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AFB0DD" w14:textId="7920288A" w:rsidR="00BE030E" w:rsidRDefault="00BC4C4C" w:rsidP="00BE030E">
      <w:pPr>
        <w:jc w:val="center"/>
      </w:pPr>
      <w:r w:rsidRPr="00BF4F35">
        <w:rPr>
          <w:rFonts w:ascii="Arial Narrow" w:hAnsi="Arial Narrow"/>
          <w:b/>
          <w:bCs/>
          <w:noProof/>
          <w:lang w:eastAsia="fr-FR"/>
        </w:rPr>
        <mc:AlternateContent>
          <mc:Choice Requires="wps">
            <w:drawing>
              <wp:anchor distT="0" distB="0" distL="114300" distR="114300" simplePos="0" relativeHeight="251669504" behindDoc="0" locked="0" layoutInCell="1" allowOverlap="1" wp14:anchorId="61C032BD" wp14:editId="0A3ADB71">
                <wp:simplePos x="0" y="0"/>
                <wp:positionH relativeFrom="rightMargin">
                  <wp:posOffset>-92710</wp:posOffset>
                </wp:positionH>
                <wp:positionV relativeFrom="page">
                  <wp:posOffset>751840</wp:posOffset>
                </wp:positionV>
                <wp:extent cx="105410" cy="840740"/>
                <wp:effectExtent l="0" t="0" r="8890" b="0"/>
                <wp:wrapNone/>
                <wp:docPr id="2" name="Rectangle 6"/>
                <wp:cNvGraphicFramePr/>
                <a:graphic xmlns:a="http://schemas.openxmlformats.org/drawingml/2006/main">
                  <a:graphicData uri="http://schemas.microsoft.com/office/word/2010/wordprocessingShape">
                    <wps:wsp>
                      <wps:cNvSpPr/>
                      <wps:spPr>
                        <a:xfrm>
                          <a:off x="0" y="0"/>
                          <a:ext cx="105410" cy="8407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rightMargin">
                  <wp14:pctWidth>11500</wp14:pctWidth>
                </wp14:sizeRelH>
                <wp14:sizeRelV relativeFrom="margin">
                  <wp14:pctHeight>0</wp14:pctHeight>
                </wp14:sizeRelV>
              </wp:anchor>
            </w:drawing>
          </mc:Choice>
          <mc:Fallback>
            <w:pict>
              <v:rect id="Rectangle 6" o:spid="_x0000_s1026" style="position:absolute;margin-left:-7.3pt;margin-top:59.2pt;width:8.3pt;height:66.2pt;z-index:251669504;visibility:visible;mso-wrap-style:square;mso-width-percent:115;mso-height-percent:0;mso-wrap-distance-left:9pt;mso-wrap-distance-top:0;mso-wrap-distance-right:9pt;mso-wrap-distance-bottom:0;mso-position-horizontal:absolute;mso-position-horizontal-relative:right-margin-area;mso-position-vertical:absolute;mso-position-vertical-relative:page;mso-width-percent:115;mso-height-percent: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" fillcolor="#dfdcb7 [3214]" stroked="f" strokeweight="2pt">
                <w10:wrap anchorx="margin" anchory="page"/>
              </v:rect>
            </w:pict>
          </mc:Fallback>
        </mc:AlternateContent>
      </w:r>
      <w:r w:rsidRPr="00BF4F35">
        <w:rPr>
          <w:rFonts w:ascii="Arial Narrow" w:hAnsi="Arial Narrow"/>
          <w:b/>
          <w:bCs/>
          <w:noProof/>
          <w:lang w:eastAsia="fr-FR"/>
        </w:rPr>
        <mc:AlternateContent>
          <mc:Choice Requires="wps">
            <w:drawing>
              <wp:anchor distT="0" distB="0" distL="114300" distR="114300" simplePos="0" relativeHeight="251665408" behindDoc="0" locked="0" layoutInCell="1" allowOverlap="1" wp14:anchorId="321CDD0B" wp14:editId="580DF5E3">
                <wp:simplePos x="0" y="0"/>
                <wp:positionH relativeFrom="rightMargin">
                  <wp:posOffset>97790</wp:posOffset>
                </wp:positionH>
                <wp:positionV relativeFrom="page">
                  <wp:posOffset>751840</wp:posOffset>
                </wp:positionV>
                <wp:extent cx="105410" cy="840740"/>
                <wp:effectExtent l="0" t="0" r="8890" b="0"/>
                <wp:wrapNone/>
                <wp:docPr id="30" name="Rectangle 6"/>
                <wp:cNvGraphicFramePr/>
                <a:graphic xmlns:a="http://schemas.openxmlformats.org/drawingml/2006/main">
                  <a:graphicData uri="http://schemas.microsoft.com/office/word/2010/wordprocessingShape">
                    <wps:wsp>
                      <wps:cNvSpPr/>
                      <wps:spPr>
                        <a:xfrm>
                          <a:off x="0" y="0"/>
                          <a:ext cx="105410" cy="8407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rightMargin">
                  <wp14:pctWidth>11500</wp14:pctWidth>
                </wp14:sizeRelH>
                <wp14:sizeRelV relativeFrom="margin">
                  <wp14:pctHeight>0</wp14:pctHeight>
                </wp14:sizeRelV>
              </wp:anchor>
            </w:drawing>
          </mc:Choice>
          <mc:Fallback>
            <w:pict>
              <v:rect id="Rectangle 6" o:spid="_x0000_s1026" style="position:absolute;margin-left:7.7pt;margin-top:59.2pt;width:8.3pt;height:66.2pt;z-index:251665408;visibility:visible;mso-wrap-style:square;mso-width-percent:115;mso-height-percent:0;mso-wrap-distance-left:9pt;mso-wrap-distance-top:0;mso-wrap-distance-right:9pt;mso-wrap-distance-bottom:0;mso-position-horizontal:absolute;mso-position-horizontal-relative:right-margin-area;mso-position-vertical:absolute;mso-position-vertical-relative:page;mso-width-percent:115;mso-height-percent: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" fillcolor="#dfdcb7 [3214]" stroked="f" strokeweight="2pt">
                <w10:wrap anchorx="margin" anchory="page"/>
              </v:rect>
            </w:pict>
          </mc:Fallback>
        </mc:AlternateContent>
      </w:r>
      <w:r w:rsidR="007962A8" w:rsidRPr="00BF4F35">
        <w:rPr>
          <w:rFonts w:ascii="Arial Narrow" w:hAnsi="Arial Narrow"/>
          <w:b/>
          <w:bCs/>
          <w:noProof/>
          <w:lang w:eastAsia="fr-FR"/>
        </w:rPr>
        <mc:AlternateContent>
          <mc:Choice Requires="wps">
            <w:drawing>
              <wp:anchor distT="0" distB="0" distL="114300" distR="114300" simplePos="0" relativeHeight="251660288" behindDoc="0" locked="0" layoutInCell="1" allowOverlap="1" wp14:anchorId="57BE4E43" wp14:editId="2329F2F1">
                <wp:simplePos x="0" y="0"/>
                <wp:positionH relativeFrom="rightMargin">
                  <wp:posOffset>6742729</wp:posOffset>
                </wp:positionH>
                <mc:AlternateContent>
                  <mc:Choice Requires="wp14">
                    <wp:positionV relativeFrom="page">
                      <wp14:pctPosVOffset>7000</wp14:pctPosVOffset>
                    </wp:positionV>
                  </mc:Choice>
                  <mc:Fallback>
                    <wp:positionV relativeFrom="page">
                      <wp:posOffset>748030</wp:posOffset>
                    </wp:positionV>
                  </mc:Fallback>
                </mc:AlternateContent>
                <wp:extent cx="105410" cy="840740"/>
                <wp:effectExtent l="0" t="0" r="8890" b="0"/>
                <wp:wrapNone/>
                <wp:docPr id="246" name="Rectangle 6"/>
                <wp:cNvGraphicFramePr/>
                <a:graphic xmlns:a="http://schemas.openxmlformats.org/drawingml/2006/main">
                  <a:graphicData uri="http://schemas.microsoft.com/office/word/2010/wordprocessingShape">
                    <wps:wsp>
                      <wps:cNvSpPr/>
                      <wps:spPr>
                        <a:xfrm>
                          <a:off x="0" y="0"/>
                          <a:ext cx="105410" cy="8407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rightMargin">
                  <wp14:pctWidth>11500</wp14:pctWidth>
                </wp14:sizeRelH>
                <wp14:sizeRelV relativeFrom="margin">
                  <wp14:pctHeight>0</wp14:pctHeight>
                </wp14:sizeRelV>
              </wp:anchor>
            </w:drawing>
          </mc:Choice>
          <mc:Fallback>
            <w:pict>
              <v:rect id="Rectangle 6" o:spid="_x0000_s1026" style="position:absolute;margin-left:530.9pt;margin-top:0;width:8.3pt;height:66.2pt;z-index:251660288;visibility:visible;mso-wrap-style:square;mso-width-percent:115;mso-height-percent:0;mso-top-percent:70;mso-wrap-distance-left:9pt;mso-wrap-distance-top:0;mso-wrap-distance-right:9pt;mso-wrap-distance-bottom:0;mso-position-horizontal:absolute;mso-position-horizontal-relative:right-margin-area;mso-position-vertical-relative:page;mso-width-percent:115;mso-height-percent:0;mso-top-percent:7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" fillcolor="#dfdcb7 [3214]" stroked="f" strokeweight="2pt">
                <w10:wrap anchorx="margin" anchory="page"/>
              </v:rect>
            </w:pict>
          </mc:Fallback>
        </mc:AlternateContent>
      </w:r>
      <w:r w:rsidR="007962A8">
        <w:rPr>
          <w:noProof/>
          <w:lang w:eastAsia="fr-FR"/>
        </w:rPr>
        <w:drawing>
          <wp:anchor distT="0" distB="0" distL="114300" distR="114300" simplePos="0" relativeHeight="251662336" behindDoc="0" locked="0" layoutInCell="1" allowOverlap="1" wp14:anchorId="202376AB" wp14:editId="4AD10D27">
            <wp:simplePos x="0" y="0"/>
            <wp:positionH relativeFrom="column">
              <wp:posOffset>-372745</wp:posOffset>
            </wp:positionH>
            <wp:positionV relativeFrom="paragraph">
              <wp:posOffset>-243840</wp:posOffset>
            </wp:positionV>
            <wp:extent cx="3051175" cy="8855710"/>
            <wp:effectExtent l="0" t="0" r="0" b="2540"/>
            <wp:wrapSquare wrapText="bothSides"/>
            <wp:docPr id="4" name="Image 4" descr="Image associÃ©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associÃ©e"/>
                    <pic:cNvPicPr>
                      <a:picLocks noChangeAspect="1" noChangeArrowheads="1"/>
                    </pic:cNvPicPr>
                  </pic:nvPicPr>
                  <pic:blipFill rotWithShape="1">
                    <a:blip r:embed="rId10">
                      <a:extLst>
                        <a:ext uri="{28A0092B-C50C-407E-A947-70E740481C1C}">
                          <a14:useLocalDpi xmlns:a14="http://schemas.microsoft.com/office/drawing/2010/main" val="0"/>
                        </a:ext>
                      </a:extLst>
                    </a:blip>
                    <a:srcRect t="-1" b="664"/>
                    <a:stretch/>
                  </pic:blipFill>
                  <pic:spPr bwMode="auto">
                    <a:xfrm>
                      <a:off x="0" y="0"/>
                      <a:ext cx="3051175" cy="88557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E030E" w:rsidRPr="00BF4F35">
        <w:rPr>
          <w:rFonts w:ascii="Arial Narrow" w:hAnsi="Arial Narrow"/>
          <w:b/>
          <w:bCs/>
          <w:noProof/>
          <w:lang w:eastAsia="fr-FR"/>
        </w:rPr>
        <mc:AlternateContent>
          <mc:Choice Requires="wps">
            <w:drawing>
              <wp:anchor distT="0" distB="0" distL="114300" distR="114300" simplePos="0" relativeHeight="251659264" behindDoc="1" locked="0" layoutInCell="1" allowOverlap="1" wp14:anchorId="1E431624" wp14:editId="620D2C4D">
                <wp:simplePos x="0" y="0"/>
                <wp:positionH relativeFrom="page">
                  <wp:align>center</wp:align>
                </wp:positionH>
                <wp:positionV relativeFrom="page">
                  <wp:align>center</wp:align>
                </wp:positionV>
                <wp:extent cx="8977745" cy="10058400"/>
                <wp:effectExtent l="0" t="0" r="0" b="0"/>
                <wp:wrapNone/>
                <wp:docPr id="245" name="Rectangle 245"/>
                <wp:cNvGraphicFramePr/>
                <a:graphic xmlns:a="http://schemas.openxmlformats.org/drawingml/2006/main">
                  <a:graphicData uri="http://schemas.microsoft.com/office/word/2010/wordprocessingShape">
                    <wps:wsp>
                      <wps:cNvSpPr/>
                      <wps:spPr>
                        <a:xfrm>
                          <a:off x="0" y="0"/>
                          <a:ext cx="8977745" cy="10058400"/>
                        </a:xfrm>
                        <a:prstGeom prst="rect">
                          <a:avLst/>
                        </a:prstGeom>
                        <a:ln>
                          <a:noFill/>
                        </a:ln>
                      </wps:spPr>
                      <wps:style>
                        <a:lnRef idx="2">
                          <a:schemeClr val="accent1">
                            <a:shade val="50000"/>
                          </a:schemeClr>
                        </a:lnRef>
                        <a:fillRef idx="1002">
                          <a:schemeClr val="dk2"/>
                        </a:fillRef>
                        <a:effectRef idx="0">
                          <a:schemeClr val="accent1"/>
                        </a:effectRef>
                        <a:fontRef idx="minor">
                          <a:schemeClr val="lt1"/>
                        </a:fontRef>
                      </wps:style>
                      <wps:txbx>
                        <w:txbxContent>
                          <w:tbl>
                            <w:tblPr>
                              <w:tblW w:w="2027" w:type="pct"/>
                              <w:tblInd w:w="6652" w:type="dxa"/>
                              <w:tblLook w:val="04A0" w:firstRow="1" w:lastRow="0" w:firstColumn="1" w:lastColumn="0" w:noHBand="0" w:noVBand="1"/>
                            </w:tblPr>
                            <w:tblGrid>
                              <w:gridCol w:w="5692"/>
                            </w:tblGrid>
                            <w:tr w:rsidR="00FC7F5B" w:rsidRPr="00BF4F35" w14:paraId="2CFE59A5" w14:textId="77777777" w:rsidTr="007962A8">
                              <w:trPr>
                                <w:trHeight w:val="4107"/>
                              </w:trPr>
                              <w:tc>
                                <w:tcPr>
                                  <w:tcW w:w="5692" w:type="dxa"/>
                                </w:tcPr>
                                <w:p w14:paraId="1CBE0E97" w14:textId="77777777" w:rsidR="00FC7F5B" w:rsidRDefault="00FC7F5B" w:rsidP="007962A8">
                                  <w:pPr>
                                    <w:pStyle w:val="Titre"/>
                                    <w:pBdr>
                                      <w:top w:val="none" w:sz="0" w:space="0" w:color="auto"/>
                                    </w:pBdr>
                                    <w:jc w:val="left"/>
                                    <w:rPr>
                                      <w:rFonts w:ascii="Arial Narrow" w:hAnsi="Arial Narrow"/>
                                      <w:color w:val="DFDCB7" w:themeColor="background2"/>
                                      <w:sz w:val="96"/>
                                      <w:szCs w:val="96"/>
                                    </w:rPr>
                                  </w:pPr>
                                  <w:sdt>
                                    <w:sdtPr>
                                      <w:rPr>
                                        <w:rFonts w:ascii="Arial Narrow" w:hAnsi="Arial Narrow"/>
                                        <w:color w:val="DFDCB7" w:themeColor="background2"/>
                                        <w:sz w:val="72"/>
                                        <w:szCs w:val="94"/>
                                      </w:rPr>
                                      <w:alias w:val="Titre"/>
                                      <w:id w:val="1274589637"/>
                                      <w:dataBinding w:prefixMappings="xmlns:ns0='http://schemas.openxmlformats.org/package/2006/metadata/core-properties' xmlns:ns1='http://purl.org/dc/elements/1.1/'" w:xpath="/ns0:coreProperties[1]/ns1:title[1]" w:storeItemID="{6C3C8BC8-F283-45AE-878A-BAB7291924A1}"/>
                                      <w:text/>
                                    </w:sdtPr>
                                    <w:sdtContent>
                                      <w:r>
                                        <w:rPr>
                                          <w:rFonts w:ascii="Arial Narrow" w:hAnsi="Arial Narrow"/>
                                          <w:color w:val="DFDCB7" w:themeColor="background2"/>
                                          <w:sz w:val="72"/>
                                          <w:szCs w:val="94"/>
                                        </w:rPr>
                                        <w:t>D</w:t>
                                      </w:r>
                                      <w:r w:rsidRPr="004E0BD8">
                                        <w:rPr>
                                          <w:rFonts w:ascii="Arial Narrow" w:hAnsi="Arial Narrow"/>
                                          <w:color w:val="DFDCB7" w:themeColor="background2"/>
                                          <w:sz w:val="72"/>
                                          <w:szCs w:val="94"/>
                                        </w:rPr>
                                        <w:t xml:space="preserve">iagnostic </w:t>
                                      </w:r>
                                      <w:r>
                                        <w:rPr>
                                          <w:rFonts w:ascii="Arial Narrow" w:hAnsi="Arial Narrow"/>
                                          <w:color w:val="DFDCB7" w:themeColor="background2"/>
                                          <w:sz w:val="72"/>
                                          <w:szCs w:val="94"/>
                                        </w:rPr>
                                        <w:t xml:space="preserve">du </w:t>
                                      </w:r>
                                      <w:r w:rsidRPr="004E0BD8">
                                        <w:rPr>
                                          <w:rFonts w:ascii="Arial Narrow" w:hAnsi="Arial Narrow"/>
                                          <w:color w:val="DFDCB7" w:themeColor="background2"/>
                                          <w:sz w:val="72"/>
                                          <w:szCs w:val="94"/>
                                        </w:rPr>
                                        <w:t xml:space="preserve">Genre et </w:t>
                                      </w:r>
                                      <w:r>
                                        <w:rPr>
                                          <w:rFonts w:ascii="Arial Narrow" w:hAnsi="Arial Narrow"/>
                                          <w:color w:val="DFDCB7" w:themeColor="background2"/>
                                          <w:sz w:val="72"/>
                                          <w:szCs w:val="94"/>
                                        </w:rPr>
                                        <w:t>d’</w:t>
                                      </w:r>
                                      <w:r w:rsidRPr="004E0BD8">
                                        <w:rPr>
                                          <w:rFonts w:ascii="Arial Narrow" w:hAnsi="Arial Narrow"/>
                                          <w:color w:val="DFDCB7" w:themeColor="background2"/>
                                          <w:sz w:val="72"/>
                                          <w:szCs w:val="94"/>
                                        </w:rPr>
                                        <w:t xml:space="preserve">Inclusion Sociale </w:t>
                                      </w:r>
                                    </w:sdtContent>
                                  </w:sdt>
                                </w:p>
                                <w:p w14:paraId="424287C7" w14:textId="77777777" w:rsidR="00FC7F5B" w:rsidRDefault="00FC7F5B" w:rsidP="007962A8"/>
                                <w:p w14:paraId="0D5FBDBB" w14:textId="2A59C98F" w:rsidR="00FC7F5B" w:rsidRPr="004E0BD8" w:rsidRDefault="00FC7F5B" w:rsidP="00BC4C4C">
                                  <w:pPr>
                                    <w:tabs>
                                      <w:tab w:val="left" w:pos="1842"/>
                                    </w:tabs>
                                    <w:jc w:val="left"/>
                                  </w:pPr>
                                  <w:sdt>
                                    <w:sdtPr>
                                      <w:rPr>
                                        <w:rFonts w:ascii="Arial Narrow" w:hAnsi="Arial Narrow"/>
                                        <w:b/>
                                        <w:bCs/>
                                        <w:color w:val="FFFFFF" w:themeColor="background1"/>
                                        <w:sz w:val="36"/>
                                        <w:szCs w:val="36"/>
                                      </w:rPr>
                                      <w:alias w:val="Sous-titre"/>
                                      <w:id w:val="1194108113"/>
                                      <w:dataBinding w:prefixMappings="xmlns:ns0='http://schemas.openxmlformats.org/package/2006/metadata/core-properties' xmlns:ns1='http://purl.org/dc/elements/1.1/'" w:xpath="/ns0:coreProperties[1]/ns1:subject[1]" w:storeItemID="{6C3C8BC8-F283-45AE-878A-BAB7291924A1}"/>
                                      <w:text/>
                                    </w:sdtPr>
                                    <w:sdtContent>
                                      <w:r>
                                        <w:rPr>
                                          <w:rFonts w:ascii="Arial Narrow" w:hAnsi="Arial Narrow"/>
                                          <w:b/>
                                          <w:bCs/>
                                          <w:color w:val="FFFFFF" w:themeColor="background1"/>
                                          <w:sz w:val="36"/>
                                          <w:szCs w:val="36"/>
                                        </w:rPr>
                                        <w:t xml:space="preserve">Analyse des inégalités et des obstacles à un développement inclusif au niveau de la Région Tanger-Tétouan-Al Hoceima </w:t>
                                      </w:r>
                                    </w:sdtContent>
                                  </w:sdt>
                                  <w:r>
                                    <w:tab/>
                                  </w:r>
                                </w:p>
                              </w:tc>
                            </w:tr>
                            <w:tr w:rsidR="00FC7F5B" w:rsidRPr="00BF4F35" w14:paraId="0B5FF11C" w14:textId="77777777" w:rsidTr="007962A8">
                              <w:trPr>
                                <w:trHeight w:val="1251"/>
                              </w:trPr>
                              <w:tc>
                                <w:tcPr>
                                  <w:tcW w:w="5692" w:type="dxa"/>
                                  <w:vAlign w:val="bottom"/>
                                </w:tcPr>
                                <w:p w14:paraId="34C1D6F3" w14:textId="77777777" w:rsidR="00FC7F5B" w:rsidRPr="00BF4F35" w:rsidRDefault="00FC7F5B" w:rsidP="007962A8">
                                  <w:pPr>
                                    <w:pStyle w:val="Sous-titre"/>
                                    <w:rPr>
                                      <w:rFonts w:ascii="Arial Narrow" w:hAnsi="Arial Narrow"/>
                                    </w:rPr>
                                  </w:pPr>
                                </w:p>
                              </w:tc>
                            </w:tr>
                            <w:tr w:rsidR="00FC7F5B" w:rsidRPr="00BF4F35" w14:paraId="1A4EB6C0" w14:textId="77777777" w:rsidTr="007962A8">
                              <w:trPr>
                                <w:trHeight w:val="1429"/>
                              </w:trPr>
                              <w:tc>
                                <w:tcPr>
                                  <w:tcW w:w="5692" w:type="dxa"/>
                                  <w:vAlign w:val="bottom"/>
                                </w:tcPr>
                                <w:p w14:paraId="7AB187ED" w14:textId="3C28B524" w:rsidR="00FC7F5B" w:rsidRDefault="00FC7F5B" w:rsidP="00BC4C4C">
                                  <w:pPr>
                                    <w:spacing w:line="240" w:lineRule="auto"/>
                                    <w:rPr>
                                      <w:rFonts w:ascii="Arial Narrow" w:hAnsi="Arial Narrow"/>
                                      <w:color w:val="FFFFFF" w:themeColor="background1"/>
                                      <w:sz w:val="24"/>
                                      <w:szCs w:val="24"/>
                                    </w:rPr>
                                  </w:pPr>
                                  <w:sdt>
                                    <w:sdtPr>
                                      <w:rPr>
                                        <w:rFonts w:ascii="Arial Narrow" w:hAnsi="Arial Narrow"/>
                                        <w:color w:val="FFFFFF" w:themeColor="background1"/>
                                        <w:sz w:val="24"/>
                                        <w:szCs w:val="24"/>
                                      </w:rPr>
                                      <w:alias w:val="Résumé"/>
                                      <w:id w:val="1304881009"/>
                                      <w:dataBinding w:prefixMappings="xmlns:ns0='http://schemas.microsoft.com/office/2006/coverPageProps'" w:xpath="/ns0:CoverPageProperties[1]/ns0:Abstract[1]" w:storeItemID="{55AF091B-3C7A-41E3-B477-F2FDAA23CFDA}"/>
                                      <w:text/>
                                    </w:sdtPr>
                                    <w:sdtContent>
                                      <w:r>
                                        <w:rPr>
                                          <w:rFonts w:ascii="Arial Narrow" w:hAnsi="Arial Narrow"/>
                                          <w:color w:val="FFFFFF" w:themeColor="background1"/>
                                          <w:sz w:val="24"/>
                                          <w:szCs w:val="24"/>
                                        </w:rPr>
                                        <w:t xml:space="preserve">Ce document présente les résultats du diagnostic </w:t>
                                      </w:r>
                                      <w:r w:rsidRPr="00B85FA5">
                                        <w:rPr>
                                          <w:rFonts w:ascii="Arial Narrow" w:hAnsi="Arial Narrow"/>
                                          <w:color w:val="FFFFFF" w:themeColor="background1"/>
                                          <w:sz w:val="24"/>
                                          <w:szCs w:val="24"/>
                                        </w:rPr>
                                        <w:t xml:space="preserve">du genre et d’inclusion sociale au niveau de la RTTAH conduit auprès des acteurs régionaux et nationaux </w:t>
                                      </w:r>
                                      <w:r>
                                        <w:rPr>
                                          <w:rFonts w:ascii="Arial Narrow" w:hAnsi="Arial Narrow"/>
                                          <w:color w:val="FFFFFF" w:themeColor="background1"/>
                                          <w:sz w:val="24"/>
                                          <w:szCs w:val="24"/>
                                        </w:rPr>
                                        <w:t xml:space="preserve">(acteurs publics, organismes de la société civile et la population concernées) </w:t>
                                      </w:r>
                                      <w:r w:rsidRPr="00B85FA5">
                                        <w:rPr>
                                          <w:rFonts w:ascii="Arial Narrow" w:hAnsi="Arial Narrow"/>
                                          <w:color w:val="FFFFFF" w:themeColor="background1"/>
                                          <w:sz w:val="24"/>
                                          <w:szCs w:val="24"/>
                                        </w:rPr>
                                        <w:t xml:space="preserve">autour de trois catégories cibles qui sont les migrants, les femmes en situation précaire et les personnes en situation de handicap. </w:t>
                                      </w:r>
                                    </w:sdtContent>
                                  </w:sdt>
                                  <w:r w:rsidRPr="009C6345">
                                    <w:rPr>
                                      <w:rFonts w:ascii="Arial Narrow" w:hAnsi="Arial Narrow"/>
                                      <w:color w:val="FFFFFF" w:themeColor="background1"/>
                                      <w:sz w:val="24"/>
                                      <w:szCs w:val="24"/>
                                    </w:rPr>
                                    <w:t xml:space="preserve"> </w:t>
                                  </w:r>
                                </w:p>
                                <w:p w14:paraId="07B87740" w14:textId="77777777" w:rsidR="00FC7F5B" w:rsidRDefault="00FC7F5B" w:rsidP="007962A8">
                                  <w:pPr>
                                    <w:spacing w:line="240" w:lineRule="auto"/>
                                    <w:rPr>
                                      <w:rFonts w:ascii="Arial Narrow" w:hAnsi="Arial Narrow"/>
                                      <w:color w:val="FFFFFF" w:themeColor="background1"/>
                                      <w:sz w:val="24"/>
                                      <w:szCs w:val="24"/>
                                    </w:rPr>
                                  </w:pPr>
                                </w:p>
                                <w:p w14:paraId="4AC39828" w14:textId="77777777" w:rsidR="00FC7F5B" w:rsidRDefault="00FC7F5B" w:rsidP="007962A8">
                                  <w:pPr>
                                    <w:spacing w:line="240" w:lineRule="auto"/>
                                    <w:rPr>
                                      <w:rFonts w:ascii="Arial Narrow" w:hAnsi="Arial Narrow"/>
                                      <w:b/>
                                      <w:bCs/>
                                      <w:color w:val="FFFFFF" w:themeColor="background1"/>
                                      <w:sz w:val="24"/>
                                      <w:szCs w:val="24"/>
                                    </w:rPr>
                                  </w:pPr>
                                </w:p>
                                <w:p w14:paraId="4CB1226D" w14:textId="77777777" w:rsidR="00FC7F5B" w:rsidRPr="00D03EA0" w:rsidRDefault="00FC7F5B" w:rsidP="007962A8">
                                  <w:pPr>
                                    <w:spacing w:line="240" w:lineRule="auto"/>
                                    <w:rPr>
                                      <w:rFonts w:ascii="Arial Narrow" w:hAnsi="Arial Narrow"/>
                                      <w:b/>
                                      <w:bCs/>
                                      <w:color w:val="FFFFFF" w:themeColor="background1"/>
                                      <w:sz w:val="24"/>
                                      <w:szCs w:val="24"/>
                                    </w:rPr>
                                  </w:pPr>
                                  <w:r w:rsidRPr="00D03EA0">
                                    <w:rPr>
                                      <w:rFonts w:ascii="Arial Narrow" w:hAnsi="Arial Narrow"/>
                                      <w:b/>
                                      <w:bCs/>
                                      <w:color w:val="FFFFFF" w:themeColor="background1"/>
                                      <w:sz w:val="24"/>
                                      <w:szCs w:val="24"/>
                                    </w:rPr>
                                    <w:t xml:space="preserve">Par Latifa CHABANT, consultante en genre et inclusion sociale </w:t>
                                  </w:r>
                                </w:p>
                                <w:p w14:paraId="42829F04" w14:textId="77777777" w:rsidR="00FC7F5B" w:rsidRDefault="00FC7F5B" w:rsidP="007962A8">
                                  <w:pPr>
                                    <w:spacing w:line="240" w:lineRule="auto"/>
                                    <w:rPr>
                                      <w:rFonts w:ascii="Arial Narrow" w:hAnsi="Arial Narrow"/>
                                      <w:b/>
                                      <w:bCs/>
                                      <w:color w:val="FFFFFF" w:themeColor="background1"/>
                                      <w:sz w:val="32"/>
                                      <w:szCs w:val="28"/>
                                    </w:rPr>
                                  </w:pPr>
                                </w:p>
                                <w:p w14:paraId="281B3A1E" w14:textId="77777777" w:rsidR="00FC7F5B" w:rsidRDefault="00FC7F5B" w:rsidP="007962A8">
                                  <w:pPr>
                                    <w:spacing w:line="240" w:lineRule="auto"/>
                                    <w:rPr>
                                      <w:rFonts w:ascii="Arial Narrow" w:hAnsi="Arial Narrow"/>
                                      <w:b/>
                                      <w:bCs/>
                                      <w:color w:val="FFFFFF" w:themeColor="background1"/>
                                      <w:sz w:val="32"/>
                                      <w:szCs w:val="28"/>
                                    </w:rPr>
                                  </w:pPr>
                                </w:p>
                                <w:p w14:paraId="37914653" w14:textId="77777777" w:rsidR="00FC7F5B" w:rsidRPr="009C6345" w:rsidRDefault="00FC7F5B" w:rsidP="007962A8">
                                  <w:pPr>
                                    <w:spacing w:line="240" w:lineRule="auto"/>
                                    <w:rPr>
                                      <w:rFonts w:ascii="Arial Narrow" w:hAnsi="Arial Narrow"/>
                                      <w:b/>
                                      <w:bCs/>
                                      <w:color w:val="FFFFFF" w:themeColor="background1"/>
                                      <w:sz w:val="32"/>
                                      <w:szCs w:val="28"/>
                                    </w:rPr>
                                  </w:pPr>
                                  <w:r w:rsidRPr="009C6345">
                                    <w:rPr>
                                      <w:rFonts w:ascii="Arial Narrow" w:hAnsi="Arial Narrow"/>
                                      <w:b/>
                                      <w:bCs/>
                                      <w:color w:val="FFFFFF" w:themeColor="background1"/>
                                      <w:sz w:val="32"/>
                                      <w:szCs w:val="28"/>
                                    </w:rPr>
                                    <w:t>Project IPNM - TESS</w:t>
                                  </w:r>
                                </w:p>
                                <w:p w14:paraId="5B43A52F" w14:textId="77777777" w:rsidR="00FC7F5B" w:rsidRPr="009C6345" w:rsidRDefault="00FC7F5B" w:rsidP="007962A8">
                                  <w:pPr>
                                    <w:spacing w:line="240" w:lineRule="auto"/>
                                    <w:rPr>
                                      <w:rFonts w:ascii="Arial Narrow" w:hAnsi="Arial Narrow"/>
                                      <w:b/>
                                      <w:bCs/>
                                      <w:color w:val="FFFFFF" w:themeColor="background1"/>
                                      <w:sz w:val="32"/>
                                      <w:szCs w:val="28"/>
                                    </w:rPr>
                                  </w:pPr>
                                  <w:r>
                                    <w:rPr>
                                      <w:rFonts w:ascii="Arial Narrow" w:hAnsi="Arial Narrow"/>
                                      <w:b/>
                                      <w:bCs/>
                                      <w:color w:val="FFFFFF" w:themeColor="background1"/>
                                      <w:sz w:val="32"/>
                                      <w:szCs w:val="28"/>
                                    </w:rPr>
                                    <w:t>S</w:t>
                                  </w:r>
                                  <w:r w:rsidRPr="009C6345">
                                    <w:rPr>
                                      <w:rFonts w:ascii="Arial Narrow" w:hAnsi="Arial Narrow"/>
                                      <w:b/>
                                      <w:bCs/>
                                      <w:color w:val="FFFFFF" w:themeColor="background1"/>
                                      <w:sz w:val="32"/>
                                      <w:szCs w:val="28"/>
                                    </w:rPr>
                                    <w:t>eptembre 2018</w:t>
                                  </w:r>
                                </w:p>
                                <w:p w14:paraId="4D24DD68" w14:textId="77777777" w:rsidR="00FC7F5B" w:rsidRPr="00BF4F35" w:rsidRDefault="00FC7F5B" w:rsidP="007962A8">
                                  <w:pPr>
                                    <w:spacing w:line="240" w:lineRule="auto"/>
                                    <w:rPr>
                                      <w:rFonts w:ascii="Arial Narrow" w:hAnsi="Arial Narrow"/>
                                      <w:color w:val="FFFFFF" w:themeColor="background1"/>
                                    </w:rPr>
                                  </w:pPr>
                                </w:p>
                              </w:tc>
                            </w:tr>
                            <w:tr w:rsidR="00FC7F5B" w:rsidRPr="00BF4F35" w14:paraId="30B18D73" w14:textId="77777777" w:rsidTr="007962A8">
                              <w:trPr>
                                <w:trHeight w:val="535"/>
                              </w:trPr>
                              <w:tc>
                                <w:tcPr>
                                  <w:tcW w:w="5692" w:type="dxa"/>
                                  <w:vAlign w:val="bottom"/>
                                </w:tcPr>
                                <w:p w14:paraId="58C5A0AA" w14:textId="77777777" w:rsidR="00FC7F5B" w:rsidRPr="00BF4F35" w:rsidRDefault="00FC7F5B" w:rsidP="007962A8">
                                  <w:pPr>
                                    <w:spacing w:line="240" w:lineRule="auto"/>
                                    <w:rPr>
                                      <w:rFonts w:ascii="Arial Narrow" w:hAnsi="Arial Narrow"/>
                                      <w:color w:val="675E47" w:themeColor="text2"/>
                                    </w:rPr>
                                  </w:pPr>
                                </w:p>
                              </w:tc>
                            </w:tr>
                          </w:tbl>
                          <w:p w14:paraId="2761753D" w14:textId="77777777" w:rsidR="00FC7F5B" w:rsidRDefault="00FC7F5B" w:rsidP="00BE03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100000</wp14:pctHeight>
                </wp14:sizeRelV>
              </wp:anchor>
            </w:drawing>
          </mc:Choice>
          <mc:Fallback>
            <w:pict>
              <v:rect id="Rectangle 245" o:spid="_x0000_s1026" style="position:absolute;left:0;text-align:left;margin-left:0;margin-top:0;width:706.9pt;height:11in;z-index:-251657216;visibility:visible;mso-wrap-style:square;mso-width-percent:0;mso-height-percent:1000;mso-wrap-distance-left:9pt;mso-wrap-distance-top:0;mso-wrap-distance-right:9pt;mso-wrap-distance-bottom:0;mso-position-horizontal:center;mso-position-horizontal-relative:page;mso-position-vertical:center;mso-position-vertical-relative:page;mso-width-percent: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" fillcolor="#7b7055 [2898]" stroked="f" strokeweight="2pt">
                <v:fill color2="#474131 [2242]" rotate="t" focusposition="13107f,.5" focussize="-13107f" colors="0 #827c6e;.75 #695f45;1 #5b5137" focus="100%" type="gradientRadial"/>
                <v:textbox>
                  <w:txbxContent>
                    <w:tbl>
                      <w:tblPr>
                        <w:tblW w:w="2027" w:type="pct"/>
                        <w:tblInd w:w="6652" w:type="dxa"/>
                        <w:tblLook w:val="04A0" w:firstRow="1" w:lastRow="0" w:firstColumn="1" w:lastColumn="0" w:noHBand="0" w:noVBand="1"/>
                      </w:tblPr>
                      <w:tblGrid>
                        <w:gridCol w:w="5692"/>
                      </w:tblGrid>
                      <w:tr w:rsidR="00FC7F5B" w:rsidRPr="00BF4F35" w14:paraId="2CFE59A5" w14:textId="77777777" w:rsidTr="007962A8">
                        <w:trPr>
                          <w:trHeight w:val="4107"/>
                        </w:trPr>
                        <w:tc>
                          <w:tcPr>
                            <w:tcW w:w="5692" w:type="dxa"/>
                          </w:tcPr>
                          <w:p w14:paraId="1CBE0E97" w14:textId="77777777" w:rsidR="00FC7F5B" w:rsidRDefault="00FC7F5B" w:rsidP="007962A8">
                            <w:pPr>
                              <w:pStyle w:val="Titre"/>
                              <w:pBdr>
                                <w:top w:val="none" w:sz="0" w:space="0" w:color="auto"/>
                              </w:pBdr>
                              <w:jc w:val="left"/>
                              <w:rPr>
                                <w:rFonts w:ascii="Arial Narrow" w:hAnsi="Arial Narrow"/>
                                <w:color w:val="DFDCB7" w:themeColor="background2"/>
                                <w:sz w:val="96"/>
                                <w:szCs w:val="96"/>
                              </w:rPr>
                            </w:pPr>
                            <w:sdt>
                              <w:sdtPr>
                                <w:rPr>
                                  <w:rFonts w:ascii="Arial Narrow" w:hAnsi="Arial Narrow"/>
                                  <w:color w:val="DFDCB7" w:themeColor="background2"/>
                                  <w:sz w:val="72"/>
                                  <w:szCs w:val="94"/>
                                </w:rPr>
                                <w:alias w:val="Titre"/>
                                <w:id w:val="1274589637"/>
                                <w:dataBinding w:prefixMappings="xmlns:ns0='http://schemas.openxmlformats.org/package/2006/metadata/core-properties' xmlns:ns1='http://purl.org/dc/elements/1.1/'" w:xpath="/ns0:coreProperties[1]/ns1:title[1]" w:storeItemID="{6C3C8BC8-F283-45AE-878A-BAB7291924A1}"/>
                                <w:text/>
                              </w:sdtPr>
                              <w:sdtContent>
                                <w:r>
                                  <w:rPr>
                                    <w:rFonts w:ascii="Arial Narrow" w:hAnsi="Arial Narrow"/>
                                    <w:color w:val="DFDCB7" w:themeColor="background2"/>
                                    <w:sz w:val="72"/>
                                    <w:szCs w:val="94"/>
                                  </w:rPr>
                                  <w:t>D</w:t>
                                </w:r>
                                <w:r w:rsidRPr="004E0BD8">
                                  <w:rPr>
                                    <w:rFonts w:ascii="Arial Narrow" w:hAnsi="Arial Narrow"/>
                                    <w:color w:val="DFDCB7" w:themeColor="background2"/>
                                    <w:sz w:val="72"/>
                                    <w:szCs w:val="94"/>
                                  </w:rPr>
                                  <w:t xml:space="preserve">iagnostic </w:t>
                                </w:r>
                                <w:r>
                                  <w:rPr>
                                    <w:rFonts w:ascii="Arial Narrow" w:hAnsi="Arial Narrow"/>
                                    <w:color w:val="DFDCB7" w:themeColor="background2"/>
                                    <w:sz w:val="72"/>
                                    <w:szCs w:val="94"/>
                                  </w:rPr>
                                  <w:t xml:space="preserve">du </w:t>
                                </w:r>
                                <w:r w:rsidRPr="004E0BD8">
                                  <w:rPr>
                                    <w:rFonts w:ascii="Arial Narrow" w:hAnsi="Arial Narrow"/>
                                    <w:color w:val="DFDCB7" w:themeColor="background2"/>
                                    <w:sz w:val="72"/>
                                    <w:szCs w:val="94"/>
                                  </w:rPr>
                                  <w:t xml:space="preserve">Genre et </w:t>
                                </w:r>
                                <w:r>
                                  <w:rPr>
                                    <w:rFonts w:ascii="Arial Narrow" w:hAnsi="Arial Narrow"/>
                                    <w:color w:val="DFDCB7" w:themeColor="background2"/>
                                    <w:sz w:val="72"/>
                                    <w:szCs w:val="94"/>
                                  </w:rPr>
                                  <w:t>d’</w:t>
                                </w:r>
                                <w:r w:rsidRPr="004E0BD8">
                                  <w:rPr>
                                    <w:rFonts w:ascii="Arial Narrow" w:hAnsi="Arial Narrow"/>
                                    <w:color w:val="DFDCB7" w:themeColor="background2"/>
                                    <w:sz w:val="72"/>
                                    <w:szCs w:val="94"/>
                                  </w:rPr>
                                  <w:t xml:space="preserve">Inclusion Sociale </w:t>
                                </w:r>
                              </w:sdtContent>
                            </w:sdt>
                          </w:p>
                          <w:p w14:paraId="424287C7" w14:textId="77777777" w:rsidR="00FC7F5B" w:rsidRDefault="00FC7F5B" w:rsidP="007962A8"/>
                          <w:p w14:paraId="0D5FBDBB" w14:textId="2A59C98F" w:rsidR="00FC7F5B" w:rsidRPr="004E0BD8" w:rsidRDefault="00FC7F5B" w:rsidP="00BC4C4C">
                            <w:pPr>
                              <w:tabs>
                                <w:tab w:val="left" w:pos="1842"/>
                              </w:tabs>
                              <w:jc w:val="left"/>
                            </w:pPr>
                            <w:sdt>
                              <w:sdtPr>
                                <w:rPr>
                                  <w:rFonts w:ascii="Arial Narrow" w:hAnsi="Arial Narrow"/>
                                  <w:b/>
                                  <w:bCs/>
                                  <w:color w:val="FFFFFF" w:themeColor="background1"/>
                                  <w:sz w:val="36"/>
                                  <w:szCs w:val="36"/>
                                </w:rPr>
                                <w:alias w:val="Sous-titre"/>
                                <w:id w:val="1194108113"/>
                                <w:dataBinding w:prefixMappings="xmlns:ns0='http://schemas.openxmlformats.org/package/2006/metadata/core-properties' xmlns:ns1='http://purl.org/dc/elements/1.1/'" w:xpath="/ns0:coreProperties[1]/ns1:subject[1]" w:storeItemID="{6C3C8BC8-F283-45AE-878A-BAB7291924A1}"/>
                                <w:text/>
                              </w:sdtPr>
                              <w:sdtContent>
                                <w:r>
                                  <w:rPr>
                                    <w:rFonts w:ascii="Arial Narrow" w:hAnsi="Arial Narrow"/>
                                    <w:b/>
                                    <w:bCs/>
                                    <w:color w:val="FFFFFF" w:themeColor="background1"/>
                                    <w:sz w:val="36"/>
                                    <w:szCs w:val="36"/>
                                  </w:rPr>
                                  <w:t xml:space="preserve">Analyse des inégalités et des obstacles à un développement inclusif au niveau de la Région Tanger-Tétouan-Al Hoceima </w:t>
                                </w:r>
                              </w:sdtContent>
                            </w:sdt>
                            <w:r>
                              <w:tab/>
                            </w:r>
                          </w:p>
                        </w:tc>
                      </w:tr>
                      <w:tr w:rsidR="00FC7F5B" w:rsidRPr="00BF4F35" w14:paraId="0B5FF11C" w14:textId="77777777" w:rsidTr="007962A8">
                        <w:trPr>
                          <w:trHeight w:val="1251"/>
                        </w:trPr>
                        <w:tc>
                          <w:tcPr>
                            <w:tcW w:w="5692" w:type="dxa"/>
                            <w:vAlign w:val="bottom"/>
                          </w:tcPr>
                          <w:p w14:paraId="34C1D6F3" w14:textId="77777777" w:rsidR="00FC7F5B" w:rsidRPr="00BF4F35" w:rsidRDefault="00FC7F5B" w:rsidP="007962A8">
                            <w:pPr>
                              <w:pStyle w:val="Sous-titre"/>
                              <w:rPr>
                                <w:rFonts w:ascii="Arial Narrow" w:hAnsi="Arial Narrow"/>
                              </w:rPr>
                            </w:pPr>
                          </w:p>
                        </w:tc>
                      </w:tr>
                      <w:tr w:rsidR="00FC7F5B" w:rsidRPr="00BF4F35" w14:paraId="1A4EB6C0" w14:textId="77777777" w:rsidTr="007962A8">
                        <w:trPr>
                          <w:trHeight w:val="1429"/>
                        </w:trPr>
                        <w:tc>
                          <w:tcPr>
                            <w:tcW w:w="5692" w:type="dxa"/>
                            <w:vAlign w:val="bottom"/>
                          </w:tcPr>
                          <w:p w14:paraId="7AB187ED" w14:textId="3C28B524" w:rsidR="00FC7F5B" w:rsidRDefault="00FC7F5B" w:rsidP="00BC4C4C">
                            <w:pPr>
                              <w:spacing w:line="240" w:lineRule="auto"/>
                              <w:rPr>
                                <w:rFonts w:ascii="Arial Narrow" w:hAnsi="Arial Narrow"/>
                                <w:color w:val="FFFFFF" w:themeColor="background1"/>
                                <w:sz w:val="24"/>
                                <w:szCs w:val="24"/>
                              </w:rPr>
                            </w:pPr>
                            <w:sdt>
                              <w:sdtPr>
                                <w:rPr>
                                  <w:rFonts w:ascii="Arial Narrow" w:hAnsi="Arial Narrow"/>
                                  <w:color w:val="FFFFFF" w:themeColor="background1"/>
                                  <w:sz w:val="24"/>
                                  <w:szCs w:val="24"/>
                                </w:rPr>
                                <w:alias w:val="Résumé"/>
                                <w:id w:val="1304881009"/>
                                <w:dataBinding w:prefixMappings="xmlns:ns0='http://schemas.microsoft.com/office/2006/coverPageProps'" w:xpath="/ns0:CoverPageProperties[1]/ns0:Abstract[1]" w:storeItemID="{55AF091B-3C7A-41E3-B477-F2FDAA23CFDA}"/>
                                <w:text/>
                              </w:sdtPr>
                              <w:sdtContent>
                                <w:r>
                                  <w:rPr>
                                    <w:rFonts w:ascii="Arial Narrow" w:hAnsi="Arial Narrow"/>
                                    <w:color w:val="FFFFFF" w:themeColor="background1"/>
                                    <w:sz w:val="24"/>
                                    <w:szCs w:val="24"/>
                                  </w:rPr>
                                  <w:t xml:space="preserve">Ce document présente les résultats du diagnostic </w:t>
                                </w:r>
                                <w:r w:rsidRPr="00B85FA5">
                                  <w:rPr>
                                    <w:rFonts w:ascii="Arial Narrow" w:hAnsi="Arial Narrow"/>
                                    <w:color w:val="FFFFFF" w:themeColor="background1"/>
                                    <w:sz w:val="24"/>
                                    <w:szCs w:val="24"/>
                                  </w:rPr>
                                  <w:t xml:space="preserve">du genre et d’inclusion sociale au niveau de la RTTAH conduit auprès des acteurs régionaux et nationaux </w:t>
                                </w:r>
                                <w:r>
                                  <w:rPr>
                                    <w:rFonts w:ascii="Arial Narrow" w:hAnsi="Arial Narrow"/>
                                    <w:color w:val="FFFFFF" w:themeColor="background1"/>
                                    <w:sz w:val="24"/>
                                    <w:szCs w:val="24"/>
                                  </w:rPr>
                                  <w:t xml:space="preserve">(acteurs publics, organismes de la société civile et la population concernées) </w:t>
                                </w:r>
                                <w:r w:rsidRPr="00B85FA5">
                                  <w:rPr>
                                    <w:rFonts w:ascii="Arial Narrow" w:hAnsi="Arial Narrow"/>
                                    <w:color w:val="FFFFFF" w:themeColor="background1"/>
                                    <w:sz w:val="24"/>
                                    <w:szCs w:val="24"/>
                                  </w:rPr>
                                  <w:t xml:space="preserve">autour de trois catégories cibles qui sont les migrants, les femmes en situation précaire et les personnes en situation de handicap. </w:t>
                                </w:r>
                              </w:sdtContent>
                            </w:sdt>
                            <w:r w:rsidRPr="009C6345">
                              <w:rPr>
                                <w:rFonts w:ascii="Arial Narrow" w:hAnsi="Arial Narrow"/>
                                <w:color w:val="FFFFFF" w:themeColor="background1"/>
                                <w:sz w:val="24"/>
                                <w:szCs w:val="24"/>
                              </w:rPr>
                              <w:t xml:space="preserve"> </w:t>
                            </w:r>
                          </w:p>
                          <w:p w14:paraId="07B87740" w14:textId="77777777" w:rsidR="00FC7F5B" w:rsidRDefault="00FC7F5B" w:rsidP="007962A8">
                            <w:pPr>
                              <w:spacing w:line="240" w:lineRule="auto"/>
                              <w:rPr>
                                <w:rFonts w:ascii="Arial Narrow" w:hAnsi="Arial Narrow"/>
                                <w:color w:val="FFFFFF" w:themeColor="background1"/>
                                <w:sz w:val="24"/>
                                <w:szCs w:val="24"/>
                              </w:rPr>
                            </w:pPr>
                          </w:p>
                          <w:p w14:paraId="4AC39828" w14:textId="77777777" w:rsidR="00FC7F5B" w:rsidRDefault="00FC7F5B" w:rsidP="007962A8">
                            <w:pPr>
                              <w:spacing w:line="240" w:lineRule="auto"/>
                              <w:rPr>
                                <w:rFonts w:ascii="Arial Narrow" w:hAnsi="Arial Narrow"/>
                                <w:b/>
                                <w:bCs/>
                                <w:color w:val="FFFFFF" w:themeColor="background1"/>
                                <w:sz w:val="24"/>
                                <w:szCs w:val="24"/>
                              </w:rPr>
                            </w:pPr>
                          </w:p>
                          <w:p w14:paraId="4CB1226D" w14:textId="77777777" w:rsidR="00FC7F5B" w:rsidRPr="00D03EA0" w:rsidRDefault="00FC7F5B" w:rsidP="007962A8">
                            <w:pPr>
                              <w:spacing w:line="240" w:lineRule="auto"/>
                              <w:rPr>
                                <w:rFonts w:ascii="Arial Narrow" w:hAnsi="Arial Narrow"/>
                                <w:b/>
                                <w:bCs/>
                                <w:color w:val="FFFFFF" w:themeColor="background1"/>
                                <w:sz w:val="24"/>
                                <w:szCs w:val="24"/>
                              </w:rPr>
                            </w:pPr>
                            <w:r w:rsidRPr="00D03EA0">
                              <w:rPr>
                                <w:rFonts w:ascii="Arial Narrow" w:hAnsi="Arial Narrow"/>
                                <w:b/>
                                <w:bCs/>
                                <w:color w:val="FFFFFF" w:themeColor="background1"/>
                                <w:sz w:val="24"/>
                                <w:szCs w:val="24"/>
                              </w:rPr>
                              <w:t xml:space="preserve">Par Latifa CHABANT, consultante en genre et inclusion sociale </w:t>
                            </w:r>
                          </w:p>
                          <w:p w14:paraId="42829F04" w14:textId="77777777" w:rsidR="00FC7F5B" w:rsidRDefault="00FC7F5B" w:rsidP="007962A8">
                            <w:pPr>
                              <w:spacing w:line="240" w:lineRule="auto"/>
                              <w:rPr>
                                <w:rFonts w:ascii="Arial Narrow" w:hAnsi="Arial Narrow"/>
                                <w:b/>
                                <w:bCs/>
                                <w:color w:val="FFFFFF" w:themeColor="background1"/>
                                <w:sz w:val="32"/>
                                <w:szCs w:val="28"/>
                              </w:rPr>
                            </w:pPr>
                          </w:p>
                          <w:p w14:paraId="281B3A1E" w14:textId="77777777" w:rsidR="00FC7F5B" w:rsidRDefault="00FC7F5B" w:rsidP="007962A8">
                            <w:pPr>
                              <w:spacing w:line="240" w:lineRule="auto"/>
                              <w:rPr>
                                <w:rFonts w:ascii="Arial Narrow" w:hAnsi="Arial Narrow"/>
                                <w:b/>
                                <w:bCs/>
                                <w:color w:val="FFFFFF" w:themeColor="background1"/>
                                <w:sz w:val="32"/>
                                <w:szCs w:val="28"/>
                              </w:rPr>
                            </w:pPr>
                          </w:p>
                          <w:p w14:paraId="37914653" w14:textId="77777777" w:rsidR="00FC7F5B" w:rsidRPr="009C6345" w:rsidRDefault="00FC7F5B" w:rsidP="007962A8">
                            <w:pPr>
                              <w:spacing w:line="240" w:lineRule="auto"/>
                              <w:rPr>
                                <w:rFonts w:ascii="Arial Narrow" w:hAnsi="Arial Narrow"/>
                                <w:b/>
                                <w:bCs/>
                                <w:color w:val="FFFFFF" w:themeColor="background1"/>
                                <w:sz w:val="32"/>
                                <w:szCs w:val="28"/>
                              </w:rPr>
                            </w:pPr>
                            <w:r w:rsidRPr="009C6345">
                              <w:rPr>
                                <w:rFonts w:ascii="Arial Narrow" w:hAnsi="Arial Narrow"/>
                                <w:b/>
                                <w:bCs/>
                                <w:color w:val="FFFFFF" w:themeColor="background1"/>
                                <w:sz w:val="32"/>
                                <w:szCs w:val="28"/>
                              </w:rPr>
                              <w:t>Project IPNM - TESS</w:t>
                            </w:r>
                          </w:p>
                          <w:p w14:paraId="5B43A52F" w14:textId="77777777" w:rsidR="00FC7F5B" w:rsidRPr="009C6345" w:rsidRDefault="00FC7F5B" w:rsidP="007962A8">
                            <w:pPr>
                              <w:spacing w:line="240" w:lineRule="auto"/>
                              <w:rPr>
                                <w:rFonts w:ascii="Arial Narrow" w:hAnsi="Arial Narrow"/>
                                <w:b/>
                                <w:bCs/>
                                <w:color w:val="FFFFFF" w:themeColor="background1"/>
                                <w:sz w:val="32"/>
                                <w:szCs w:val="28"/>
                              </w:rPr>
                            </w:pPr>
                            <w:r>
                              <w:rPr>
                                <w:rFonts w:ascii="Arial Narrow" w:hAnsi="Arial Narrow"/>
                                <w:b/>
                                <w:bCs/>
                                <w:color w:val="FFFFFF" w:themeColor="background1"/>
                                <w:sz w:val="32"/>
                                <w:szCs w:val="28"/>
                              </w:rPr>
                              <w:t>S</w:t>
                            </w:r>
                            <w:r w:rsidRPr="009C6345">
                              <w:rPr>
                                <w:rFonts w:ascii="Arial Narrow" w:hAnsi="Arial Narrow"/>
                                <w:b/>
                                <w:bCs/>
                                <w:color w:val="FFFFFF" w:themeColor="background1"/>
                                <w:sz w:val="32"/>
                                <w:szCs w:val="28"/>
                              </w:rPr>
                              <w:t>eptembre 2018</w:t>
                            </w:r>
                          </w:p>
                          <w:p w14:paraId="4D24DD68" w14:textId="77777777" w:rsidR="00FC7F5B" w:rsidRPr="00BF4F35" w:rsidRDefault="00FC7F5B" w:rsidP="007962A8">
                            <w:pPr>
                              <w:spacing w:line="240" w:lineRule="auto"/>
                              <w:rPr>
                                <w:rFonts w:ascii="Arial Narrow" w:hAnsi="Arial Narrow"/>
                                <w:color w:val="FFFFFF" w:themeColor="background1"/>
                              </w:rPr>
                            </w:pPr>
                          </w:p>
                        </w:tc>
                      </w:tr>
                      <w:tr w:rsidR="00FC7F5B" w:rsidRPr="00BF4F35" w14:paraId="30B18D73" w14:textId="77777777" w:rsidTr="007962A8">
                        <w:trPr>
                          <w:trHeight w:val="535"/>
                        </w:trPr>
                        <w:tc>
                          <w:tcPr>
                            <w:tcW w:w="5692" w:type="dxa"/>
                            <w:vAlign w:val="bottom"/>
                          </w:tcPr>
                          <w:p w14:paraId="58C5A0AA" w14:textId="77777777" w:rsidR="00FC7F5B" w:rsidRPr="00BF4F35" w:rsidRDefault="00FC7F5B" w:rsidP="007962A8">
                            <w:pPr>
                              <w:spacing w:line="240" w:lineRule="auto"/>
                              <w:rPr>
                                <w:rFonts w:ascii="Arial Narrow" w:hAnsi="Arial Narrow"/>
                                <w:color w:val="675E47" w:themeColor="text2"/>
                              </w:rPr>
                            </w:pPr>
                          </w:p>
                        </w:tc>
                      </w:tr>
                    </w:tbl>
                    <w:p w14:paraId="2761753D" w14:textId="77777777" w:rsidR="00FC7F5B" w:rsidRDefault="00FC7F5B" w:rsidP="00BE030E">
                      <w:pPr>
                        <w:jc w:val="center"/>
                      </w:pPr>
                    </w:p>
                  </w:txbxContent>
                </v:textbox>
                <w10:wrap anchorx="page" anchory="page"/>
              </v:rect>
            </w:pict>
          </mc:Fallback>
        </mc:AlternateContent>
      </w:r>
    </w:p>
    <w:sdt>
      <w:sdtPr>
        <w:rPr>
          <w:rFonts w:ascii="Arial Narrow" w:hAnsi="Arial Narrow"/>
          <w:b/>
          <w:bCs/>
          <w:color w:val="FFFFFF" w:themeColor="background1"/>
          <w:sz w:val="24"/>
          <w:szCs w:val="24"/>
        </w:rPr>
        <w:id w:val="304289804"/>
        <w:docPartObj>
          <w:docPartGallery w:val="Cover Pages"/>
          <w:docPartUnique/>
        </w:docPartObj>
      </w:sdtPr>
      <w:sdtEndPr>
        <w:rPr>
          <w:b w:val="0"/>
          <w:bCs w:val="0"/>
          <w:color w:val="auto"/>
        </w:rPr>
      </w:sdtEndPr>
      <w:sdtContent>
        <w:p w14:paraId="73BD8F5B" w14:textId="2F2AD1DF" w:rsidR="00BE030E" w:rsidRPr="00BF4F35" w:rsidRDefault="00BE030E" w:rsidP="00BE030E">
          <w:pPr>
            <w:tabs>
              <w:tab w:val="left" w:pos="3285"/>
            </w:tabs>
            <w:spacing w:line="240" w:lineRule="auto"/>
            <w:rPr>
              <w:rFonts w:ascii="Arial Narrow" w:hAnsi="Arial Narrow"/>
              <w:sz w:val="24"/>
              <w:szCs w:val="24"/>
            </w:rPr>
          </w:pPr>
          <w:r w:rsidRPr="00BF4F35">
            <w:rPr>
              <w:rFonts w:ascii="Arial Narrow" w:hAnsi="Arial Narrow"/>
              <w:b/>
              <w:bCs/>
              <w:noProof/>
              <w:lang w:eastAsia="fr-FR"/>
            </w:rPr>
            <mc:AlternateContent>
              <mc:Choice Requires="wps">
                <w:drawing>
                  <wp:anchor distT="0" distB="0" distL="114300" distR="114300" simplePos="0" relativeHeight="251661312" behindDoc="0" locked="0" layoutInCell="1" allowOverlap="1" wp14:anchorId="6DDEECA6" wp14:editId="0C3F9BC7">
                    <wp:simplePos x="0" y="0"/>
                    <mc:AlternateContent>
                      <mc:Choice Requires="wp14">
                        <wp:positionH relativeFrom="rightMargin">
                          <wp14:pctPosHOffset>31000</wp14:pctPosHOffset>
                        </wp:positionH>
                      </mc:Choice>
                      <mc:Fallback>
                        <wp:positionH relativeFrom="page">
                          <wp:posOffset>6929120</wp:posOffset>
                        </wp:positionH>
                      </mc:Fallback>
                    </mc:AlternateContent>
                    <mc:AlternateContent>
                      <mc:Choice Requires="wp14">
                        <wp:positionV relativeFrom="page">
                          <wp14:pctPosVOffset>7000</wp14:pctPosVOffset>
                        </wp:positionV>
                      </mc:Choice>
                      <mc:Fallback>
                        <wp:positionV relativeFrom="page">
                          <wp:posOffset>748030</wp:posOffset>
                        </wp:positionV>
                      </mc:Fallback>
                    </mc:AlternateContent>
                    <wp:extent cx="731520" cy="840740"/>
                    <wp:effectExtent l="0" t="0" r="0" b="0"/>
                    <wp:wrapNone/>
                    <wp:docPr id="247" name="Rectangle 7"/>
                    <wp:cNvGraphicFramePr/>
                    <a:graphic xmlns:a="http://schemas.openxmlformats.org/drawingml/2006/main">
                      <a:graphicData uri="http://schemas.microsoft.com/office/word/2010/wordprocessingShape">
                        <wps:wsp>
                          <wps:cNvSpPr/>
                          <wps:spPr>
                            <a:xfrm>
                              <a:off x="0" y="0"/>
                              <a:ext cx="731520" cy="8407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rightMargin">
                      <wp14:pctWidth>80000</wp14:pctWidth>
                    </wp14:sizeRelH>
                    <wp14:sizeRelV relativeFrom="margin">
                      <wp14:pctHeight>0</wp14:pctHeight>
                    </wp14:sizeRelV>
                  </wp:anchor>
                </w:drawing>
              </mc:Choice>
              <mc:Fallback>
                <w:pict>
                  <v:rect id="Rectangle 7" o:spid="_x0000_s1026" style="position:absolute;margin-left:0;margin-top:0;width:57.6pt;height:66.2pt;z-index:251661312;visibility:visible;mso-wrap-style:square;mso-width-percent:800;mso-height-percent:0;mso-left-percent:310;mso-top-percent:70;mso-wrap-distance-left:9pt;mso-wrap-distance-top:0;mso-wrap-distance-right:9pt;mso-wrap-distance-bottom:0;mso-position-horizontal-relative:right-margin-area;mso-position-vertical-relative:page;mso-width-percent:800;mso-height-percent:0;mso-left-percent:310;mso-top-percent:7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" fillcolor="#dfdcb7 [3214]" stroked="f" strokeweight="2pt">
                    <w10:wrap anchorx="margin" anchory="page"/>
                  </v:rect>
                </w:pict>
              </mc:Fallback>
            </mc:AlternateContent>
          </w:r>
          <w:r w:rsidRPr="00BF4F35">
            <w:rPr>
              <w:rFonts w:ascii="Arial Narrow" w:hAnsi="Arial Narrow"/>
              <w:sz w:val="24"/>
              <w:szCs w:val="24"/>
            </w:rPr>
            <w:br w:type="page"/>
          </w:r>
        </w:p>
      </w:sdtContent>
    </w:sdt>
    <w:p w14:paraId="6D624A5F" w14:textId="77777777" w:rsidR="00D7620B" w:rsidRPr="00D7620B" w:rsidRDefault="00534EBA">
      <w:pPr>
        <w:pStyle w:val="TM1"/>
        <w:rPr>
          <w:rFonts w:asciiTheme="minorBidi" w:hAnsiTheme="minorBidi" w:cstheme="minorBidi"/>
          <w:b w:val="0"/>
          <w:bCs w:val="0"/>
          <w:i w:val="0"/>
          <w:iCs w:val="0"/>
          <w:color w:val="auto"/>
          <w:sz w:val="20"/>
          <w:szCs w:val="20"/>
          <w:lang w:eastAsia="fr-FR"/>
        </w:rPr>
      </w:pPr>
      <w:r w:rsidRPr="00D7620B">
        <w:rPr>
          <w:rFonts w:asciiTheme="minorBidi" w:hAnsiTheme="minorBidi" w:cstheme="minorBidi"/>
          <w:b w:val="0"/>
          <w:bCs w:val="0"/>
          <w:sz w:val="20"/>
          <w:szCs w:val="20"/>
        </w:rPr>
        <w:lastRenderedPageBreak/>
        <w:fldChar w:fldCharType="begin"/>
      </w:r>
      <w:r w:rsidRPr="00D7620B">
        <w:rPr>
          <w:rFonts w:asciiTheme="minorBidi" w:hAnsiTheme="minorBidi" w:cstheme="minorBidi"/>
          <w:b w:val="0"/>
          <w:bCs w:val="0"/>
          <w:sz w:val="20"/>
          <w:szCs w:val="20"/>
        </w:rPr>
        <w:instrText xml:space="preserve"> TOC \o "1-3" \h \z \u </w:instrText>
      </w:r>
      <w:r w:rsidRPr="00D7620B">
        <w:rPr>
          <w:rFonts w:asciiTheme="minorBidi" w:hAnsiTheme="minorBidi" w:cstheme="minorBidi"/>
          <w:b w:val="0"/>
          <w:bCs w:val="0"/>
          <w:sz w:val="20"/>
          <w:szCs w:val="20"/>
        </w:rPr>
        <w:fldChar w:fldCharType="separate"/>
      </w:r>
      <w:hyperlink w:anchor="_Toc526258378" w:history="1">
        <w:r w:rsidR="00D7620B" w:rsidRPr="00D7620B">
          <w:rPr>
            <w:rStyle w:val="Lienhypertexte"/>
            <w:rFonts w:asciiTheme="minorBidi" w:hAnsiTheme="minorBidi" w:cstheme="minorBidi"/>
            <w:b w:val="0"/>
            <w:bCs w:val="0"/>
            <w:color w:val="auto"/>
            <w:sz w:val="20"/>
            <w:szCs w:val="20"/>
          </w:rPr>
          <w:t>Préambule</w:t>
        </w:r>
        <w:r w:rsidR="00D7620B" w:rsidRPr="00D7620B">
          <w:rPr>
            <w:rFonts w:asciiTheme="minorBidi" w:hAnsiTheme="minorBidi" w:cstheme="minorBidi"/>
            <w:b w:val="0"/>
            <w:bCs w:val="0"/>
            <w:webHidden/>
            <w:color w:val="auto"/>
            <w:sz w:val="20"/>
            <w:szCs w:val="20"/>
          </w:rPr>
          <w:tab/>
        </w:r>
        <w:r w:rsidR="00D7620B" w:rsidRPr="00D7620B">
          <w:rPr>
            <w:rFonts w:asciiTheme="minorBidi" w:hAnsiTheme="minorBidi" w:cstheme="minorBidi"/>
            <w:b w:val="0"/>
            <w:bCs w:val="0"/>
            <w:webHidden/>
            <w:color w:val="auto"/>
            <w:sz w:val="20"/>
            <w:szCs w:val="20"/>
          </w:rPr>
          <w:fldChar w:fldCharType="begin"/>
        </w:r>
        <w:r w:rsidR="00D7620B" w:rsidRPr="00D7620B">
          <w:rPr>
            <w:rFonts w:asciiTheme="minorBidi" w:hAnsiTheme="minorBidi" w:cstheme="minorBidi"/>
            <w:b w:val="0"/>
            <w:bCs w:val="0"/>
            <w:webHidden/>
            <w:color w:val="auto"/>
            <w:sz w:val="20"/>
            <w:szCs w:val="20"/>
          </w:rPr>
          <w:instrText xml:space="preserve"> PAGEREF _Toc526258378 \h </w:instrText>
        </w:r>
        <w:r w:rsidR="00D7620B" w:rsidRPr="00D7620B">
          <w:rPr>
            <w:rFonts w:asciiTheme="minorBidi" w:hAnsiTheme="minorBidi" w:cstheme="minorBidi"/>
            <w:b w:val="0"/>
            <w:bCs w:val="0"/>
            <w:webHidden/>
            <w:color w:val="auto"/>
            <w:sz w:val="20"/>
            <w:szCs w:val="20"/>
          </w:rPr>
        </w:r>
        <w:r w:rsidR="00D7620B" w:rsidRPr="00D7620B">
          <w:rPr>
            <w:rFonts w:asciiTheme="minorBidi" w:hAnsiTheme="minorBidi" w:cstheme="minorBidi"/>
            <w:b w:val="0"/>
            <w:bCs w:val="0"/>
            <w:webHidden/>
            <w:color w:val="auto"/>
            <w:sz w:val="20"/>
            <w:szCs w:val="20"/>
          </w:rPr>
          <w:fldChar w:fldCharType="separate"/>
        </w:r>
        <w:r w:rsidR="00C36997">
          <w:rPr>
            <w:rFonts w:asciiTheme="minorBidi" w:hAnsiTheme="minorBidi" w:cstheme="minorBidi"/>
            <w:b w:val="0"/>
            <w:bCs w:val="0"/>
            <w:webHidden/>
            <w:color w:val="auto"/>
            <w:sz w:val="20"/>
            <w:szCs w:val="20"/>
          </w:rPr>
          <w:t>7</w:t>
        </w:r>
        <w:r w:rsidR="00D7620B" w:rsidRPr="00D7620B">
          <w:rPr>
            <w:rFonts w:asciiTheme="minorBidi" w:hAnsiTheme="minorBidi" w:cstheme="minorBidi"/>
            <w:b w:val="0"/>
            <w:bCs w:val="0"/>
            <w:webHidden/>
            <w:color w:val="auto"/>
            <w:sz w:val="20"/>
            <w:szCs w:val="20"/>
          </w:rPr>
          <w:fldChar w:fldCharType="end"/>
        </w:r>
      </w:hyperlink>
    </w:p>
    <w:p w14:paraId="6ECBFEA4" w14:textId="77777777" w:rsidR="00D7620B" w:rsidRPr="00D7620B" w:rsidRDefault="00FC7F5B">
      <w:pPr>
        <w:pStyle w:val="TM1"/>
        <w:rPr>
          <w:rFonts w:asciiTheme="minorBidi" w:hAnsiTheme="minorBidi" w:cstheme="minorBidi"/>
          <w:b w:val="0"/>
          <w:bCs w:val="0"/>
          <w:i w:val="0"/>
          <w:iCs w:val="0"/>
          <w:color w:val="auto"/>
          <w:sz w:val="20"/>
          <w:szCs w:val="20"/>
          <w:lang w:eastAsia="fr-FR"/>
        </w:rPr>
      </w:pPr>
      <w:hyperlink w:anchor="_Toc526258379" w:history="1">
        <w:r w:rsidR="00D7620B" w:rsidRPr="00D7620B">
          <w:rPr>
            <w:rStyle w:val="Lienhypertexte"/>
            <w:rFonts w:asciiTheme="minorBidi" w:hAnsiTheme="minorBidi" w:cstheme="minorBidi"/>
            <w:b w:val="0"/>
            <w:bCs w:val="0"/>
            <w:color w:val="auto"/>
            <w:sz w:val="20"/>
            <w:szCs w:val="20"/>
          </w:rPr>
          <w:t>Introduction</w:t>
        </w:r>
        <w:r w:rsidR="00D7620B" w:rsidRPr="00D7620B">
          <w:rPr>
            <w:rFonts w:asciiTheme="minorBidi" w:hAnsiTheme="minorBidi" w:cstheme="minorBidi"/>
            <w:b w:val="0"/>
            <w:bCs w:val="0"/>
            <w:webHidden/>
            <w:color w:val="auto"/>
            <w:sz w:val="20"/>
            <w:szCs w:val="20"/>
          </w:rPr>
          <w:tab/>
        </w:r>
        <w:r w:rsidR="00D7620B" w:rsidRPr="00D7620B">
          <w:rPr>
            <w:rFonts w:asciiTheme="minorBidi" w:hAnsiTheme="minorBidi" w:cstheme="minorBidi"/>
            <w:b w:val="0"/>
            <w:bCs w:val="0"/>
            <w:webHidden/>
            <w:color w:val="auto"/>
            <w:sz w:val="20"/>
            <w:szCs w:val="20"/>
          </w:rPr>
          <w:fldChar w:fldCharType="begin"/>
        </w:r>
        <w:r w:rsidR="00D7620B" w:rsidRPr="00D7620B">
          <w:rPr>
            <w:rFonts w:asciiTheme="minorBidi" w:hAnsiTheme="minorBidi" w:cstheme="minorBidi"/>
            <w:b w:val="0"/>
            <w:bCs w:val="0"/>
            <w:webHidden/>
            <w:color w:val="auto"/>
            <w:sz w:val="20"/>
            <w:szCs w:val="20"/>
          </w:rPr>
          <w:instrText xml:space="preserve"> PAGEREF _Toc526258379 \h </w:instrText>
        </w:r>
        <w:r w:rsidR="00D7620B" w:rsidRPr="00D7620B">
          <w:rPr>
            <w:rFonts w:asciiTheme="minorBidi" w:hAnsiTheme="minorBidi" w:cstheme="minorBidi"/>
            <w:b w:val="0"/>
            <w:bCs w:val="0"/>
            <w:webHidden/>
            <w:color w:val="auto"/>
            <w:sz w:val="20"/>
            <w:szCs w:val="20"/>
          </w:rPr>
        </w:r>
        <w:r w:rsidR="00D7620B" w:rsidRPr="00D7620B">
          <w:rPr>
            <w:rFonts w:asciiTheme="minorBidi" w:hAnsiTheme="minorBidi" w:cstheme="minorBidi"/>
            <w:b w:val="0"/>
            <w:bCs w:val="0"/>
            <w:webHidden/>
            <w:color w:val="auto"/>
            <w:sz w:val="20"/>
            <w:szCs w:val="20"/>
          </w:rPr>
          <w:fldChar w:fldCharType="separate"/>
        </w:r>
        <w:r w:rsidR="00C36997">
          <w:rPr>
            <w:rFonts w:asciiTheme="minorBidi" w:hAnsiTheme="minorBidi" w:cstheme="minorBidi"/>
            <w:b w:val="0"/>
            <w:bCs w:val="0"/>
            <w:webHidden/>
            <w:color w:val="auto"/>
            <w:sz w:val="20"/>
            <w:szCs w:val="20"/>
          </w:rPr>
          <w:t>8</w:t>
        </w:r>
        <w:r w:rsidR="00D7620B" w:rsidRPr="00D7620B">
          <w:rPr>
            <w:rFonts w:asciiTheme="minorBidi" w:hAnsiTheme="minorBidi" w:cstheme="minorBidi"/>
            <w:b w:val="0"/>
            <w:bCs w:val="0"/>
            <w:webHidden/>
            <w:color w:val="auto"/>
            <w:sz w:val="20"/>
            <w:szCs w:val="20"/>
          </w:rPr>
          <w:fldChar w:fldCharType="end"/>
        </w:r>
      </w:hyperlink>
    </w:p>
    <w:p w14:paraId="22F4DB95" w14:textId="77777777" w:rsidR="00D7620B" w:rsidRPr="00D7620B" w:rsidRDefault="00FC7F5B">
      <w:pPr>
        <w:pStyle w:val="TM1"/>
        <w:rPr>
          <w:rFonts w:asciiTheme="minorBidi" w:hAnsiTheme="minorBidi" w:cstheme="minorBidi"/>
          <w:b w:val="0"/>
          <w:bCs w:val="0"/>
          <w:i w:val="0"/>
          <w:iCs w:val="0"/>
          <w:color w:val="auto"/>
          <w:sz w:val="20"/>
          <w:szCs w:val="20"/>
          <w:lang w:eastAsia="fr-FR"/>
        </w:rPr>
      </w:pPr>
      <w:hyperlink w:anchor="_Toc526258380" w:history="1">
        <w:r w:rsidR="00D7620B" w:rsidRPr="00D7620B">
          <w:rPr>
            <w:rStyle w:val="Lienhypertexte"/>
            <w:rFonts w:asciiTheme="minorBidi" w:hAnsiTheme="minorBidi" w:cstheme="minorBidi"/>
            <w:b w:val="0"/>
            <w:bCs w:val="0"/>
            <w:color w:val="auto"/>
            <w:sz w:val="20"/>
            <w:szCs w:val="20"/>
          </w:rPr>
          <w:t>Méthodologie adoptée</w:t>
        </w:r>
        <w:r w:rsidR="00D7620B" w:rsidRPr="00D7620B">
          <w:rPr>
            <w:rFonts w:asciiTheme="minorBidi" w:hAnsiTheme="minorBidi" w:cstheme="minorBidi"/>
            <w:b w:val="0"/>
            <w:bCs w:val="0"/>
            <w:webHidden/>
            <w:color w:val="auto"/>
            <w:sz w:val="20"/>
            <w:szCs w:val="20"/>
          </w:rPr>
          <w:tab/>
        </w:r>
        <w:r w:rsidR="00D7620B" w:rsidRPr="00D7620B">
          <w:rPr>
            <w:rFonts w:asciiTheme="minorBidi" w:hAnsiTheme="minorBidi" w:cstheme="minorBidi"/>
            <w:b w:val="0"/>
            <w:bCs w:val="0"/>
            <w:webHidden/>
            <w:color w:val="auto"/>
            <w:sz w:val="20"/>
            <w:szCs w:val="20"/>
          </w:rPr>
          <w:fldChar w:fldCharType="begin"/>
        </w:r>
        <w:r w:rsidR="00D7620B" w:rsidRPr="00D7620B">
          <w:rPr>
            <w:rFonts w:asciiTheme="minorBidi" w:hAnsiTheme="minorBidi" w:cstheme="minorBidi"/>
            <w:b w:val="0"/>
            <w:bCs w:val="0"/>
            <w:webHidden/>
            <w:color w:val="auto"/>
            <w:sz w:val="20"/>
            <w:szCs w:val="20"/>
          </w:rPr>
          <w:instrText xml:space="preserve"> PAGEREF _Toc526258380 \h </w:instrText>
        </w:r>
        <w:r w:rsidR="00D7620B" w:rsidRPr="00D7620B">
          <w:rPr>
            <w:rFonts w:asciiTheme="minorBidi" w:hAnsiTheme="minorBidi" w:cstheme="minorBidi"/>
            <w:b w:val="0"/>
            <w:bCs w:val="0"/>
            <w:webHidden/>
            <w:color w:val="auto"/>
            <w:sz w:val="20"/>
            <w:szCs w:val="20"/>
          </w:rPr>
        </w:r>
        <w:r w:rsidR="00D7620B" w:rsidRPr="00D7620B">
          <w:rPr>
            <w:rFonts w:asciiTheme="minorBidi" w:hAnsiTheme="minorBidi" w:cstheme="minorBidi"/>
            <w:b w:val="0"/>
            <w:bCs w:val="0"/>
            <w:webHidden/>
            <w:color w:val="auto"/>
            <w:sz w:val="20"/>
            <w:szCs w:val="20"/>
          </w:rPr>
          <w:fldChar w:fldCharType="separate"/>
        </w:r>
        <w:r w:rsidR="00C36997">
          <w:rPr>
            <w:rFonts w:asciiTheme="minorBidi" w:hAnsiTheme="minorBidi" w:cstheme="minorBidi"/>
            <w:b w:val="0"/>
            <w:bCs w:val="0"/>
            <w:webHidden/>
            <w:color w:val="auto"/>
            <w:sz w:val="20"/>
            <w:szCs w:val="20"/>
          </w:rPr>
          <w:t>9</w:t>
        </w:r>
        <w:r w:rsidR="00D7620B" w:rsidRPr="00D7620B">
          <w:rPr>
            <w:rFonts w:asciiTheme="minorBidi" w:hAnsiTheme="minorBidi" w:cstheme="minorBidi"/>
            <w:b w:val="0"/>
            <w:bCs w:val="0"/>
            <w:webHidden/>
            <w:color w:val="auto"/>
            <w:sz w:val="20"/>
            <w:szCs w:val="20"/>
          </w:rPr>
          <w:fldChar w:fldCharType="end"/>
        </w:r>
      </w:hyperlink>
    </w:p>
    <w:p w14:paraId="26989C4D" w14:textId="77777777" w:rsidR="00D7620B" w:rsidRPr="00D7620B" w:rsidRDefault="00FC7F5B">
      <w:pPr>
        <w:pStyle w:val="TM1"/>
        <w:rPr>
          <w:rFonts w:asciiTheme="minorBidi" w:hAnsiTheme="minorBidi" w:cstheme="minorBidi"/>
          <w:b w:val="0"/>
          <w:bCs w:val="0"/>
          <w:i w:val="0"/>
          <w:iCs w:val="0"/>
          <w:color w:val="auto"/>
          <w:sz w:val="20"/>
          <w:szCs w:val="20"/>
          <w:lang w:eastAsia="fr-FR"/>
        </w:rPr>
      </w:pPr>
      <w:hyperlink w:anchor="_Toc526258381" w:history="1">
        <w:r w:rsidR="00D7620B" w:rsidRPr="00D7620B">
          <w:rPr>
            <w:rStyle w:val="Lienhypertexte"/>
            <w:rFonts w:asciiTheme="minorBidi" w:hAnsiTheme="minorBidi" w:cstheme="minorBidi"/>
            <w:b w:val="0"/>
            <w:bCs w:val="0"/>
            <w:sz w:val="20"/>
            <w:szCs w:val="20"/>
          </w:rPr>
          <w:t>Chapitre 1 : Personnes en situation de handicap</w:t>
        </w:r>
        <w:r w:rsidR="00D7620B" w:rsidRPr="00D7620B">
          <w:rPr>
            <w:rFonts w:asciiTheme="minorBidi" w:hAnsiTheme="minorBidi" w:cstheme="minorBidi"/>
            <w:b w:val="0"/>
            <w:bCs w:val="0"/>
            <w:webHidden/>
            <w:sz w:val="20"/>
            <w:szCs w:val="20"/>
          </w:rPr>
          <w:tab/>
        </w:r>
        <w:r w:rsidR="00D7620B" w:rsidRPr="00D7620B">
          <w:rPr>
            <w:rFonts w:asciiTheme="minorBidi" w:hAnsiTheme="minorBidi" w:cstheme="minorBidi"/>
            <w:b w:val="0"/>
            <w:bCs w:val="0"/>
            <w:webHidden/>
            <w:sz w:val="20"/>
            <w:szCs w:val="20"/>
          </w:rPr>
          <w:fldChar w:fldCharType="begin"/>
        </w:r>
        <w:r w:rsidR="00D7620B" w:rsidRPr="00D7620B">
          <w:rPr>
            <w:rFonts w:asciiTheme="minorBidi" w:hAnsiTheme="minorBidi" w:cstheme="minorBidi"/>
            <w:b w:val="0"/>
            <w:bCs w:val="0"/>
            <w:webHidden/>
            <w:sz w:val="20"/>
            <w:szCs w:val="20"/>
          </w:rPr>
          <w:instrText xml:space="preserve"> PAGEREF _Toc526258381 \h </w:instrText>
        </w:r>
        <w:r w:rsidR="00D7620B" w:rsidRPr="00D7620B">
          <w:rPr>
            <w:rFonts w:asciiTheme="minorBidi" w:hAnsiTheme="minorBidi" w:cstheme="minorBidi"/>
            <w:b w:val="0"/>
            <w:bCs w:val="0"/>
            <w:webHidden/>
            <w:sz w:val="20"/>
            <w:szCs w:val="20"/>
          </w:rPr>
        </w:r>
        <w:r w:rsidR="00D7620B" w:rsidRPr="00D7620B">
          <w:rPr>
            <w:rFonts w:asciiTheme="minorBidi" w:hAnsiTheme="minorBidi" w:cstheme="minorBidi"/>
            <w:b w:val="0"/>
            <w:bCs w:val="0"/>
            <w:webHidden/>
            <w:sz w:val="20"/>
            <w:szCs w:val="20"/>
          </w:rPr>
          <w:fldChar w:fldCharType="separate"/>
        </w:r>
        <w:r w:rsidR="00C36997">
          <w:rPr>
            <w:rFonts w:asciiTheme="minorBidi" w:hAnsiTheme="minorBidi" w:cstheme="minorBidi"/>
            <w:b w:val="0"/>
            <w:bCs w:val="0"/>
            <w:webHidden/>
            <w:sz w:val="20"/>
            <w:szCs w:val="20"/>
          </w:rPr>
          <w:t>12</w:t>
        </w:r>
        <w:r w:rsidR="00D7620B" w:rsidRPr="00D7620B">
          <w:rPr>
            <w:rFonts w:asciiTheme="minorBidi" w:hAnsiTheme="minorBidi" w:cstheme="minorBidi"/>
            <w:b w:val="0"/>
            <w:bCs w:val="0"/>
            <w:webHidden/>
            <w:sz w:val="20"/>
            <w:szCs w:val="20"/>
          </w:rPr>
          <w:fldChar w:fldCharType="end"/>
        </w:r>
      </w:hyperlink>
    </w:p>
    <w:p w14:paraId="47B10027" w14:textId="77777777" w:rsidR="00D7620B" w:rsidRPr="00D7620B" w:rsidRDefault="00FC7F5B">
      <w:pPr>
        <w:pStyle w:val="TM2"/>
        <w:tabs>
          <w:tab w:val="right" w:leader="dot" w:pos="9463"/>
        </w:tabs>
        <w:rPr>
          <w:rFonts w:asciiTheme="minorBidi" w:hAnsiTheme="minorBidi" w:cstheme="minorBidi"/>
          <w:b w:val="0"/>
          <w:bCs w:val="0"/>
          <w:noProof/>
          <w:sz w:val="20"/>
          <w:szCs w:val="20"/>
          <w:lang w:eastAsia="fr-FR"/>
        </w:rPr>
      </w:pPr>
      <w:hyperlink w:anchor="_Toc526258382" w:history="1">
        <w:r w:rsidR="00D7620B" w:rsidRPr="00D7620B">
          <w:rPr>
            <w:rStyle w:val="Lienhypertexte"/>
            <w:rFonts w:asciiTheme="minorBidi" w:hAnsiTheme="minorBidi" w:cstheme="minorBidi"/>
            <w:b w:val="0"/>
            <w:bCs w:val="0"/>
            <w:noProof/>
            <w:sz w:val="20"/>
            <w:szCs w:val="20"/>
          </w:rPr>
          <w:t>Introduction</w:t>
        </w:r>
        <w:r w:rsidR="00D7620B" w:rsidRPr="00D7620B">
          <w:rPr>
            <w:rFonts w:asciiTheme="minorBidi" w:hAnsiTheme="minorBidi" w:cstheme="minorBidi"/>
            <w:b w:val="0"/>
            <w:bCs w:val="0"/>
            <w:noProof/>
            <w:webHidden/>
            <w:sz w:val="20"/>
            <w:szCs w:val="20"/>
          </w:rPr>
          <w:tab/>
        </w:r>
        <w:r w:rsidR="00D7620B" w:rsidRPr="00D7620B">
          <w:rPr>
            <w:rFonts w:asciiTheme="minorBidi" w:hAnsiTheme="minorBidi" w:cstheme="minorBidi"/>
            <w:b w:val="0"/>
            <w:bCs w:val="0"/>
            <w:noProof/>
            <w:webHidden/>
            <w:sz w:val="20"/>
            <w:szCs w:val="20"/>
          </w:rPr>
          <w:fldChar w:fldCharType="begin"/>
        </w:r>
        <w:r w:rsidR="00D7620B" w:rsidRPr="00D7620B">
          <w:rPr>
            <w:rFonts w:asciiTheme="minorBidi" w:hAnsiTheme="minorBidi" w:cstheme="minorBidi"/>
            <w:b w:val="0"/>
            <w:bCs w:val="0"/>
            <w:noProof/>
            <w:webHidden/>
            <w:sz w:val="20"/>
            <w:szCs w:val="20"/>
          </w:rPr>
          <w:instrText xml:space="preserve"> PAGEREF _Toc526258382 \h </w:instrText>
        </w:r>
        <w:r w:rsidR="00D7620B" w:rsidRPr="00D7620B">
          <w:rPr>
            <w:rFonts w:asciiTheme="minorBidi" w:hAnsiTheme="minorBidi" w:cstheme="minorBidi"/>
            <w:b w:val="0"/>
            <w:bCs w:val="0"/>
            <w:noProof/>
            <w:webHidden/>
            <w:sz w:val="20"/>
            <w:szCs w:val="20"/>
          </w:rPr>
        </w:r>
        <w:r w:rsidR="00D7620B" w:rsidRPr="00D7620B">
          <w:rPr>
            <w:rFonts w:asciiTheme="minorBidi" w:hAnsiTheme="minorBidi" w:cstheme="minorBidi"/>
            <w:b w:val="0"/>
            <w:bCs w:val="0"/>
            <w:noProof/>
            <w:webHidden/>
            <w:sz w:val="20"/>
            <w:szCs w:val="20"/>
          </w:rPr>
          <w:fldChar w:fldCharType="separate"/>
        </w:r>
        <w:r w:rsidR="00C36997">
          <w:rPr>
            <w:rFonts w:asciiTheme="minorBidi" w:hAnsiTheme="minorBidi" w:cstheme="minorBidi"/>
            <w:b w:val="0"/>
            <w:bCs w:val="0"/>
            <w:noProof/>
            <w:webHidden/>
            <w:sz w:val="20"/>
            <w:szCs w:val="20"/>
          </w:rPr>
          <w:t>12</w:t>
        </w:r>
        <w:r w:rsidR="00D7620B" w:rsidRPr="00D7620B">
          <w:rPr>
            <w:rFonts w:asciiTheme="minorBidi" w:hAnsiTheme="minorBidi" w:cstheme="minorBidi"/>
            <w:b w:val="0"/>
            <w:bCs w:val="0"/>
            <w:noProof/>
            <w:webHidden/>
            <w:sz w:val="20"/>
            <w:szCs w:val="20"/>
          </w:rPr>
          <w:fldChar w:fldCharType="end"/>
        </w:r>
      </w:hyperlink>
    </w:p>
    <w:p w14:paraId="6C5FAB43" w14:textId="77777777" w:rsidR="00D7620B" w:rsidRPr="00D7620B" w:rsidRDefault="00FC7F5B">
      <w:pPr>
        <w:pStyle w:val="TM2"/>
        <w:tabs>
          <w:tab w:val="left" w:pos="600"/>
          <w:tab w:val="right" w:leader="dot" w:pos="9463"/>
        </w:tabs>
        <w:rPr>
          <w:rFonts w:asciiTheme="minorBidi" w:hAnsiTheme="minorBidi" w:cstheme="minorBidi"/>
          <w:b w:val="0"/>
          <w:bCs w:val="0"/>
          <w:noProof/>
          <w:sz w:val="20"/>
          <w:szCs w:val="20"/>
          <w:lang w:eastAsia="fr-FR"/>
        </w:rPr>
      </w:pPr>
      <w:hyperlink w:anchor="_Toc526258383" w:history="1">
        <w:r w:rsidR="00D7620B" w:rsidRPr="00D7620B">
          <w:rPr>
            <w:rStyle w:val="Lienhypertexte"/>
            <w:rFonts w:asciiTheme="minorBidi" w:hAnsiTheme="minorBidi" w:cstheme="minorBidi"/>
            <w:b w:val="0"/>
            <w:bCs w:val="0"/>
            <w:noProof/>
            <w:sz w:val="20"/>
            <w:szCs w:val="20"/>
          </w:rPr>
          <w:t>1.</w:t>
        </w:r>
        <w:r w:rsidR="00D7620B" w:rsidRPr="00D7620B">
          <w:rPr>
            <w:rFonts w:asciiTheme="minorBidi" w:hAnsiTheme="minorBidi" w:cstheme="minorBidi"/>
            <w:b w:val="0"/>
            <w:bCs w:val="0"/>
            <w:noProof/>
            <w:sz w:val="20"/>
            <w:szCs w:val="20"/>
            <w:lang w:eastAsia="fr-FR"/>
          </w:rPr>
          <w:tab/>
        </w:r>
        <w:r w:rsidR="00D7620B" w:rsidRPr="00D7620B">
          <w:rPr>
            <w:rStyle w:val="Lienhypertexte"/>
            <w:rFonts w:asciiTheme="minorBidi" w:hAnsiTheme="minorBidi" w:cstheme="minorBidi"/>
            <w:b w:val="0"/>
            <w:bCs w:val="0"/>
            <w:noProof/>
            <w:sz w:val="20"/>
            <w:szCs w:val="20"/>
          </w:rPr>
          <w:t>Cadre légal et conventionnel relatif aux PSH</w:t>
        </w:r>
        <w:r w:rsidR="00D7620B" w:rsidRPr="00D7620B">
          <w:rPr>
            <w:rFonts w:asciiTheme="minorBidi" w:hAnsiTheme="minorBidi" w:cstheme="minorBidi"/>
            <w:b w:val="0"/>
            <w:bCs w:val="0"/>
            <w:noProof/>
            <w:webHidden/>
            <w:sz w:val="20"/>
            <w:szCs w:val="20"/>
          </w:rPr>
          <w:tab/>
        </w:r>
        <w:r w:rsidR="00D7620B" w:rsidRPr="00D7620B">
          <w:rPr>
            <w:rFonts w:asciiTheme="minorBidi" w:hAnsiTheme="minorBidi" w:cstheme="minorBidi"/>
            <w:b w:val="0"/>
            <w:bCs w:val="0"/>
            <w:noProof/>
            <w:webHidden/>
            <w:sz w:val="20"/>
            <w:szCs w:val="20"/>
          </w:rPr>
          <w:fldChar w:fldCharType="begin"/>
        </w:r>
        <w:r w:rsidR="00D7620B" w:rsidRPr="00D7620B">
          <w:rPr>
            <w:rFonts w:asciiTheme="minorBidi" w:hAnsiTheme="minorBidi" w:cstheme="minorBidi"/>
            <w:b w:val="0"/>
            <w:bCs w:val="0"/>
            <w:noProof/>
            <w:webHidden/>
            <w:sz w:val="20"/>
            <w:szCs w:val="20"/>
          </w:rPr>
          <w:instrText xml:space="preserve"> PAGEREF _Toc526258383 \h </w:instrText>
        </w:r>
        <w:r w:rsidR="00D7620B" w:rsidRPr="00D7620B">
          <w:rPr>
            <w:rFonts w:asciiTheme="minorBidi" w:hAnsiTheme="minorBidi" w:cstheme="minorBidi"/>
            <w:b w:val="0"/>
            <w:bCs w:val="0"/>
            <w:noProof/>
            <w:webHidden/>
            <w:sz w:val="20"/>
            <w:szCs w:val="20"/>
          </w:rPr>
        </w:r>
        <w:r w:rsidR="00D7620B" w:rsidRPr="00D7620B">
          <w:rPr>
            <w:rFonts w:asciiTheme="minorBidi" w:hAnsiTheme="minorBidi" w:cstheme="minorBidi"/>
            <w:b w:val="0"/>
            <w:bCs w:val="0"/>
            <w:noProof/>
            <w:webHidden/>
            <w:sz w:val="20"/>
            <w:szCs w:val="20"/>
          </w:rPr>
          <w:fldChar w:fldCharType="separate"/>
        </w:r>
        <w:r w:rsidR="00C36997">
          <w:rPr>
            <w:rFonts w:asciiTheme="minorBidi" w:hAnsiTheme="minorBidi" w:cstheme="minorBidi"/>
            <w:b w:val="0"/>
            <w:bCs w:val="0"/>
            <w:noProof/>
            <w:webHidden/>
            <w:sz w:val="20"/>
            <w:szCs w:val="20"/>
          </w:rPr>
          <w:t>12</w:t>
        </w:r>
        <w:r w:rsidR="00D7620B" w:rsidRPr="00D7620B">
          <w:rPr>
            <w:rFonts w:asciiTheme="minorBidi" w:hAnsiTheme="minorBidi" w:cstheme="minorBidi"/>
            <w:b w:val="0"/>
            <w:bCs w:val="0"/>
            <w:noProof/>
            <w:webHidden/>
            <w:sz w:val="20"/>
            <w:szCs w:val="20"/>
          </w:rPr>
          <w:fldChar w:fldCharType="end"/>
        </w:r>
      </w:hyperlink>
      <w:bookmarkStart w:id="0" w:name="_GoBack"/>
      <w:bookmarkEnd w:id="0"/>
    </w:p>
    <w:p w14:paraId="2D3A140A" w14:textId="77777777" w:rsidR="00D7620B" w:rsidRPr="00D7620B" w:rsidRDefault="00FC7F5B">
      <w:pPr>
        <w:pStyle w:val="TM2"/>
        <w:tabs>
          <w:tab w:val="left" w:pos="600"/>
          <w:tab w:val="right" w:leader="dot" w:pos="9463"/>
        </w:tabs>
        <w:rPr>
          <w:rFonts w:asciiTheme="minorBidi" w:hAnsiTheme="minorBidi" w:cstheme="minorBidi"/>
          <w:b w:val="0"/>
          <w:bCs w:val="0"/>
          <w:noProof/>
          <w:sz w:val="20"/>
          <w:szCs w:val="20"/>
          <w:lang w:eastAsia="fr-FR"/>
        </w:rPr>
      </w:pPr>
      <w:hyperlink w:anchor="_Toc526258384" w:history="1">
        <w:r w:rsidR="00D7620B" w:rsidRPr="00D7620B">
          <w:rPr>
            <w:rStyle w:val="Lienhypertexte"/>
            <w:rFonts w:asciiTheme="minorBidi" w:hAnsiTheme="minorBidi" w:cstheme="minorBidi"/>
            <w:b w:val="0"/>
            <w:bCs w:val="0"/>
            <w:noProof/>
            <w:sz w:val="20"/>
            <w:szCs w:val="20"/>
          </w:rPr>
          <w:t>2.</w:t>
        </w:r>
        <w:r w:rsidR="00D7620B" w:rsidRPr="00D7620B">
          <w:rPr>
            <w:rFonts w:asciiTheme="minorBidi" w:hAnsiTheme="minorBidi" w:cstheme="minorBidi"/>
            <w:b w:val="0"/>
            <w:bCs w:val="0"/>
            <w:noProof/>
            <w:sz w:val="20"/>
            <w:szCs w:val="20"/>
            <w:lang w:eastAsia="fr-FR"/>
          </w:rPr>
          <w:tab/>
        </w:r>
        <w:r w:rsidR="00D7620B" w:rsidRPr="00D7620B">
          <w:rPr>
            <w:rStyle w:val="Lienhypertexte"/>
            <w:rFonts w:asciiTheme="minorBidi" w:hAnsiTheme="minorBidi" w:cstheme="minorBidi"/>
            <w:b w:val="0"/>
            <w:bCs w:val="0"/>
            <w:noProof/>
            <w:sz w:val="20"/>
            <w:szCs w:val="20"/>
          </w:rPr>
          <w:t>Principaux concepts et définitions</w:t>
        </w:r>
        <w:r w:rsidR="00D7620B" w:rsidRPr="00D7620B">
          <w:rPr>
            <w:rFonts w:asciiTheme="minorBidi" w:hAnsiTheme="minorBidi" w:cstheme="minorBidi"/>
            <w:b w:val="0"/>
            <w:bCs w:val="0"/>
            <w:noProof/>
            <w:webHidden/>
            <w:sz w:val="20"/>
            <w:szCs w:val="20"/>
          </w:rPr>
          <w:tab/>
        </w:r>
        <w:r w:rsidR="00D7620B" w:rsidRPr="00D7620B">
          <w:rPr>
            <w:rFonts w:asciiTheme="minorBidi" w:hAnsiTheme="minorBidi" w:cstheme="minorBidi"/>
            <w:b w:val="0"/>
            <w:bCs w:val="0"/>
            <w:noProof/>
            <w:webHidden/>
            <w:sz w:val="20"/>
            <w:szCs w:val="20"/>
          </w:rPr>
          <w:fldChar w:fldCharType="begin"/>
        </w:r>
        <w:r w:rsidR="00D7620B" w:rsidRPr="00D7620B">
          <w:rPr>
            <w:rFonts w:asciiTheme="minorBidi" w:hAnsiTheme="minorBidi" w:cstheme="minorBidi"/>
            <w:b w:val="0"/>
            <w:bCs w:val="0"/>
            <w:noProof/>
            <w:webHidden/>
            <w:sz w:val="20"/>
            <w:szCs w:val="20"/>
          </w:rPr>
          <w:instrText xml:space="preserve"> PAGEREF _Toc526258384 \h </w:instrText>
        </w:r>
        <w:r w:rsidR="00D7620B" w:rsidRPr="00D7620B">
          <w:rPr>
            <w:rFonts w:asciiTheme="minorBidi" w:hAnsiTheme="minorBidi" w:cstheme="minorBidi"/>
            <w:b w:val="0"/>
            <w:bCs w:val="0"/>
            <w:noProof/>
            <w:webHidden/>
            <w:sz w:val="20"/>
            <w:szCs w:val="20"/>
          </w:rPr>
        </w:r>
        <w:r w:rsidR="00D7620B" w:rsidRPr="00D7620B">
          <w:rPr>
            <w:rFonts w:asciiTheme="minorBidi" w:hAnsiTheme="minorBidi" w:cstheme="minorBidi"/>
            <w:b w:val="0"/>
            <w:bCs w:val="0"/>
            <w:noProof/>
            <w:webHidden/>
            <w:sz w:val="20"/>
            <w:szCs w:val="20"/>
          </w:rPr>
          <w:fldChar w:fldCharType="separate"/>
        </w:r>
        <w:r w:rsidR="00C36997">
          <w:rPr>
            <w:rFonts w:asciiTheme="minorBidi" w:hAnsiTheme="minorBidi" w:cstheme="minorBidi"/>
            <w:b w:val="0"/>
            <w:bCs w:val="0"/>
            <w:noProof/>
            <w:webHidden/>
            <w:sz w:val="20"/>
            <w:szCs w:val="20"/>
          </w:rPr>
          <w:t>13</w:t>
        </w:r>
        <w:r w:rsidR="00D7620B" w:rsidRPr="00D7620B">
          <w:rPr>
            <w:rFonts w:asciiTheme="minorBidi" w:hAnsiTheme="minorBidi" w:cstheme="minorBidi"/>
            <w:b w:val="0"/>
            <w:bCs w:val="0"/>
            <w:noProof/>
            <w:webHidden/>
            <w:sz w:val="20"/>
            <w:szCs w:val="20"/>
          </w:rPr>
          <w:fldChar w:fldCharType="end"/>
        </w:r>
      </w:hyperlink>
    </w:p>
    <w:p w14:paraId="281F9049" w14:textId="77777777" w:rsidR="00D7620B" w:rsidRPr="00D7620B" w:rsidRDefault="00FC7F5B">
      <w:pPr>
        <w:pStyle w:val="TM2"/>
        <w:tabs>
          <w:tab w:val="left" w:pos="600"/>
          <w:tab w:val="right" w:leader="dot" w:pos="9463"/>
        </w:tabs>
        <w:rPr>
          <w:rFonts w:asciiTheme="minorBidi" w:hAnsiTheme="minorBidi" w:cstheme="minorBidi"/>
          <w:b w:val="0"/>
          <w:bCs w:val="0"/>
          <w:noProof/>
          <w:sz w:val="20"/>
          <w:szCs w:val="20"/>
          <w:lang w:eastAsia="fr-FR"/>
        </w:rPr>
      </w:pPr>
      <w:hyperlink w:anchor="_Toc526258385" w:history="1">
        <w:r w:rsidR="00D7620B" w:rsidRPr="00D7620B">
          <w:rPr>
            <w:rStyle w:val="Lienhypertexte"/>
            <w:rFonts w:asciiTheme="minorBidi" w:hAnsiTheme="minorBidi" w:cstheme="minorBidi"/>
            <w:b w:val="0"/>
            <w:bCs w:val="0"/>
            <w:noProof/>
            <w:sz w:val="20"/>
            <w:szCs w:val="20"/>
          </w:rPr>
          <w:t>3.</w:t>
        </w:r>
        <w:r w:rsidR="00D7620B" w:rsidRPr="00D7620B">
          <w:rPr>
            <w:rFonts w:asciiTheme="minorBidi" w:hAnsiTheme="minorBidi" w:cstheme="minorBidi"/>
            <w:b w:val="0"/>
            <w:bCs w:val="0"/>
            <w:noProof/>
            <w:sz w:val="20"/>
            <w:szCs w:val="20"/>
            <w:lang w:eastAsia="fr-FR"/>
          </w:rPr>
          <w:tab/>
        </w:r>
        <w:r w:rsidR="00D7620B" w:rsidRPr="00D7620B">
          <w:rPr>
            <w:rStyle w:val="Lienhypertexte"/>
            <w:rFonts w:asciiTheme="minorBidi" w:hAnsiTheme="minorBidi" w:cstheme="minorBidi"/>
            <w:b w:val="0"/>
            <w:bCs w:val="0"/>
            <w:noProof/>
            <w:sz w:val="20"/>
            <w:szCs w:val="20"/>
          </w:rPr>
          <w:t>Situation des personnes en situation d’handicap</w:t>
        </w:r>
        <w:r w:rsidR="00D7620B" w:rsidRPr="00D7620B">
          <w:rPr>
            <w:rFonts w:asciiTheme="minorBidi" w:hAnsiTheme="minorBidi" w:cstheme="minorBidi"/>
            <w:b w:val="0"/>
            <w:bCs w:val="0"/>
            <w:noProof/>
            <w:webHidden/>
            <w:sz w:val="20"/>
            <w:szCs w:val="20"/>
          </w:rPr>
          <w:tab/>
        </w:r>
        <w:r w:rsidR="00D7620B" w:rsidRPr="00D7620B">
          <w:rPr>
            <w:rFonts w:asciiTheme="minorBidi" w:hAnsiTheme="minorBidi" w:cstheme="minorBidi"/>
            <w:b w:val="0"/>
            <w:bCs w:val="0"/>
            <w:noProof/>
            <w:webHidden/>
            <w:sz w:val="20"/>
            <w:szCs w:val="20"/>
          </w:rPr>
          <w:fldChar w:fldCharType="begin"/>
        </w:r>
        <w:r w:rsidR="00D7620B" w:rsidRPr="00D7620B">
          <w:rPr>
            <w:rFonts w:asciiTheme="minorBidi" w:hAnsiTheme="minorBidi" w:cstheme="minorBidi"/>
            <w:b w:val="0"/>
            <w:bCs w:val="0"/>
            <w:noProof/>
            <w:webHidden/>
            <w:sz w:val="20"/>
            <w:szCs w:val="20"/>
          </w:rPr>
          <w:instrText xml:space="preserve"> PAGEREF _Toc526258385 \h </w:instrText>
        </w:r>
        <w:r w:rsidR="00D7620B" w:rsidRPr="00D7620B">
          <w:rPr>
            <w:rFonts w:asciiTheme="minorBidi" w:hAnsiTheme="minorBidi" w:cstheme="minorBidi"/>
            <w:b w:val="0"/>
            <w:bCs w:val="0"/>
            <w:noProof/>
            <w:webHidden/>
            <w:sz w:val="20"/>
            <w:szCs w:val="20"/>
          </w:rPr>
        </w:r>
        <w:r w:rsidR="00D7620B" w:rsidRPr="00D7620B">
          <w:rPr>
            <w:rFonts w:asciiTheme="minorBidi" w:hAnsiTheme="minorBidi" w:cstheme="minorBidi"/>
            <w:b w:val="0"/>
            <w:bCs w:val="0"/>
            <w:noProof/>
            <w:webHidden/>
            <w:sz w:val="20"/>
            <w:szCs w:val="20"/>
          </w:rPr>
          <w:fldChar w:fldCharType="separate"/>
        </w:r>
        <w:r w:rsidR="00C36997">
          <w:rPr>
            <w:rFonts w:asciiTheme="minorBidi" w:hAnsiTheme="minorBidi" w:cstheme="minorBidi"/>
            <w:b w:val="0"/>
            <w:bCs w:val="0"/>
            <w:noProof/>
            <w:webHidden/>
            <w:sz w:val="20"/>
            <w:szCs w:val="20"/>
          </w:rPr>
          <w:t>14</w:t>
        </w:r>
        <w:r w:rsidR="00D7620B" w:rsidRPr="00D7620B">
          <w:rPr>
            <w:rFonts w:asciiTheme="minorBidi" w:hAnsiTheme="minorBidi" w:cstheme="minorBidi"/>
            <w:b w:val="0"/>
            <w:bCs w:val="0"/>
            <w:noProof/>
            <w:webHidden/>
            <w:sz w:val="20"/>
            <w:szCs w:val="20"/>
          </w:rPr>
          <w:fldChar w:fldCharType="end"/>
        </w:r>
      </w:hyperlink>
    </w:p>
    <w:p w14:paraId="5DEF1364" w14:textId="77777777" w:rsidR="00D7620B" w:rsidRPr="00D7620B" w:rsidRDefault="00FC7F5B">
      <w:pPr>
        <w:pStyle w:val="TM2"/>
        <w:tabs>
          <w:tab w:val="left" w:pos="800"/>
          <w:tab w:val="right" w:leader="dot" w:pos="9463"/>
        </w:tabs>
        <w:rPr>
          <w:rFonts w:asciiTheme="minorBidi" w:hAnsiTheme="minorBidi" w:cstheme="minorBidi"/>
          <w:b w:val="0"/>
          <w:bCs w:val="0"/>
          <w:noProof/>
          <w:sz w:val="20"/>
          <w:szCs w:val="20"/>
          <w:lang w:eastAsia="fr-FR"/>
        </w:rPr>
      </w:pPr>
      <w:hyperlink w:anchor="_Toc526258386" w:history="1">
        <w:r w:rsidR="00D7620B" w:rsidRPr="00D7620B">
          <w:rPr>
            <w:rStyle w:val="Lienhypertexte"/>
            <w:rFonts w:asciiTheme="minorBidi" w:hAnsiTheme="minorBidi" w:cstheme="minorBidi"/>
            <w:b w:val="0"/>
            <w:bCs w:val="0"/>
            <w:noProof/>
            <w:sz w:val="20"/>
            <w:szCs w:val="20"/>
          </w:rPr>
          <w:t>3.1.</w:t>
        </w:r>
        <w:r w:rsidR="00D7620B" w:rsidRPr="00D7620B">
          <w:rPr>
            <w:rFonts w:asciiTheme="minorBidi" w:hAnsiTheme="minorBidi" w:cstheme="minorBidi"/>
            <w:b w:val="0"/>
            <w:bCs w:val="0"/>
            <w:noProof/>
            <w:sz w:val="20"/>
            <w:szCs w:val="20"/>
            <w:lang w:eastAsia="fr-FR"/>
          </w:rPr>
          <w:tab/>
        </w:r>
        <w:r w:rsidR="00D7620B" w:rsidRPr="00D7620B">
          <w:rPr>
            <w:rStyle w:val="Lienhypertexte"/>
            <w:rFonts w:asciiTheme="minorBidi" w:hAnsiTheme="minorBidi" w:cstheme="minorBidi"/>
            <w:b w:val="0"/>
            <w:bCs w:val="0"/>
            <w:noProof/>
            <w:sz w:val="20"/>
            <w:szCs w:val="20"/>
          </w:rPr>
          <w:t>Situation globale des PSH au niveau de la région TTAH</w:t>
        </w:r>
        <w:r w:rsidR="00D7620B" w:rsidRPr="00D7620B">
          <w:rPr>
            <w:rFonts w:asciiTheme="minorBidi" w:hAnsiTheme="minorBidi" w:cstheme="minorBidi"/>
            <w:b w:val="0"/>
            <w:bCs w:val="0"/>
            <w:noProof/>
            <w:webHidden/>
            <w:sz w:val="20"/>
            <w:szCs w:val="20"/>
          </w:rPr>
          <w:tab/>
        </w:r>
        <w:r w:rsidR="00D7620B" w:rsidRPr="00D7620B">
          <w:rPr>
            <w:rFonts w:asciiTheme="minorBidi" w:hAnsiTheme="minorBidi" w:cstheme="minorBidi"/>
            <w:b w:val="0"/>
            <w:bCs w:val="0"/>
            <w:noProof/>
            <w:webHidden/>
            <w:sz w:val="20"/>
            <w:szCs w:val="20"/>
          </w:rPr>
          <w:fldChar w:fldCharType="begin"/>
        </w:r>
        <w:r w:rsidR="00D7620B" w:rsidRPr="00D7620B">
          <w:rPr>
            <w:rFonts w:asciiTheme="minorBidi" w:hAnsiTheme="minorBidi" w:cstheme="minorBidi"/>
            <w:b w:val="0"/>
            <w:bCs w:val="0"/>
            <w:noProof/>
            <w:webHidden/>
            <w:sz w:val="20"/>
            <w:szCs w:val="20"/>
          </w:rPr>
          <w:instrText xml:space="preserve"> PAGEREF _Toc526258386 \h </w:instrText>
        </w:r>
        <w:r w:rsidR="00D7620B" w:rsidRPr="00D7620B">
          <w:rPr>
            <w:rFonts w:asciiTheme="minorBidi" w:hAnsiTheme="minorBidi" w:cstheme="minorBidi"/>
            <w:b w:val="0"/>
            <w:bCs w:val="0"/>
            <w:noProof/>
            <w:webHidden/>
            <w:sz w:val="20"/>
            <w:szCs w:val="20"/>
          </w:rPr>
        </w:r>
        <w:r w:rsidR="00D7620B" w:rsidRPr="00D7620B">
          <w:rPr>
            <w:rFonts w:asciiTheme="minorBidi" w:hAnsiTheme="minorBidi" w:cstheme="minorBidi"/>
            <w:b w:val="0"/>
            <w:bCs w:val="0"/>
            <w:noProof/>
            <w:webHidden/>
            <w:sz w:val="20"/>
            <w:szCs w:val="20"/>
          </w:rPr>
          <w:fldChar w:fldCharType="separate"/>
        </w:r>
        <w:r w:rsidR="00C36997">
          <w:rPr>
            <w:rFonts w:asciiTheme="minorBidi" w:hAnsiTheme="minorBidi" w:cstheme="minorBidi"/>
            <w:b w:val="0"/>
            <w:bCs w:val="0"/>
            <w:noProof/>
            <w:webHidden/>
            <w:sz w:val="20"/>
            <w:szCs w:val="20"/>
          </w:rPr>
          <w:t>14</w:t>
        </w:r>
        <w:r w:rsidR="00D7620B" w:rsidRPr="00D7620B">
          <w:rPr>
            <w:rFonts w:asciiTheme="minorBidi" w:hAnsiTheme="minorBidi" w:cstheme="minorBidi"/>
            <w:b w:val="0"/>
            <w:bCs w:val="0"/>
            <w:noProof/>
            <w:webHidden/>
            <w:sz w:val="20"/>
            <w:szCs w:val="20"/>
          </w:rPr>
          <w:fldChar w:fldCharType="end"/>
        </w:r>
      </w:hyperlink>
    </w:p>
    <w:p w14:paraId="37C7B91F" w14:textId="77777777" w:rsidR="00D7620B" w:rsidRPr="00D7620B" w:rsidRDefault="00FC7F5B">
      <w:pPr>
        <w:pStyle w:val="TM2"/>
        <w:tabs>
          <w:tab w:val="left" w:pos="1000"/>
          <w:tab w:val="right" w:leader="dot" w:pos="9463"/>
        </w:tabs>
        <w:rPr>
          <w:rFonts w:asciiTheme="minorBidi" w:hAnsiTheme="minorBidi" w:cstheme="minorBidi"/>
          <w:b w:val="0"/>
          <w:bCs w:val="0"/>
          <w:noProof/>
          <w:sz w:val="20"/>
          <w:szCs w:val="20"/>
          <w:lang w:eastAsia="fr-FR"/>
        </w:rPr>
      </w:pPr>
      <w:hyperlink w:anchor="_Toc526258387" w:history="1">
        <w:r w:rsidR="00D7620B" w:rsidRPr="00D7620B">
          <w:rPr>
            <w:rStyle w:val="Lienhypertexte"/>
            <w:rFonts w:asciiTheme="minorBidi" w:hAnsiTheme="minorBidi" w:cstheme="minorBidi"/>
            <w:b w:val="0"/>
            <w:bCs w:val="0"/>
            <w:noProof/>
            <w:sz w:val="20"/>
            <w:szCs w:val="20"/>
          </w:rPr>
          <w:t>3.1.1.</w:t>
        </w:r>
        <w:r w:rsidR="00D7620B" w:rsidRPr="00D7620B">
          <w:rPr>
            <w:rFonts w:asciiTheme="minorBidi" w:hAnsiTheme="minorBidi" w:cstheme="minorBidi"/>
            <w:b w:val="0"/>
            <w:bCs w:val="0"/>
            <w:noProof/>
            <w:sz w:val="20"/>
            <w:szCs w:val="20"/>
            <w:lang w:eastAsia="fr-FR"/>
          </w:rPr>
          <w:tab/>
        </w:r>
        <w:r w:rsidR="00D7620B" w:rsidRPr="00D7620B">
          <w:rPr>
            <w:rStyle w:val="Lienhypertexte"/>
            <w:rFonts w:asciiTheme="minorBidi" w:hAnsiTheme="minorBidi" w:cstheme="minorBidi"/>
            <w:b w:val="0"/>
            <w:bCs w:val="0"/>
            <w:noProof/>
            <w:sz w:val="20"/>
            <w:szCs w:val="20"/>
          </w:rPr>
          <w:t>Taux de Prévalence du Handicap</w:t>
        </w:r>
        <w:r w:rsidR="00D7620B" w:rsidRPr="00D7620B">
          <w:rPr>
            <w:rFonts w:asciiTheme="minorBidi" w:hAnsiTheme="minorBidi" w:cstheme="minorBidi"/>
            <w:b w:val="0"/>
            <w:bCs w:val="0"/>
            <w:noProof/>
            <w:webHidden/>
            <w:sz w:val="20"/>
            <w:szCs w:val="20"/>
          </w:rPr>
          <w:tab/>
        </w:r>
        <w:r w:rsidR="00D7620B" w:rsidRPr="00D7620B">
          <w:rPr>
            <w:rFonts w:asciiTheme="minorBidi" w:hAnsiTheme="minorBidi" w:cstheme="minorBidi"/>
            <w:b w:val="0"/>
            <w:bCs w:val="0"/>
            <w:noProof/>
            <w:webHidden/>
            <w:sz w:val="20"/>
            <w:szCs w:val="20"/>
          </w:rPr>
          <w:fldChar w:fldCharType="begin"/>
        </w:r>
        <w:r w:rsidR="00D7620B" w:rsidRPr="00D7620B">
          <w:rPr>
            <w:rFonts w:asciiTheme="minorBidi" w:hAnsiTheme="minorBidi" w:cstheme="minorBidi"/>
            <w:b w:val="0"/>
            <w:bCs w:val="0"/>
            <w:noProof/>
            <w:webHidden/>
            <w:sz w:val="20"/>
            <w:szCs w:val="20"/>
          </w:rPr>
          <w:instrText xml:space="preserve"> PAGEREF _Toc526258387 \h </w:instrText>
        </w:r>
        <w:r w:rsidR="00D7620B" w:rsidRPr="00D7620B">
          <w:rPr>
            <w:rFonts w:asciiTheme="minorBidi" w:hAnsiTheme="minorBidi" w:cstheme="minorBidi"/>
            <w:b w:val="0"/>
            <w:bCs w:val="0"/>
            <w:noProof/>
            <w:webHidden/>
            <w:sz w:val="20"/>
            <w:szCs w:val="20"/>
          </w:rPr>
        </w:r>
        <w:r w:rsidR="00D7620B" w:rsidRPr="00D7620B">
          <w:rPr>
            <w:rFonts w:asciiTheme="minorBidi" w:hAnsiTheme="minorBidi" w:cstheme="minorBidi"/>
            <w:b w:val="0"/>
            <w:bCs w:val="0"/>
            <w:noProof/>
            <w:webHidden/>
            <w:sz w:val="20"/>
            <w:szCs w:val="20"/>
          </w:rPr>
          <w:fldChar w:fldCharType="separate"/>
        </w:r>
        <w:r w:rsidR="00C36997">
          <w:rPr>
            <w:rFonts w:asciiTheme="minorBidi" w:hAnsiTheme="minorBidi" w:cstheme="minorBidi"/>
            <w:b w:val="0"/>
            <w:bCs w:val="0"/>
            <w:noProof/>
            <w:webHidden/>
            <w:sz w:val="20"/>
            <w:szCs w:val="20"/>
          </w:rPr>
          <w:t>14</w:t>
        </w:r>
        <w:r w:rsidR="00D7620B" w:rsidRPr="00D7620B">
          <w:rPr>
            <w:rFonts w:asciiTheme="minorBidi" w:hAnsiTheme="minorBidi" w:cstheme="minorBidi"/>
            <w:b w:val="0"/>
            <w:bCs w:val="0"/>
            <w:noProof/>
            <w:webHidden/>
            <w:sz w:val="20"/>
            <w:szCs w:val="20"/>
          </w:rPr>
          <w:fldChar w:fldCharType="end"/>
        </w:r>
      </w:hyperlink>
    </w:p>
    <w:p w14:paraId="0415B348" w14:textId="77777777" w:rsidR="00D7620B" w:rsidRPr="00D7620B" w:rsidRDefault="00FC7F5B">
      <w:pPr>
        <w:pStyle w:val="TM2"/>
        <w:tabs>
          <w:tab w:val="left" w:pos="1000"/>
          <w:tab w:val="right" w:leader="dot" w:pos="9463"/>
        </w:tabs>
        <w:rPr>
          <w:rFonts w:asciiTheme="minorBidi" w:hAnsiTheme="minorBidi" w:cstheme="minorBidi"/>
          <w:b w:val="0"/>
          <w:bCs w:val="0"/>
          <w:noProof/>
          <w:sz w:val="20"/>
          <w:szCs w:val="20"/>
          <w:lang w:eastAsia="fr-FR"/>
        </w:rPr>
      </w:pPr>
      <w:hyperlink w:anchor="_Toc526258388" w:history="1">
        <w:r w:rsidR="00D7620B" w:rsidRPr="00D7620B">
          <w:rPr>
            <w:rStyle w:val="Lienhypertexte"/>
            <w:rFonts w:asciiTheme="minorBidi" w:hAnsiTheme="minorBidi" w:cstheme="minorBidi"/>
            <w:b w:val="0"/>
            <w:bCs w:val="0"/>
            <w:noProof/>
            <w:sz w:val="20"/>
            <w:szCs w:val="20"/>
          </w:rPr>
          <w:t>3.1.2.</w:t>
        </w:r>
        <w:r w:rsidR="00D7620B" w:rsidRPr="00D7620B">
          <w:rPr>
            <w:rFonts w:asciiTheme="minorBidi" w:hAnsiTheme="minorBidi" w:cstheme="minorBidi"/>
            <w:b w:val="0"/>
            <w:bCs w:val="0"/>
            <w:noProof/>
            <w:sz w:val="20"/>
            <w:szCs w:val="20"/>
            <w:lang w:eastAsia="fr-FR"/>
          </w:rPr>
          <w:tab/>
        </w:r>
        <w:r w:rsidR="00D7620B" w:rsidRPr="00D7620B">
          <w:rPr>
            <w:rStyle w:val="Lienhypertexte"/>
            <w:rFonts w:asciiTheme="minorBidi" w:hAnsiTheme="minorBidi" w:cstheme="minorBidi"/>
            <w:b w:val="0"/>
            <w:bCs w:val="0"/>
            <w:noProof/>
            <w:sz w:val="20"/>
            <w:szCs w:val="20"/>
          </w:rPr>
          <w:t>Taux de prévalence du handicap selon le milieu, l’âge et le sexe</w:t>
        </w:r>
        <w:r w:rsidR="00D7620B" w:rsidRPr="00D7620B">
          <w:rPr>
            <w:rFonts w:asciiTheme="minorBidi" w:hAnsiTheme="minorBidi" w:cstheme="minorBidi"/>
            <w:b w:val="0"/>
            <w:bCs w:val="0"/>
            <w:noProof/>
            <w:webHidden/>
            <w:sz w:val="20"/>
            <w:szCs w:val="20"/>
          </w:rPr>
          <w:tab/>
        </w:r>
        <w:r w:rsidR="00D7620B" w:rsidRPr="00D7620B">
          <w:rPr>
            <w:rFonts w:asciiTheme="minorBidi" w:hAnsiTheme="minorBidi" w:cstheme="minorBidi"/>
            <w:b w:val="0"/>
            <w:bCs w:val="0"/>
            <w:noProof/>
            <w:webHidden/>
            <w:sz w:val="20"/>
            <w:szCs w:val="20"/>
          </w:rPr>
          <w:fldChar w:fldCharType="begin"/>
        </w:r>
        <w:r w:rsidR="00D7620B" w:rsidRPr="00D7620B">
          <w:rPr>
            <w:rFonts w:asciiTheme="minorBidi" w:hAnsiTheme="minorBidi" w:cstheme="minorBidi"/>
            <w:b w:val="0"/>
            <w:bCs w:val="0"/>
            <w:noProof/>
            <w:webHidden/>
            <w:sz w:val="20"/>
            <w:szCs w:val="20"/>
          </w:rPr>
          <w:instrText xml:space="preserve"> PAGEREF _Toc526258388 \h </w:instrText>
        </w:r>
        <w:r w:rsidR="00D7620B" w:rsidRPr="00D7620B">
          <w:rPr>
            <w:rFonts w:asciiTheme="minorBidi" w:hAnsiTheme="minorBidi" w:cstheme="minorBidi"/>
            <w:b w:val="0"/>
            <w:bCs w:val="0"/>
            <w:noProof/>
            <w:webHidden/>
            <w:sz w:val="20"/>
            <w:szCs w:val="20"/>
          </w:rPr>
        </w:r>
        <w:r w:rsidR="00D7620B" w:rsidRPr="00D7620B">
          <w:rPr>
            <w:rFonts w:asciiTheme="minorBidi" w:hAnsiTheme="minorBidi" w:cstheme="minorBidi"/>
            <w:b w:val="0"/>
            <w:bCs w:val="0"/>
            <w:noProof/>
            <w:webHidden/>
            <w:sz w:val="20"/>
            <w:szCs w:val="20"/>
          </w:rPr>
          <w:fldChar w:fldCharType="separate"/>
        </w:r>
        <w:r w:rsidR="00C36997">
          <w:rPr>
            <w:rFonts w:asciiTheme="minorBidi" w:hAnsiTheme="minorBidi" w:cstheme="minorBidi"/>
            <w:b w:val="0"/>
            <w:bCs w:val="0"/>
            <w:noProof/>
            <w:webHidden/>
            <w:sz w:val="20"/>
            <w:szCs w:val="20"/>
          </w:rPr>
          <w:t>14</w:t>
        </w:r>
        <w:r w:rsidR="00D7620B" w:rsidRPr="00D7620B">
          <w:rPr>
            <w:rFonts w:asciiTheme="minorBidi" w:hAnsiTheme="minorBidi" w:cstheme="minorBidi"/>
            <w:b w:val="0"/>
            <w:bCs w:val="0"/>
            <w:noProof/>
            <w:webHidden/>
            <w:sz w:val="20"/>
            <w:szCs w:val="20"/>
          </w:rPr>
          <w:fldChar w:fldCharType="end"/>
        </w:r>
      </w:hyperlink>
    </w:p>
    <w:p w14:paraId="4F8B7C8A" w14:textId="77777777" w:rsidR="00D7620B" w:rsidRPr="00D7620B" w:rsidRDefault="00FC7F5B">
      <w:pPr>
        <w:pStyle w:val="TM2"/>
        <w:tabs>
          <w:tab w:val="left" w:pos="1000"/>
          <w:tab w:val="right" w:leader="dot" w:pos="9463"/>
        </w:tabs>
        <w:rPr>
          <w:rFonts w:asciiTheme="minorBidi" w:hAnsiTheme="minorBidi" w:cstheme="minorBidi"/>
          <w:b w:val="0"/>
          <w:bCs w:val="0"/>
          <w:noProof/>
          <w:sz w:val="20"/>
          <w:szCs w:val="20"/>
          <w:lang w:eastAsia="fr-FR"/>
        </w:rPr>
      </w:pPr>
      <w:hyperlink w:anchor="_Toc526258389" w:history="1">
        <w:r w:rsidR="00D7620B" w:rsidRPr="00D7620B">
          <w:rPr>
            <w:rStyle w:val="Lienhypertexte"/>
            <w:rFonts w:asciiTheme="minorBidi" w:hAnsiTheme="minorBidi" w:cstheme="minorBidi"/>
            <w:b w:val="0"/>
            <w:bCs w:val="0"/>
            <w:noProof/>
            <w:sz w:val="20"/>
            <w:szCs w:val="20"/>
          </w:rPr>
          <w:t>3.1.3.</w:t>
        </w:r>
        <w:r w:rsidR="00D7620B" w:rsidRPr="00D7620B">
          <w:rPr>
            <w:rFonts w:asciiTheme="minorBidi" w:hAnsiTheme="minorBidi" w:cstheme="minorBidi"/>
            <w:b w:val="0"/>
            <w:bCs w:val="0"/>
            <w:noProof/>
            <w:sz w:val="20"/>
            <w:szCs w:val="20"/>
            <w:lang w:eastAsia="fr-FR"/>
          </w:rPr>
          <w:tab/>
        </w:r>
        <w:r w:rsidR="00D7620B" w:rsidRPr="00D7620B">
          <w:rPr>
            <w:rStyle w:val="Lienhypertexte"/>
            <w:rFonts w:asciiTheme="minorBidi" w:hAnsiTheme="minorBidi" w:cstheme="minorBidi"/>
            <w:b w:val="0"/>
            <w:bCs w:val="0"/>
            <w:noProof/>
            <w:sz w:val="20"/>
            <w:szCs w:val="20"/>
          </w:rPr>
          <w:t>Taux de prévalence selon le type du handicap</w:t>
        </w:r>
        <w:r w:rsidR="00D7620B" w:rsidRPr="00D7620B">
          <w:rPr>
            <w:rFonts w:asciiTheme="minorBidi" w:hAnsiTheme="minorBidi" w:cstheme="minorBidi"/>
            <w:b w:val="0"/>
            <w:bCs w:val="0"/>
            <w:noProof/>
            <w:webHidden/>
            <w:sz w:val="20"/>
            <w:szCs w:val="20"/>
          </w:rPr>
          <w:tab/>
        </w:r>
        <w:r w:rsidR="00D7620B" w:rsidRPr="00D7620B">
          <w:rPr>
            <w:rFonts w:asciiTheme="minorBidi" w:hAnsiTheme="minorBidi" w:cstheme="minorBidi"/>
            <w:b w:val="0"/>
            <w:bCs w:val="0"/>
            <w:noProof/>
            <w:webHidden/>
            <w:sz w:val="20"/>
            <w:szCs w:val="20"/>
          </w:rPr>
          <w:fldChar w:fldCharType="begin"/>
        </w:r>
        <w:r w:rsidR="00D7620B" w:rsidRPr="00D7620B">
          <w:rPr>
            <w:rFonts w:asciiTheme="minorBidi" w:hAnsiTheme="minorBidi" w:cstheme="minorBidi"/>
            <w:b w:val="0"/>
            <w:bCs w:val="0"/>
            <w:noProof/>
            <w:webHidden/>
            <w:sz w:val="20"/>
            <w:szCs w:val="20"/>
          </w:rPr>
          <w:instrText xml:space="preserve"> PAGEREF _Toc526258389 \h </w:instrText>
        </w:r>
        <w:r w:rsidR="00D7620B" w:rsidRPr="00D7620B">
          <w:rPr>
            <w:rFonts w:asciiTheme="minorBidi" w:hAnsiTheme="minorBidi" w:cstheme="minorBidi"/>
            <w:b w:val="0"/>
            <w:bCs w:val="0"/>
            <w:noProof/>
            <w:webHidden/>
            <w:sz w:val="20"/>
            <w:szCs w:val="20"/>
          </w:rPr>
        </w:r>
        <w:r w:rsidR="00D7620B" w:rsidRPr="00D7620B">
          <w:rPr>
            <w:rFonts w:asciiTheme="minorBidi" w:hAnsiTheme="minorBidi" w:cstheme="minorBidi"/>
            <w:b w:val="0"/>
            <w:bCs w:val="0"/>
            <w:noProof/>
            <w:webHidden/>
            <w:sz w:val="20"/>
            <w:szCs w:val="20"/>
          </w:rPr>
          <w:fldChar w:fldCharType="separate"/>
        </w:r>
        <w:r w:rsidR="00C36997">
          <w:rPr>
            <w:rFonts w:asciiTheme="minorBidi" w:hAnsiTheme="minorBidi" w:cstheme="minorBidi"/>
            <w:b w:val="0"/>
            <w:bCs w:val="0"/>
            <w:noProof/>
            <w:webHidden/>
            <w:sz w:val="20"/>
            <w:szCs w:val="20"/>
          </w:rPr>
          <w:t>15</w:t>
        </w:r>
        <w:r w:rsidR="00D7620B" w:rsidRPr="00D7620B">
          <w:rPr>
            <w:rFonts w:asciiTheme="minorBidi" w:hAnsiTheme="minorBidi" w:cstheme="minorBidi"/>
            <w:b w:val="0"/>
            <w:bCs w:val="0"/>
            <w:noProof/>
            <w:webHidden/>
            <w:sz w:val="20"/>
            <w:szCs w:val="20"/>
          </w:rPr>
          <w:fldChar w:fldCharType="end"/>
        </w:r>
      </w:hyperlink>
    </w:p>
    <w:p w14:paraId="35359A7E" w14:textId="77777777" w:rsidR="00D7620B" w:rsidRPr="00D7620B" w:rsidRDefault="00FC7F5B">
      <w:pPr>
        <w:pStyle w:val="TM2"/>
        <w:tabs>
          <w:tab w:val="left" w:pos="800"/>
          <w:tab w:val="right" w:leader="dot" w:pos="9463"/>
        </w:tabs>
        <w:rPr>
          <w:rFonts w:asciiTheme="minorBidi" w:hAnsiTheme="minorBidi" w:cstheme="minorBidi"/>
          <w:b w:val="0"/>
          <w:bCs w:val="0"/>
          <w:noProof/>
          <w:sz w:val="20"/>
          <w:szCs w:val="20"/>
          <w:lang w:eastAsia="fr-FR"/>
        </w:rPr>
      </w:pPr>
      <w:hyperlink w:anchor="_Toc526258390" w:history="1">
        <w:r w:rsidR="00D7620B" w:rsidRPr="00D7620B">
          <w:rPr>
            <w:rStyle w:val="Lienhypertexte"/>
            <w:rFonts w:asciiTheme="minorBidi" w:hAnsiTheme="minorBidi" w:cstheme="minorBidi"/>
            <w:b w:val="0"/>
            <w:bCs w:val="0"/>
            <w:noProof/>
            <w:sz w:val="20"/>
            <w:szCs w:val="20"/>
          </w:rPr>
          <w:t>3.2.</w:t>
        </w:r>
        <w:r w:rsidR="00D7620B" w:rsidRPr="00D7620B">
          <w:rPr>
            <w:rFonts w:asciiTheme="minorBidi" w:hAnsiTheme="minorBidi" w:cstheme="minorBidi"/>
            <w:b w:val="0"/>
            <w:bCs w:val="0"/>
            <w:noProof/>
            <w:sz w:val="20"/>
            <w:szCs w:val="20"/>
            <w:lang w:eastAsia="fr-FR"/>
          </w:rPr>
          <w:tab/>
        </w:r>
        <w:r w:rsidR="00D7620B" w:rsidRPr="00D7620B">
          <w:rPr>
            <w:rStyle w:val="Lienhypertexte"/>
            <w:rFonts w:asciiTheme="minorBidi" w:hAnsiTheme="minorBidi" w:cstheme="minorBidi"/>
            <w:b w:val="0"/>
            <w:bCs w:val="0"/>
            <w:noProof/>
            <w:sz w:val="20"/>
            <w:szCs w:val="20"/>
          </w:rPr>
          <w:t>Inégalités dans l’accès aux services</w:t>
        </w:r>
        <w:r w:rsidR="00D7620B" w:rsidRPr="00D7620B">
          <w:rPr>
            <w:rFonts w:asciiTheme="minorBidi" w:hAnsiTheme="minorBidi" w:cstheme="minorBidi"/>
            <w:b w:val="0"/>
            <w:bCs w:val="0"/>
            <w:noProof/>
            <w:webHidden/>
            <w:sz w:val="20"/>
            <w:szCs w:val="20"/>
          </w:rPr>
          <w:tab/>
        </w:r>
        <w:r w:rsidR="00D7620B" w:rsidRPr="00D7620B">
          <w:rPr>
            <w:rFonts w:asciiTheme="minorBidi" w:hAnsiTheme="minorBidi" w:cstheme="minorBidi"/>
            <w:b w:val="0"/>
            <w:bCs w:val="0"/>
            <w:noProof/>
            <w:webHidden/>
            <w:sz w:val="20"/>
            <w:szCs w:val="20"/>
          </w:rPr>
          <w:fldChar w:fldCharType="begin"/>
        </w:r>
        <w:r w:rsidR="00D7620B" w:rsidRPr="00D7620B">
          <w:rPr>
            <w:rFonts w:asciiTheme="minorBidi" w:hAnsiTheme="minorBidi" w:cstheme="minorBidi"/>
            <w:b w:val="0"/>
            <w:bCs w:val="0"/>
            <w:noProof/>
            <w:webHidden/>
            <w:sz w:val="20"/>
            <w:szCs w:val="20"/>
          </w:rPr>
          <w:instrText xml:space="preserve"> PAGEREF _Toc526258390 \h </w:instrText>
        </w:r>
        <w:r w:rsidR="00D7620B" w:rsidRPr="00D7620B">
          <w:rPr>
            <w:rFonts w:asciiTheme="minorBidi" w:hAnsiTheme="minorBidi" w:cstheme="minorBidi"/>
            <w:b w:val="0"/>
            <w:bCs w:val="0"/>
            <w:noProof/>
            <w:webHidden/>
            <w:sz w:val="20"/>
            <w:szCs w:val="20"/>
          </w:rPr>
        </w:r>
        <w:r w:rsidR="00D7620B" w:rsidRPr="00D7620B">
          <w:rPr>
            <w:rFonts w:asciiTheme="minorBidi" w:hAnsiTheme="minorBidi" w:cstheme="minorBidi"/>
            <w:b w:val="0"/>
            <w:bCs w:val="0"/>
            <w:noProof/>
            <w:webHidden/>
            <w:sz w:val="20"/>
            <w:szCs w:val="20"/>
          </w:rPr>
          <w:fldChar w:fldCharType="separate"/>
        </w:r>
        <w:r w:rsidR="00C36997">
          <w:rPr>
            <w:rFonts w:asciiTheme="minorBidi" w:hAnsiTheme="minorBidi" w:cstheme="minorBidi"/>
            <w:b w:val="0"/>
            <w:bCs w:val="0"/>
            <w:noProof/>
            <w:webHidden/>
            <w:sz w:val="20"/>
            <w:szCs w:val="20"/>
          </w:rPr>
          <w:t>16</w:t>
        </w:r>
        <w:r w:rsidR="00D7620B" w:rsidRPr="00D7620B">
          <w:rPr>
            <w:rFonts w:asciiTheme="minorBidi" w:hAnsiTheme="minorBidi" w:cstheme="minorBidi"/>
            <w:b w:val="0"/>
            <w:bCs w:val="0"/>
            <w:noProof/>
            <w:webHidden/>
            <w:sz w:val="20"/>
            <w:szCs w:val="20"/>
          </w:rPr>
          <w:fldChar w:fldCharType="end"/>
        </w:r>
      </w:hyperlink>
    </w:p>
    <w:p w14:paraId="64749DE0" w14:textId="77777777" w:rsidR="00D7620B" w:rsidRPr="00D7620B" w:rsidRDefault="00FC7F5B">
      <w:pPr>
        <w:pStyle w:val="TM2"/>
        <w:tabs>
          <w:tab w:val="left" w:pos="1000"/>
          <w:tab w:val="right" w:leader="dot" w:pos="9463"/>
        </w:tabs>
        <w:rPr>
          <w:rFonts w:asciiTheme="minorBidi" w:hAnsiTheme="minorBidi" w:cstheme="minorBidi"/>
          <w:b w:val="0"/>
          <w:bCs w:val="0"/>
          <w:noProof/>
          <w:sz w:val="20"/>
          <w:szCs w:val="20"/>
          <w:lang w:eastAsia="fr-FR"/>
        </w:rPr>
      </w:pPr>
      <w:hyperlink w:anchor="_Toc526258391" w:history="1">
        <w:r w:rsidR="00D7620B" w:rsidRPr="00D7620B">
          <w:rPr>
            <w:rStyle w:val="Lienhypertexte"/>
            <w:rFonts w:asciiTheme="minorBidi" w:hAnsiTheme="minorBidi" w:cstheme="minorBidi"/>
            <w:b w:val="0"/>
            <w:bCs w:val="0"/>
            <w:noProof/>
            <w:sz w:val="20"/>
            <w:szCs w:val="20"/>
          </w:rPr>
          <w:t>3.2.1.</w:t>
        </w:r>
        <w:r w:rsidR="00D7620B" w:rsidRPr="00D7620B">
          <w:rPr>
            <w:rFonts w:asciiTheme="minorBidi" w:hAnsiTheme="minorBidi" w:cstheme="minorBidi"/>
            <w:b w:val="0"/>
            <w:bCs w:val="0"/>
            <w:noProof/>
            <w:sz w:val="20"/>
            <w:szCs w:val="20"/>
            <w:lang w:eastAsia="fr-FR"/>
          </w:rPr>
          <w:tab/>
        </w:r>
        <w:r w:rsidR="00D7620B" w:rsidRPr="00D7620B">
          <w:rPr>
            <w:rStyle w:val="Lienhypertexte"/>
            <w:rFonts w:asciiTheme="minorBidi" w:hAnsiTheme="minorBidi" w:cstheme="minorBidi"/>
            <w:b w:val="0"/>
            <w:bCs w:val="0"/>
            <w:noProof/>
            <w:sz w:val="20"/>
            <w:szCs w:val="20"/>
          </w:rPr>
          <w:t>Inégalités dans l’accès à l’éducation et à la formation : des constats alarmants</w:t>
        </w:r>
        <w:r w:rsidR="00D7620B" w:rsidRPr="00D7620B">
          <w:rPr>
            <w:rFonts w:asciiTheme="minorBidi" w:hAnsiTheme="minorBidi" w:cstheme="minorBidi"/>
            <w:b w:val="0"/>
            <w:bCs w:val="0"/>
            <w:noProof/>
            <w:webHidden/>
            <w:sz w:val="20"/>
            <w:szCs w:val="20"/>
          </w:rPr>
          <w:tab/>
        </w:r>
        <w:r w:rsidR="00D7620B" w:rsidRPr="00D7620B">
          <w:rPr>
            <w:rFonts w:asciiTheme="minorBidi" w:hAnsiTheme="minorBidi" w:cstheme="minorBidi"/>
            <w:b w:val="0"/>
            <w:bCs w:val="0"/>
            <w:noProof/>
            <w:webHidden/>
            <w:sz w:val="20"/>
            <w:szCs w:val="20"/>
          </w:rPr>
          <w:fldChar w:fldCharType="begin"/>
        </w:r>
        <w:r w:rsidR="00D7620B" w:rsidRPr="00D7620B">
          <w:rPr>
            <w:rFonts w:asciiTheme="minorBidi" w:hAnsiTheme="minorBidi" w:cstheme="minorBidi"/>
            <w:b w:val="0"/>
            <w:bCs w:val="0"/>
            <w:noProof/>
            <w:webHidden/>
            <w:sz w:val="20"/>
            <w:szCs w:val="20"/>
          </w:rPr>
          <w:instrText xml:space="preserve"> PAGEREF _Toc526258391 \h </w:instrText>
        </w:r>
        <w:r w:rsidR="00D7620B" w:rsidRPr="00D7620B">
          <w:rPr>
            <w:rFonts w:asciiTheme="minorBidi" w:hAnsiTheme="minorBidi" w:cstheme="minorBidi"/>
            <w:b w:val="0"/>
            <w:bCs w:val="0"/>
            <w:noProof/>
            <w:webHidden/>
            <w:sz w:val="20"/>
            <w:szCs w:val="20"/>
          </w:rPr>
        </w:r>
        <w:r w:rsidR="00D7620B" w:rsidRPr="00D7620B">
          <w:rPr>
            <w:rFonts w:asciiTheme="minorBidi" w:hAnsiTheme="minorBidi" w:cstheme="minorBidi"/>
            <w:b w:val="0"/>
            <w:bCs w:val="0"/>
            <w:noProof/>
            <w:webHidden/>
            <w:sz w:val="20"/>
            <w:szCs w:val="20"/>
          </w:rPr>
          <w:fldChar w:fldCharType="separate"/>
        </w:r>
        <w:r w:rsidR="00C36997">
          <w:rPr>
            <w:rFonts w:asciiTheme="minorBidi" w:hAnsiTheme="minorBidi" w:cstheme="minorBidi"/>
            <w:b w:val="0"/>
            <w:bCs w:val="0"/>
            <w:noProof/>
            <w:webHidden/>
            <w:sz w:val="20"/>
            <w:szCs w:val="20"/>
          </w:rPr>
          <w:t>16</w:t>
        </w:r>
        <w:r w:rsidR="00D7620B" w:rsidRPr="00D7620B">
          <w:rPr>
            <w:rFonts w:asciiTheme="minorBidi" w:hAnsiTheme="minorBidi" w:cstheme="minorBidi"/>
            <w:b w:val="0"/>
            <w:bCs w:val="0"/>
            <w:noProof/>
            <w:webHidden/>
            <w:sz w:val="20"/>
            <w:szCs w:val="20"/>
          </w:rPr>
          <w:fldChar w:fldCharType="end"/>
        </w:r>
      </w:hyperlink>
    </w:p>
    <w:p w14:paraId="68D98CDD" w14:textId="77777777" w:rsidR="00D7620B" w:rsidRPr="00D7620B" w:rsidRDefault="00FC7F5B">
      <w:pPr>
        <w:pStyle w:val="TM2"/>
        <w:tabs>
          <w:tab w:val="left" w:pos="1000"/>
          <w:tab w:val="right" w:leader="dot" w:pos="9463"/>
        </w:tabs>
        <w:rPr>
          <w:rFonts w:asciiTheme="minorBidi" w:hAnsiTheme="minorBidi" w:cstheme="minorBidi"/>
          <w:b w:val="0"/>
          <w:bCs w:val="0"/>
          <w:noProof/>
          <w:sz w:val="20"/>
          <w:szCs w:val="20"/>
          <w:lang w:eastAsia="fr-FR"/>
        </w:rPr>
      </w:pPr>
      <w:hyperlink w:anchor="_Toc526258392" w:history="1">
        <w:r w:rsidR="00D7620B" w:rsidRPr="00D7620B">
          <w:rPr>
            <w:rStyle w:val="Lienhypertexte"/>
            <w:rFonts w:asciiTheme="minorBidi" w:hAnsiTheme="minorBidi" w:cstheme="minorBidi"/>
            <w:b w:val="0"/>
            <w:bCs w:val="0"/>
            <w:noProof/>
            <w:sz w:val="20"/>
            <w:szCs w:val="20"/>
          </w:rPr>
          <w:t>3.2.2.</w:t>
        </w:r>
        <w:r w:rsidR="00D7620B" w:rsidRPr="00D7620B">
          <w:rPr>
            <w:rFonts w:asciiTheme="minorBidi" w:hAnsiTheme="minorBidi" w:cstheme="minorBidi"/>
            <w:b w:val="0"/>
            <w:bCs w:val="0"/>
            <w:noProof/>
            <w:sz w:val="20"/>
            <w:szCs w:val="20"/>
            <w:lang w:eastAsia="fr-FR"/>
          </w:rPr>
          <w:tab/>
        </w:r>
        <w:r w:rsidR="00D7620B" w:rsidRPr="00D7620B">
          <w:rPr>
            <w:rStyle w:val="Lienhypertexte"/>
            <w:rFonts w:asciiTheme="minorBidi" w:hAnsiTheme="minorBidi" w:cstheme="minorBidi"/>
            <w:b w:val="0"/>
            <w:bCs w:val="0"/>
            <w:noProof/>
            <w:sz w:val="20"/>
            <w:szCs w:val="20"/>
          </w:rPr>
          <w:t>Inégalités dans l’accès à la santé</w:t>
        </w:r>
        <w:r w:rsidR="00D7620B" w:rsidRPr="00D7620B">
          <w:rPr>
            <w:rFonts w:asciiTheme="minorBidi" w:hAnsiTheme="minorBidi" w:cstheme="minorBidi"/>
            <w:b w:val="0"/>
            <w:bCs w:val="0"/>
            <w:noProof/>
            <w:webHidden/>
            <w:sz w:val="20"/>
            <w:szCs w:val="20"/>
          </w:rPr>
          <w:tab/>
        </w:r>
        <w:r w:rsidR="00D7620B" w:rsidRPr="00D7620B">
          <w:rPr>
            <w:rFonts w:asciiTheme="minorBidi" w:hAnsiTheme="minorBidi" w:cstheme="minorBidi"/>
            <w:b w:val="0"/>
            <w:bCs w:val="0"/>
            <w:noProof/>
            <w:webHidden/>
            <w:sz w:val="20"/>
            <w:szCs w:val="20"/>
          </w:rPr>
          <w:fldChar w:fldCharType="begin"/>
        </w:r>
        <w:r w:rsidR="00D7620B" w:rsidRPr="00D7620B">
          <w:rPr>
            <w:rFonts w:asciiTheme="minorBidi" w:hAnsiTheme="minorBidi" w:cstheme="minorBidi"/>
            <w:b w:val="0"/>
            <w:bCs w:val="0"/>
            <w:noProof/>
            <w:webHidden/>
            <w:sz w:val="20"/>
            <w:szCs w:val="20"/>
          </w:rPr>
          <w:instrText xml:space="preserve"> PAGEREF _Toc526258392 \h </w:instrText>
        </w:r>
        <w:r w:rsidR="00D7620B" w:rsidRPr="00D7620B">
          <w:rPr>
            <w:rFonts w:asciiTheme="minorBidi" w:hAnsiTheme="minorBidi" w:cstheme="minorBidi"/>
            <w:b w:val="0"/>
            <w:bCs w:val="0"/>
            <w:noProof/>
            <w:webHidden/>
            <w:sz w:val="20"/>
            <w:szCs w:val="20"/>
          </w:rPr>
        </w:r>
        <w:r w:rsidR="00D7620B" w:rsidRPr="00D7620B">
          <w:rPr>
            <w:rFonts w:asciiTheme="minorBidi" w:hAnsiTheme="minorBidi" w:cstheme="minorBidi"/>
            <w:b w:val="0"/>
            <w:bCs w:val="0"/>
            <w:noProof/>
            <w:webHidden/>
            <w:sz w:val="20"/>
            <w:szCs w:val="20"/>
          </w:rPr>
          <w:fldChar w:fldCharType="separate"/>
        </w:r>
        <w:r w:rsidR="00C36997">
          <w:rPr>
            <w:rFonts w:asciiTheme="minorBidi" w:hAnsiTheme="minorBidi" w:cstheme="minorBidi"/>
            <w:b w:val="0"/>
            <w:bCs w:val="0"/>
            <w:noProof/>
            <w:webHidden/>
            <w:sz w:val="20"/>
            <w:szCs w:val="20"/>
          </w:rPr>
          <w:t>19</w:t>
        </w:r>
        <w:r w:rsidR="00D7620B" w:rsidRPr="00D7620B">
          <w:rPr>
            <w:rFonts w:asciiTheme="minorBidi" w:hAnsiTheme="minorBidi" w:cstheme="minorBidi"/>
            <w:b w:val="0"/>
            <w:bCs w:val="0"/>
            <w:noProof/>
            <w:webHidden/>
            <w:sz w:val="20"/>
            <w:szCs w:val="20"/>
          </w:rPr>
          <w:fldChar w:fldCharType="end"/>
        </w:r>
      </w:hyperlink>
    </w:p>
    <w:p w14:paraId="7CFDE91A" w14:textId="77777777" w:rsidR="00D7620B" w:rsidRPr="00D7620B" w:rsidRDefault="00FC7F5B">
      <w:pPr>
        <w:pStyle w:val="TM2"/>
        <w:tabs>
          <w:tab w:val="left" w:pos="800"/>
          <w:tab w:val="right" w:leader="dot" w:pos="9463"/>
        </w:tabs>
        <w:rPr>
          <w:rFonts w:asciiTheme="minorBidi" w:hAnsiTheme="minorBidi" w:cstheme="minorBidi"/>
          <w:b w:val="0"/>
          <w:bCs w:val="0"/>
          <w:noProof/>
          <w:sz w:val="20"/>
          <w:szCs w:val="20"/>
          <w:lang w:eastAsia="fr-FR"/>
        </w:rPr>
      </w:pPr>
      <w:hyperlink w:anchor="_Toc526258393" w:history="1">
        <w:r w:rsidR="00D7620B" w:rsidRPr="00D7620B">
          <w:rPr>
            <w:rStyle w:val="Lienhypertexte"/>
            <w:rFonts w:asciiTheme="minorBidi" w:hAnsiTheme="minorBidi" w:cstheme="minorBidi"/>
            <w:b w:val="0"/>
            <w:bCs w:val="0"/>
            <w:noProof/>
            <w:sz w:val="20"/>
            <w:szCs w:val="20"/>
          </w:rPr>
          <w:t>3.3.</w:t>
        </w:r>
        <w:r w:rsidR="00D7620B" w:rsidRPr="00D7620B">
          <w:rPr>
            <w:rFonts w:asciiTheme="minorBidi" w:hAnsiTheme="minorBidi" w:cstheme="minorBidi"/>
            <w:b w:val="0"/>
            <w:bCs w:val="0"/>
            <w:noProof/>
            <w:sz w:val="20"/>
            <w:szCs w:val="20"/>
            <w:lang w:eastAsia="fr-FR"/>
          </w:rPr>
          <w:tab/>
        </w:r>
        <w:r w:rsidR="00D7620B" w:rsidRPr="00D7620B">
          <w:rPr>
            <w:rStyle w:val="Lienhypertexte"/>
            <w:rFonts w:asciiTheme="minorBidi" w:hAnsiTheme="minorBidi" w:cstheme="minorBidi"/>
            <w:b w:val="0"/>
            <w:bCs w:val="0"/>
            <w:noProof/>
            <w:sz w:val="20"/>
            <w:szCs w:val="20"/>
          </w:rPr>
          <w:t>Inégalités dans l’accès aux opportunités économiques</w:t>
        </w:r>
        <w:r w:rsidR="00D7620B" w:rsidRPr="00D7620B">
          <w:rPr>
            <w:rFonts w:asciiTheme="minorBidi" w:hAnsiTheme="minorBidi" w:cstheme="minorBidi"/>
            <w:b w:val="0"/>
            <w:bCs w:val="0"/>
            <w:noProof/>
            <w:webHidden/>
            <w:sz w:val="20"/>
            <w:szCs w:val="20"/>
          </w:rPr>
          <w:tab/>
        </w:r>
        <w:r w:rsidR="00D7620B" w:rsidRPr="00D7620B">
          <w:rPr>
            <w:rFonts w:asciiTheme="minorBidi" w:hAnsiTheme="minorBidi" w:cstheme="minorBidi"/>
            <w:b w:val="0"/>
            <w:bCs w:val="0"/>
            <w:noProof/>
            <w:webHidden/>
            <w:sz w:val="20"/>
            <w:szCs w:val="20"/>
          </w:rPr>
          <w:fldChar w:fldCharType="begin"/>
        </w:r>
        <w:r w:rsidR="00D7620B" w:rsidRPr="00D7620B">
          <w:rPr>
            <w:rFonts w:asciiTheme="minorBidi" w:hAnsiTheme="minorBidi" w:cstheme="minorBidi"/>
            <w:b w:val="0"/>
            <w:bCs w:val="0"/>
            <w:noProof/>
            <w:webHidden/>
            <w:sz w:val="20"/>
            <w:szCs w:val="20"/>
          </w:rPr>
          <w:instrText xml:space="preserve"> PAGEREF _Toc526258393 \h </w:instrText>
        </w:r>
        <w:r w:rsidR="00D7620B" w:rsidRPr="00D7620B">
          <w:rPr>
            <w:rFonts w:asciiTheme="minorBidi" w:hAnsiTheme="minorBidi" w:cstheme="minorBidi"/>
            <w:b w:val="0"/>
            <w:bCs w:val="0"/>
            <w:noProof/>
            <w:webHidden/>
            <w:sz w:val="20"/>
            <w:szCs w:val="20"/>
          </w:rPr>
        </w:r>
        <w:r w:rsidR="00D7620B" w:rsidRPr="00D7620B">
          <w:rPr>
            <w:rFonts w:asciiTheme="minorBidi" w:hAnsiTheme="minorBidi" w:cstheme="minorBidi"/>
            <w:b w:val="0"/>
            <w:bCs w:val="0"/>
            <w:noProof/>
            <w:webHidden/>
            <w:sz w:val="20"/>
            <w:szCs w:val="20"/>
          </w:rPr>
          <w:fldChar w:fldCharType="separate"/>
        </w:r>
        <w:r w:rsidR="00C36997">
          <w:rPr>
            <w:rFonts w:asciiTheme="minorBidi" w:hAnsiTheme="minorBidi" w:cstheme="minorBidi"/>
            <w:b w:val="0"/>
            <w:bCs w:val="0"/>
            <w:noProof/>
            <w:webHidden/>
            <w:sz w:val="20"/>
            <w:szCs w:val="20"/>
          </w:rPr>
          <w:t>23</w:t>
        </w:r>
        <w:r w:rsidR="00D7620B" w:rsidRPr="00D7620B">
          <w:rPr>
            <w:rFonts w:asciiTheme="minorBidi" w:hAnsiTheme="minorBidi" w:cstheme="minorBidi"/>
            <w:b w:val="0"/>
            <w:bCs w:val="0"/>
            <w:noProof/>
            <w:webHidden/>
            <w:sz w:val="20"/>
            <w:szCs w:val="20"/>
          </w:rPr>
          <w:fldChar w:fldCharType="end"/>
        </w:r>
      </w:hyperlink>
    </w:p>
    <w:p w14:paraId="33E47D16" w14:textId="77777777" w:rsidR="00D7620B" w:rsidRPr="00D7620B" w:rsidRDefault="00FC7F5B">
      <w:pPr>
        <w:pStyle w:val="TM2"/>
        <w:tabs>
          <w:tab w:val="left" w:pos="1000"/>
          <w:tab w:val="right" w:leader="dot" w:pos="9463"/>
        </w:tabs>
        <w:rPr>
          <w:rFonts w:asciiTheme="minorBidi" w:hAnsiTheme="minorBidi" w:cstheme="minorBidi"/>
          <w:b w:val="0"/>
          <w:bCs w:val="0"/>
          <w:noProof/>
          <w:sz w:val="20"/>
          <w:szCs w:val="20"/>
          <w:lang w:eastAsia="fr-FR"/>
        </w:rPr>
      </w:pPr>
      <w:hyperlink w:anchor="_Toc526258394" w:history="1">
        <w:r w:rsidR="00D7620B" w:rsidRPr="00D7620B">
          <w:rPr>
            <w:rStyle w:val="Lienhypertexte"/>
            <w:rFonts w:asciiTheme="minorBidi" w:hAnsiTheme="minorBidi" w:cstheme="minorBidi"/>
            <w:b w:val="0"/>
            <w:bCs w:val="0"/>
            <w:noProof/>
            <w:sz w:val="20"/>
            <w:szCs w:val="20"/>
          </w:rPr>
          <w:t>3.3.1.</w:t>
        </w:r>
        <w:r w:rsidR="00D7620B" w:rsidRPr="00D7620B">
          <w:rPr>
            <w:rFonts w:asciiTheme="minorBidi" w:hAnsiTheme="minorBidi" w:cstheme="minorBidi"/>
            <w:b w:val="0"/>
            <w:bCs w:val="0"/>
            <w:noProof/>
            <w:sz w:val="20"/>
            <w:szCs w:val="20"/>
            <w:lang w:eastAsia="fr-FR"/>
          </w:rPr>
          <w:tab/>
        </w:r>
        <w:r w:rsidR="00D7620B" w:rsidRPr="00D7620B">
          <w:rPr>
            <w:rStyle w:val="Lienhypertexte"/>
            <w:rFonts w:asciiTheme="minorBidi" w:hAnsiTheme="minorBidi" w:cstheme="minorBidi"/>
            <w:b w:val="0"/>
            <w:bCs w:val="0"/>
            <w:noProof/>
            <w:sz w:val="20"/>
            <w:szCs w:val="20"/>
          </w:rPr>
          <w:t>Situation global de l’emploi chez les PSH</w:t>
        </w:r>
        <w:r w:rsidR="00D7620B" w:rsidRPr="00D7620B">
          <w:rPr>
            <w:rFonts w:asciiTheme="minorBidi" w:hAnsiTheme="minorBidi" w:cstheme="minorBidi"/>
            <w:b w:val="0"/>
            <w:bCs w:val="0"/>
            <w:noProof/>
            <w:webHidden/>
            <w:sz w:val="20"/>
            <w:szCs w:val="20"/>
          </w:rPr>
          <w:tab/>
        </w:r>
        <w:r w:rsidR="00D7620B" w:rsidRPr="00D7620B">
          <w:rPr>
            <w:rFonts w:asciiTheme="minorBidi" w:hAnsiTheme="minorBidi" w:cstheme="minorBidi"/>
            <w:b w:val="0"/>
            <w:bCs w:val="0"/>
            <w:noProof/>
            <w:webHidden/>
            <w:sz w:val="20"/>
            <w:szCs w:val="20"/>
          </w:rPr>
          <w:fldChar w:fldCharType="begin"/>
        </w:r>
        <w:r w:rsidR="00D7620B" w:rsidRPr="00D7620B">
          <w:rPr>
            <w:rFonts w:asciiTheme="minorBidi" w:hAnsiTheme="minorBidi" w:cstheme="minorBidi"/>
            <w:b w:val="0"/>
            <w:bCs w:val="0"/>
            <w:noProof/>
            <w:webHidden/>
            <w:sz w:val="20"/>
            <w:szCs w:val="20"/>
          </w:rPr>
          <w:instrText xml:space="preserve"> PAGEREF _Toc526258394 \h </w:instrText>
        </w:r>
        <w:r w:rsidR="00D7620B" w:rsidRPr="00D7620B">
          <w:rPr>
            <w:rFonts w:asciiTheme="minorBidi" w:hAnsiTheme="minorBidi" w:cstheme="minorBidi"/>
            <w:b w:val="0"/>
            <w:bCs w:val="0"/>
            <w:noProof/>
            <w:webHidden/>
            <w:sz w:val="20"/>
            <w:szCs w:val="20"/>
          </w:rPr>
        </w:r>
        <w:r w:rsidR="00D7620B" w:rsidRPr="00D7620B">
          <w:rPr>
            <w:rFonts w:asciiTheme="minorBidi" w:hAnsiTheme="minorBidi" w:cstheme="minorBidi"/>
            <w:b w:val="0"/>
            <w:bCs w:val="0"/>
            <w:noProof/>
            <w:webHidden/>
            <w:sz w:val="20"/>
            <w:szCs w:val="20"/>
          </w:rPr>
          <w:fldChar w:fldCharType="separate"/>
        </w:r>
        <w:r w:rsidR="00C36997">
          <w:rPr>
            <w:rFonts w:asciiTheme="minorBidi" w:hAnsiTheme="minorBidi" w:cstheme="minorBidi"/>
            <w:b w:val="0"/>
            <w:bCs w:val="0"/>
            <w:noProof/>
            <w:webHidden/>
            <w:sz w:val="20"/>
            <w:szCs w:val="20"/>
          </w:rPr>
          <w:t>23</w:t>
        </w:r>
        <w:r w:rsidR="00D7620B" w:rsidRPr="00D7620B">
          <w:rPr>
            <w:rFonts w:asciiTheme="minorBidi" w:hAnsiTheme="minorBidi" w:cstheme="minorBidi"/>
            <w:b w:val="0"/>
            <w:bCs w:val="0"/>
            <w:noProof/>
            <w:webHidden/>
            <w:sz w:val="20"/>
            <w:szCs w:val="20"/>
          </w:rPr>
          <w:fldChar w:fldCharType="end"/>
        </w:r>
      </w:hyperlink>
    </w:p>
    <w:p w14:paraId="5F9F8B62" w14:textId="77777777" w:rsidR="00D7620B" w:rsidRPr="00D7620B" w:rsidRDefault="00FC7F5B">
      <w:pPr>
        <w:pStyle w:val="TM2"/>
        <w:tabs>
          <w:tab w:val="left" w:pos="600"/>
          <w:tab w:val="right" w:leader="dot" w:pos="9463"/>
        </w:tabs>
        <w:rPr>
          <w:rFonts w:asciiTheme="minorBidi" w:hAnsiTheme="minorBidi" w:cstheme="minorBidi"/>
          <w:b w:val="0"/>
          <w:bCs w:val="0"/>
          <w:noProof/>
          <w:sz w:val="20"/>
          <w:szCs w:val="20"/>
          <w:lang w:eastAsia="fr-FR"/>
        </w:rPr>
      </w:pPr>
      <w:hyperlink w:anchor="_Toc526258395" w:history="1">
        <w:r w:rsidR="00D7620B" w:rsidRPr="00D7620B">
          <w:rPr>
            <w:rStyle w:val="Lienhypertexte"/>
            <w:rFonts w:asciiTheme="minorBidi" w:hAnsiTheme="minorBidi" w:cstheme="minorBidi"/>
            <w:b w:val="0"/>
            <w:bCs w:val="0"/>
            <w:noProof/>
            <w:sz w:val="20"/>
            <w:szCs w:val="20"/>
          </w:rPr>
          <w:t>4.</w:t>
        </w:r>
        <w:r w:rsidR="00D7620B" w:rsidRPr="00D7620B">
          <w:rPr>
            <w:rFonts w:asciiTheme="minorBidi" w:hAnsiTheme="minorBidi" w:cstheme="minorBidi"/>
            <w:b w:val="0"/>
            <w:bCs w:val="0"/>
            <w:noProof/>
            <w:sz w:val="20"/>
            <w:szCs w:val="20"/>
            <w:lang w:eastAsia="fr-FR"/>
          </w:rPr>
          <w:tab/>
        </w:r>
        <w:r w:rsidR="00D7620B" w:rsidRPr="00D7620B">
          <w:rPr>
            <w:rStyle w:val="Lienhypertexte"/>
            <w:rFonts w:asciiTheme="minorBidi" w:hAnsiTheme="minorBidi" w:cstheme="minorBidi"/>
            <w:b w:val="0"/>
            <w:bCs w:val="0"/>
            <w:noProof/>
            <w:sz w:val="20"/>
            <w:szCs w:val="20"/>
          </w:rPr>
          <w:t>Programmes et initiatives existantes</w:t>
        </w:r>
        <w:r w:rsidR="00D7620B" w:rsidRPr="00D7620B">
          <w:rPr>
            <w:rFonts w:asciiTheme="minorBidi" w:hAnsiTheme="minorBidi" w:cstheme="minorBidi"/>
            <w:b w:val="0"/>
            <w:bCs w:val="0"/>
            <w:noProof/>
            <w:webHidden/>
            <w:sz w:val="20"/>
            <w:szCs w:val="20"/>
          </w:rPr>
          <w:tab/>
        </w:r>
        <w:r w:rsidR="00D7620B" w:rsidRPr="00D7620B">
          <w:rPr>
            <w:rFonts w:asciiTheme="minorBidi" w:hAnsiTheme="minorBidi" w:cstheme="minorBidi"/>
            <w:b w:val="0"/>
            <w:bCs w:val="0"/>
            <w:noProof/>
            <w:webHidden/>
            <w:sz w:val="20"/>
            <w:szCs w:val="20"/>
          </w:rPr>
          <w:fldChar w:fldCharType="begin"/>
        </w:r>
        <w:r w:rsidR="00D7620B" w:rsidRPr="00D7620B">
          <w:rPr>
            <w:rFonts w:asciiTheme="minorBidi" w:hAnsiTheme="minorBidi" w:cstheme="minorBidi"/>
            <w:b w:val="0"/>
            <w:bCs w:val="0"/>
            <w:noProof/>
            <w:webHidden/>
            <w:sz w:val="20"/>
            <w:szCs w:val="20"/>
          </w:rPr>
          <w:instrText xml:space="preserve"> PAGEREF _Toc526258395 \h </w:instrText>
        </w:r>
        <w:r w:rsidR="00D7620B" w:rsidRPr="00D7620B">
          <w:rPr>
            <w:rFonts w:asciiTheme="minorBidi" w:hAnsiTheme="minorBidi" w:cstheme="minorBidi"/>
            <w:b w:val="0"/>
            <w:bCs w:val="0"/>
            <w:noProof/>
            <w:webHidden/>
            <w:sz w:val="20"/>
            <w:szCs w:val="20"/>
          </w:rPr>
        </w:r>
        <w:r w:rsidR="00D7620B" w:rsidRPr="00D7620B">
          <w:rPr>
            <w:rFonts w:asciiTheme="minorBidi" w:hAnsiTheme="minorBidi" w:cstheme="minorBidi"/>
            <w:b w:val="0"/>
            <w:bCs w:val="0"/>
            <w:noProof/>
            <w:webHidden/>
            <w:sz w:val="20"/>
            <w:szCs w:val="20"/>
          </w:rPr>
          <w:fldChar w:fldCharType="separate"/>
        </w:r>
        <w:r w:rsidR="00C36997">
          <w:rPr>
            <w:rFonts w:asciiTheme="minorBidi" w:hAnsiTheme="minorBidi" w:cstheme="minorBidi"/>
            <w:b w:val="0"/>
            <w:bCs w:val="0"/>
            <w:noProof/>
            <w:webHidden/>
            <w:sz w:val="20"/>
            <w:szCs w:val="20"/>
          </w:rPr>
          <w:t>23</w:t>
        </w:r>
        <w:r w:rsidR="00D7620B" w:rsidRPr="00D7620B">
          <w:rPr>
            <w:rFonts w:asciiTheme="minorBidi" w:hAnsiTheme="minorBidi" w:cstheme="minorBidi"/>
            <w:b w:val="0"/>
            <w:bCs w:val="0"/>
            <w:noProof/>
            <w:webHidden/>
            <w:sz w:val="20"/>
            <w:szCs w:val="20"/>
          </w:rPr>
          <w:fldChar w:fldCharType="end"/>
        </w:r>
      </w:hyperlink>
    </w:p>
    <w:p w14:paraId="06B31901" w14:textId="77777777" w:rsidR="00D7620B" w:rsidRPr="00D7620B" w:rsidRDefault="00FC7F5B">
      <w:pPr>
        <w:pStyle w:val="TM2"/>
        <w:tabs>
          <w:tab w:val="left" w:pos="800"/>
          <w:tab w:val="right" w:leader="dot" w:pos="9463"/>
        </w:tabs>
        <w:rPr>
          <w:rFonts w:asciiTheme="minorBidi" w:hAnsiTheme="minorBidi" w:cstheme="minorBidi"/>
          <w:b w:val="0"/>
          <w:bCs w:val="0"/>
          <w:noProof/>
          <w:sz w:val="20"/>
          <w:szCs w:val="20"/>
          <w:lang w:eastAsia="fr-FR"/>
        </w:rPr>
      </w:pPr>
      <w:hyperlink w:anchor="_Toc526258396" w:history="1">
        <w:r w:rsidR="00D7620B" w:rsidRPr="00D7620B">
          <w:rPr>
            <w:rStyle w:val="Lienhypertexte"/>
            <w:rFonts w:asciiTheme="minorBidi" w:hAnsiTheme="minorBidi" w:cstheme="minorBidi"/>
            <w:b w:val="0"/>
            <w:bCs w:val="0"/>
            <w:noProof/>
            <w:sz w:val="20"/>
            <w:szCs w:val="20"/>
          </w:rPr>
          <w:t>4.1.</w:t>
        </w:r>
        <w:r w:rsidR="00D7620B" w:rsidRPr="00D7620B">
          <w:rPr>
            <w:rFonts w:asciiTheme="minorBidi" w:hAnsiTheme="minorBidi" w:cstheme="minorBidi"/>
            <w:b w:val="0"/>
            <w:bCs w:val="0"/>
            <w:noProof/>
            <w:sz w:val="20"/>
            <w:szCs w:val="20"/>
            <w:lang w:eastAsia="fr-FR"/>
          </w:rPr>
          <w:tab/>
        </w:r>
        <w:r w:rsidR="00D7620B" w:rsidRPr="00D7620B">
          <w:rPr>
            <w:rStyle w:val="Lienhypertexte"/>
            <w:rFonts w:asciiTheme="minorBidi" w:hAnsiTheme="minorBidi" w:cstheme="minorBidi"/>
            <w:b w:val="0"/>
            <w:bCs w:val="0"/>
            <w:noProof/>
            <w:sz w:val="20"/>
            <w:szCs w:val="20"/>
          </w:rPr>
          <w:t>Les politiques nationales relatives au Handicap</w:t>
        </w:r>
        <w:r w:rsidR="00D7620B" w:rsidRPr="00D7620B">
          <w:rPr>
            <w:rFonts w:asciiTheme="minorBidi" w:hAnsiTheme="minorBidi" w:cstheme="minorBidi"/>
            <w:b w:val="0"/>
            <w:bCs w:val="0"/>
            <w:noProof/>
            <w:webHidden/>
            <w:sz w:val="20"/>
            <w:szCs w:val="20"/>
          </w:rPr>
          <w:tab/>
        </w:r>
        <w:r w:rsidR="00D7620B" w:rsidRPr="00D7620B">
          <w:rPr>
            <w:rFonts w:asciiTheme="minorBidi" w:hAnsiTheme="minorBidi" w:cstheme="minorBidi"/>
            <w:b w:val="0"/>
            <w:bCs w:val="0"/>
            <w:noProof/>
            <w:webHidden/>
            <w:sz w:val="20"/>
            <w:szCs w:val="20"/>
          </w:rPr>
          <w:fldChar w:fldCharType="begin"/>
        </w:r>
        <w:r w:rsidR="00D7620B" w:rsidRPr="00D7620B">
          <w:rPr>
            <w:rFonts w:asciiTheme="minorBidi" w:hAnsiTheme="minorBidi" w:cstheme="minorBidi"/>
            <w:b w:val="0"/>
            <w:bCs w:val="0"/>
            <w:noProof/>
            <w:webHidden/>
            <w:sz w:val="20"/>
            <w:szCs w:val="20"/>
          </w:rPr>
          <w:instrText xml:space="preserve"> PAGEREF _Toc526258396 \h </w:instrText>
        </w:r>
        <w:r w:rsidR="00D7620B" w:rsidRPr="00D7620B">
          <w:rPr>
            <w:rFonts w:asciiTheme="minorBidi" w:hAnsiTheme="minorBidi" w:cstheme="minorBidi"/>
            <w:b w:val="0"/>
            <w:bCs w:val="0"/>
            <w:noProof/>
            <w:webHidden/>
            <w:sz w:val="20"/>
            <w:szCs w:val="20"/>
          </w:rPr>
        </w:r>
        <w:r w:rsidR="00D7620B" w:rsidRPr="00D7620B">
          <w:rPr>
            <w:rFonts w:asciiTheme="minorBidi" w:hAnsiTheme="minorBidi" w:cstheme="minorBidi"/>
            <w:b w:val="0"/>
            <w:bCs w:val="0"/>
            <w:noProof/>
            <w:webHidden/>
            <w:sz w:val="20"/>
            <w:szCs w:val="20"/>
          </w:rPr>
          <w:fldChar w:fldCharType="separate"/>
        </w:r>
        <w:r w:rsidR="00C36997">
          <w:rPr>
            <w:rFonts w:asciiTheme="minorBidi" w:hAnsiTheme="minorBidi" w:cstheme="minorBidi"/>
            <w:b w:val="0"/>
            <w:bCs w:val="0"/>
            <w:noProof/>
            <w:webHidden/>
            <w:sz w:val="20"/>
            <w:szCs w:val="20"/>
          </w:rPr>
          <w:t>23</w:t>
        </w:r>
        <w:r w:rsidR="00D7620B" w:rsidRPr="00D7620B">
          <w:rPr>
            <w:rFonts w:asciiTheme="minorBidi" w:hAnsiTheme="minorBidi" w:cstheme="minorBidi"/>
            <w:b w:val="0"/>
            <w:bCs w:val="0"/>
            <w:noProof/>
            <w:webHidden/>
            <w:sz w:val="20"/>
            <w:szCs w:val="20"/>
          </w:rPr>
          <w:fldChar w:fldCharType="end"/>
        </w:r>
      </w:hyperlink>
    </w:p>
    <w:p w14:paraId="1FD2EC25" w14:textId="77777777" w:rsidR="00D7620B" w:rsidRPr="00D7620B" w:rsidRDefault="00FC7F5B">
      <w:pPr>
        <w:pStyle w:val="TM2"/>
        <w:tabs>
          <w:tab w:val="left" w:pos="800"/>
          <w:tab w:val="right" w:leader="dot" w:pos="9463"/>
        </w:tabs>
        <w:rPr>
          <w:rFonts w:asciiTheme="minorBidi" w:hAnsiTheme="minorBidi" w:cstheme="minorBidi"/>
          <w:b w:val="0"/>
          <w:bCs w:val="0"/>
          <w:noProof/>
          <w:sz w:val="20"/>
          <w:szCs w:val="20"/>
          <w:lang w:eastAsia="fr-FR"/>
        </w:rPr>
      </w:pPr>
      <w:hyperlink w:anchor="_Toc526258397" w:history="1">
        <w:r w:rsidR="00D7620B" w:rsidRPr="00D7620B">
          <w:rPr>
            <w:rStyle w:val="Lienhypertexte"/>
            <w:rFonts w:asciiTheme="minorBidi" w:hAnsiTheme="minorBidi" w:cstheme="minorBidi"/>
            <w:b w:val="0"/>
            <w:bCs w:val="0"/>
            <w:noProof/>
            <w:sz w:val="20"/>
            <w:szCs w:val="20"/>
          </w:rPr>
          <w:t>4.2.</w:t>
        </w:r>
        <w:r w:rsidR="00D7620B" w:rsidRPr="00D7620B">
          <w:rPr>
            <w:rFonts w:asciiTheme="minorBidi" w:hAnsiTheme="minorBidi" w:cstheme="minorBidi"/>
            <w:b w:val="0"/>
            <w:bCs w:val="0"/>
            <w:noProof/>
            <w:sz w:val="20"/>
            <w:szCs w:val="20"/>
            <w:lang w:eastAsia="fr-FR"/>
          </w:rPr>
          <w:tab/>
        </w:r>
        <w:r w:rsidR="00D7620B" w:rsidRPr="00D7620B">
          <w:rPr>
            <w:rStyle w:val="Lienhypertexte"/>
            <w:rFonts w:asciiTheme="minorBidi" w:hAnsiTheme="minorBidi" w:cstheme="minorBidi"/>
            <w:b w:val="0"/>
            <w:bCs w:val="0"/>
            <w:noProof/>
            <w:sz w:val="20"/>
            <w:szCs w:val="20"/>
          </w:rPr>
          <w:t>Les centres d’accueil au profit des PSH</w:t>
        </w:r>
        <w:r w:rsidR="00D7620B" w:rsidRPr="00D7620B">
          <w:rPr>
            <w:rFonts w:asciiTheme="minorBidi" w:hAnsiTheme="minorBidi" w:cstheme="minorBidi"/>
            <w:b w:val="0"/>
            <w:bCs w:val="0"/>
            <w:noProof/>
            <w:webHidden/>
            <w:sz w:val="20"/>
            <w:szCs w:val="20"/>
          </w:rPr>
          <w:tab/>
        </w:r>
        <w:r w:rsidR="00D7620B" w:rsidRPr="00D7620B">
          <w:rPr>
            <w:rFonts w:asciiTheme="minorBidi" w:hAnsiTheme="minorBidi" w:cstheme="minorBidi"/>
            <w:b w:val="0"/>
            <w:bCs w:val="0"/>
            <w:noProof/>
            <w:webHidden/>
            <w:sz w:val="20"/>
            <w:szCs w:val="20"/>
          </w:rPr>
          <w:fldChar w:fldCharType="begin"/>
        </w:r>
        <w:r w:rsidR="00D7620B" w:rsidRPr="00D7620B">
          <w:rPr>
            <w:rFonts w:asciiTheme="minorBidi" w:hAnsiTheme="minorBidi" w:cstheme="minorBidi"/>
            <w:b w:val="0"/>
            <w:bCs w:val="0"/>
            <w:noProof/>
            <w:webHidden/>
            <w:sz w:val="20"/>
            <w:szCs w:val="20"/>
          </w:rPr>
          <w:instrText xml:space="preserve"> PAGEREF _Toc526258397 \h </w:instrText>
        </w:r>
        <w:r w:rsidR="00D7620B" w:rsidRPr="00D7620B">
          <w:rPr>
            <w:rFonts w:asciiTheme="minorBidi" w:hAnsiTheme="minorBidi" w:cstheme="minorBidi"/>
            <w:b w:val="0"/>
            <w:bCs w:val="0"/>
            <w:noProof/>
            <w:webHidden/>
            <w:sz w:val="20"/>
            <w:szCs w:val="20"/>
          </w:rPr>
        </w:r>
        <w:r w:rsidR="00D7620B" w:rsidRPr="00D7620B">
          <w:rPr>
            <w:rFonts w:asciiTheme="minorBidi" w:hAnsiTheme="minorBidi" w:cstheme="minorBidi"/>
            <w:b w:val="0"/>
            <w:bCs w:val="0"/>
            <w:noProof/>
            <w:webHidden/>
            <w:sz w:val="20"/>
            <w:szCs w:val="20"/>
          </w:rPr>
          <w:fldChar w:fldCharType="separate"/>
        </w:r>
        <w:r w:rsidR="00C36997">
          <w:rPr>
            <w:rFonts w:asciiTheme="minorBidi" w:hAnsiTheme="minorBidi" w:cstheme="minorBidi"/>
            <w:b w:val="0"/>
            <w:bCs w:val="0"/>
            <w:noProof/>
            <w:webHidden/>
            <w:sz w:val="20"/>
            <w:szCs w:val="20"/>
          </w:rPr>
          <w:t>25</w:t>
        </w:r>
        <w:r w:rsidR="00D7620B" w:rsidRPr="00D7620B">
          <w:rPr>
            <w:rFonts w:asciiTheme="minorBidi" w:hAnsiTheme="minorBidi" w:cstheme="minorBidi"/>
            <w:b w:val="0"/>
            <w:bCs w:val="0"/>
            <w:noProof/>
            <w:webHidden/>
            <w:sz w:val="20"/>
            <w:szCs w:val="20"/>
          </w:rPr>
          <w:fldChar w:fldCharType="end"/>
        </w:r>
      </w:hyperlink>
    </w:p>
    <w:p w14:paraId="79BA046E" w14:textId="77777777" w:rsidR="00D7620B" w:rsidRPr="00D7620B" w:rsidRDefault="00FC7F5B">
      <w:pPr>
        <w:pStyle w:val="TM2"/>
        <w:tabs>
          <w:tab w:val="left" w:pos="800"/>
          <w:tab w:val="right" w:leader="dot" w:pos="9463"/>
        </w:tabs>
        <w:rPr>
          <w:rFonts w:asciiTheme="minorBidi" w:hAnsiTheme="minorBidi" w:cstheme="minorBidi"/>
          <w:b w:val="0"/>
          <w:bCs w:val="0"/>
          <w:noProof/>
          <w:sz w:val="20"/>
          <w:szCs w:val="20"/>
          <w:lang w:eastAsia="fr-FR"/>
        </w:rPr>
      </w:pPr>
      <w:hyperlink w:anchor="_Toc526258398" w:history="1">
        <w:r w:rsidR="00D7620B" w:rsidRPr="00D7620B">
          <w:rPr>
            <w:rStyle w:val="Lienhypertexte"/>
            <w:rFonts w:asciiTheme="minorBidi" w:hAnsiTheme="minorBidi" w:cstheme="minorBidi"/>
            <w:b w:val="0"/>
            <w:bCs w:val="0"/>
            <w:noProof/>
            <w:sz w:val="20"/>
            <w:szCs w:val="20"/>
          </w:rPr>
          <w:t>4.3.</w:t>
        </w:r>
        <w:r w:rsidR="00D7620B" w:rsidRPr="00D7620B">
          <w:rPr>
            <w:rFonts w:asciiTheme="minorBidi" w:hAnsiTheme="minorBidi" w:cstheme="minorBidi"/>
            <w:b w:val="0"/>
            <w:bCs w:val="0"/>
            <w:noProof/>
            <w:sz w:val="20"/>
            <w:szCs w:val="20"/>
            <w:lang w:eastAsia="fr-FR"/>
          </w:rPr>
          <w:tab/>
        </w:r>
        <w:r w:rsidR="00D7620B" w:rsidRPr="00D7620B">
          <w:rPr>
            <w:rStyle w:val="Lienhypertexte"/>
            <w:rFonts w:asciiTheme="minorBidi" w:hAnsiTheme="minorBidi" w:cstheme="minorBidi"/>
            <w:b w:val="0"/>
            <w:bCs w:val="0"/>
            <w:noProof/>
            <w:sz w:val="20"/>
            <w:szCs w:val="20"/>
          </w:rPr>
          <w:t>Les initiatives d’appui à l’accessibilité de l’espace public aux PSH</w:t>
        </w:r>
        <w:r w:rsidR="00D7620B" w:rsidRPr="00D7620B">
          <w:rPr>
            <w:rFonts w:asciiTheme="minorBidi" w:hAnsiTheme="minorBidi" w:cstheme="minorBidi"/>
            <w:b w:val="0"/>
            <w:bCs w:val="0"/>
            <w:noProof/>
            <w:webHidden/>
            <w:sz w:val="20"/>
            <w:szCs w:val="20"/>
          </w:rPr>
          <w:tab/>
        </w:r>
        <w:r w:rsidR="00D7620B" w:rsidRPr="00D7620B">
          <w:rPr>
            <w:rFonts w:asciiTheme="minorBidi" w:hAnsiTheme="minorBidi" w:cstheme="minorBidi"/>
            <w:b w:val="0"/>
            <w:bCs w:val="0"/>
            <w:noProof/>
            <w:webHidden/>
            <w:sz w:val="20"/>
            <w:szCs w:val="20"/>
          </w:rPr>
          <w:fldChar w:fldCharType="begin"/>
        </w:r>
        <w:r w:rsidR="00D7620B" w:rsidRPr="00D7620B">
          <w:rPr>
            <w:rFonts w:asciiTheme="minorBidi" w:hAnsiTheme="minorBidi" w:cstheme="minorBidi"/>
            <w:b w:val="0"/>
            <w:bCs w:val="0"/>
            <w:noProof/>
            <w:webHidden/>
            <w:sz w:val="20"/>
            <w:szCs w:val="20"/>
          </w:rPr>
          <w:instrText xml:space="preserve"> PAGEREF _Toc526258398 \h </w:instrText>
        </w:r>
        <w:r w:rsidR="00D7620B" w:rsidRPr="00D7620B">
          <w:rPr>
            <w:rFonts w:asciiTheme="minorBidi" w:hAnsiTheme="minorBidi" w:cstheme="minorBidi"/>
            <w:b w:val="0"/>
            <w:bCs w:val="0"/>
            <w:noProof/>
            <w:webHidden/>
            <w:sz w:val="20"/>
            <w:szCs w:val="20"/>
          </w:rPr>
        </w:r>
        <w:r w:rsidR="00D7620B" w:rsidRPr="00D7620B">
          <w:rPr>
            <w:rFonts w:asciiTheme="minorBidi" w:hAnsiTheme="minorBidi" w:cstheme="minorBidi"/>
            <w:b w:val="0"/>
            <w:bCs w:val="0"/>
            <w:noProof/>
            <w:webHidden/>
            <w:sz w:val="20"/>
            <w:szCs w:val="20"/>
          </w:rPr>
          <w:fldChar w:fldCharType="separate"/>
        </w:r>
        <w:r w:rsidR="00C36997">
          <w:rPr>
            <w:rFonts w:asciiTheme="minorBidi" w:hAnsiTheme="minorBidi" w:cstheme="minorBidi"/>
            <w:b w:val="0"/>
            <w:bCs w:val="0"/>
            <w:noProof/>
            <w:webHidden/>
            <w:sz w:val="20"/>
            <w:szCs w:val="20"/>
          </w:rPr>
          <w:t>28</w:t>
        </w:r>
        <w:r w:rsidR="00D7620B" w:rsidRPr="00D7620B">
          <w:rPr>
            <w:rFonts w:asciiTheme="minorBidi" w:hAnsiTheme="minorBidi" w:cstheme="minorBidi"/>
            <w:b w:val="0"/>
            <w:bCs w:val="0"/>
            <w:noProof/>
            <w:webHidden/>
            <w:sz w:val="20"/>
            <w:szCs w:val="20"/>
          </w:rPr>
          <w:fldChar w:fldCharType="end"/>
        </w:r>
      </w:hyperlink>
    </w:p>
    <w:p w14:paraId="7048EA9E" w14:textId="77777777" w:rsidR="00D7620B" w:rsidRPr="00D7620B" w:rsidRDefault="00FC7F5B">
      <w:pPr>
        <w:pStyle w:val="TM2"/>
        <w:tabs>
          <w:tab w:val="left" w:pos="800"/>
          <w:tab w:val="right" w:leader="dot" w:pos="9463"/>
        </w:tabs>
        <w:rPr>
          <w:rFonts w:asciiTheme="minorBidi" w:hAnsiTheme="minorBidi" w:cstheme="minorBidi"/>
          <w:b w:val="0"/>
          <w:bCs w:val="0"/>
          <w:noProof/>
          <w:sz w:val="20"/>
          <w:szCs w:val="20"/>
          <w:lang w:eastAsia="fr-FR"/>
        </w:rPr>
      </w:pPr>
      <w:hyperlink w:anchor="_Toc526258399" w:history="1">
        <w:r w:rsidR="00D7620B" w:rsidRPr="00D7620B">
          <w:rPr>
            <w:rStyle w:val="Lienhypertexte"/>
            <w:rFonts w:asciiTheme="minorBidi" w:hAnsiTheme="minorBidi" w:cstheme="minorBidi"/>
            <w:b w:val="0"/>
            <w:bCs w:val="0"/>
            <w:noProof/>
            <w:sz w:val="20"/>
            <w:szCs w:val="20"/>
          </w:rPr>
          <w:t>4.4.</w:t>
        </w:r>
        <w:r w:rsidR="00D7620B" w:rsidRPr="00D7620B">
          <w:rPr>
            <w:rFonts w:asciiTheme="minorBidi" w:hAnsiTheme="minorBidi" w:cstheme="minorBidi"/>
            <w:b w:val="0"/>
            <w:bCs w:val="0"/>
            <w:noProof/>
            <w:sz w:val="20"/>
            <w:szCs w:val="20"/>
            <w:lang w:eastAsia="fr-FR"/>
          </w:rPr>
          <w:tab/>
        </w:r>
        <w:r w:rsidR="00D7620B" w:rsidRPr="00D7620B">
          <w:rPr>
            <w:rStyle w:val="Lienhypertexte"/>
            <w:rFonts w:asciiTheme="minorBidi" w:hAnsiTheme="minorBidi" w:cstheme="minorBidi"/>
            <w:b w:val="0"/>
            <w:bCs w:val="0"/>
            <w:noProof/>
            <w:sz w:val="20"/>
            <w:szCs w:val="20"/>
          </w:rPr>
          <w:t>La formation professionnelle et l’insertion à l’emploi et à l’auto-emploi</w:t>
        </w:r>
        <w:r w:rsidR="00D7620B" w:rsidRPr="00D7620B">
          <w:rPr>
            <w:rFonts w:asciiTheme="minorBidi" w:hAnsiTheme="minorBidi" w:cstheme="minorBidi"/>
            <w:b w:val="0"/>
            <w:bCs w:val="0"/>
            <w:noProof/>
            <w:webHidden/>
            <w:sz w:val="20"/>
            <w:szCs w:val="20"/>
          </w:rPr>
          <w:tab/>
        </w:r>
        <w:r w:rsidR="00D7620B" w:rsidRPr="00D7620B">
          <w:rPr>
            <w:rFonts w:asciiTheme="minorBidi" w:hAnsiTheme="minorBidi" w:cstheme="minorBidi"/>
            <w:b w:val="0"/>
            <w:bCs w:val="0"/>
            <w:noProof/>
            <w:webHidden/>
            <w:sz w:val="20"/>
            <w:szCs w:val="20"/>
          </w:rPr>
          <w:fldChar w:fldCharType="begin"/>
        </w:r>
        <w:r w:rsidR="00D7620B" w:rsidRPr="00D7620B">
          <w:rPr>
            <w:rFonts w:asciiTheme="minorBidi" w:hAnsiTheme="minorBidi" w:cstheme="minorBidi"/>
            <w:b w:val="0"/>
            <w:bCs w:val="0"/>
            <w:noProof/>
            <w:webHidden/>
            <w:sz w:val="20"/>
            <w:szCs w:val="20"/>
          </w:rPr>
          <w:instrText xml:space="preserve"> PAGEREF _Toc526258399 \h </w:instrText>
        </w:r>
        <w:r w:rsidR="00D7620B" w:rsidRPr="00D7620B">
          <w:rPr>
            <w:rFonts w:asciiTheme="minorBidi" w:hAnsiTheme="minorBidi" w:cstheme="minorBidi"/>
            <w:b w:val="0"/>
            <w:bCs w:val="0"/>
            <w:noProof/>
            <w:webHidden/>
            <w:sz w:val="20"/>
            <w:szCs w:val="20"/>
          </w:rPr>
        </w:r>
        <w:r w:rsidR="00D7620B" w:rsidRPr="00D7620B">
          <w:rPr>
            <w:rFonts w:asciiTheme="minorBidi" w:hAnsiTheme="minorBidi" w:cstheme="minorBidi"/>
            <w:b w:val="0"/>
            <w:bCs w:val="0"/>
            <w:noProof/>
            <w:webHidden/>
            <w:sz w:val="20"/>
            <w:szCs w:val="20"/>
          </w:rPr>
          <w:fldChar w:fldCharType="separate"/>
        </w:r>
        <w:r w:rsidR="00C36997">
          <w:rPr>
            <w:rFonts w:asciiTheme="minorBidi" w:hAnsiTheme="minorBidi" w:cstheme="minorBidi"/>
            <w:b w:val="0"/>
            <w:bCs w:val="0"/>
            <w:noProof/>
            <w:webHidden/>
            <w:sz w:val="20"/>
            <w:szCs w:val="20"/>
          </w:rPr>
          <w:t>28</w:t>
        </w:r>
        <w:r w:rsidR="00D7620B" w:rsidRPr="00D7620B">
          <w:rPr>
            <w:rFonts w:asciiTheme="minorBidi" w:hAnsiTheme="minorBidi" w:cstheme="minorBidi"/>
            <w:b w:val="0"/>
            <w:bCs w:val="0"/>
            <w:noProof/>
            <w:webHidden/>
            <w:sz w:val="20"/>
            <w:szCs w:val="20"/>
          </w:rPr>
          <w:fldChar w:fldCharType="end"/>
        </w:r>
      </w:hyperlink>
    </w:p>
    <w:p w14:paraId="385D9693" w14:textId="77777777" w:rsidR="00D7620B" w:rsidRPr="00D7620B" w:rsidRDefault="00FC7F5B">
      <w:pPr>
        <w:pStyle w:val="TM1"/>
        <w:rPr>
          <w:rFonts w:asciiTheme="minorBidi" w:hAnsiTheme="minorBidi" w:cstheme="minorBidi"/>
          <w:b w:val="0"/>
          <w:bCs w:val="0"/>
          <w:i w:val="0"/>
          <w:iCs w:val="0"/>
          <w:color w:val="auto"/>
          <w:sz w:val="20"/>
          <w:szCs w:val="20"/>
          <w:lang w:eastAsia="fr-FR"/>
        </w:rPr>
      </w:pPr>
      <w:hyperlink w:anchor="_Toc526258400" w:history="1">
        <w:r w:rsidR="00D7620B" w:rsidRPr="00D7620B">
          <w:rPr>
            <w:rStyle w:val="Lienhypertexte"/>
            <w:rFonts w:asciiTheme="minorBidi" w:hAnsiTheme="minorBidi" w:cstheme="minorBidi"/>
            <w:b w:val="0"/>
            <w:bCs w:val="0"/>
            <w:sz w:val="20"/>
            <w:szCs w:val="20"/>
          </w:rPr>
          <w:t>Chapitre 2 : Femmes en situation précaire</w:t>
        </w:r>
        <w:r w:rsidR="00D7620B" w:rsidRPr="00D7620B">
          <w:rPr>
            <w:rFonts w:asciiTheme="minorBidi" w:hAnsiTheme="minorBidi" w:cstheme="minorBidi"/>
            <w:b w:val="0"/>
            <w:bCs w:val="0"/>
            <w:webHidden/>
            <w:sz w:val="20"/>
            <w:szCs w:val="20"/>
          </w:rPr>
          <w:tab/>
        </w:r>
        <w:r w:rsidR="00D7620B" w:rsidRPr="00D7620B">
          <w:rPr>
            <w:rFonts w:asciiTheme="minorBidi" w:hAnsiTheme="minorBidi" w:cstheme="minorBidi"/>
            <w:b w:val="0"/>
            <w:bCs w:val="0"/>
            <w:webHidden/>
            <w:sz w:val="20"/>
            <w:szCs w:val="20"/>
          </w:rPr>
          <w:fldChar w:fldCharType="begin"/>
        </w:r>
        <w:r w:rsidR="00D7620B" w:rsidRPr="00D7620B">
          <w:rPr>
            <w:rFonts w:asciiTheme="minorBidi" w:hAnsiTheme="minorBidi" w:cstheme="minorBidi"/>
            <w:b w:val="0"/>
            <w:bCs w:val="0"/>
            <w:webHidden/>
            <w:sz w:val="20"/>
            <w:szCs w:val="20"/>
          </w:rPr>
          <w:instrText xml:space="preserve"> PAGEREF _Toc526258400 \h </w:instrText>
        </w:r>
        <w:r w:rsidR="00D7620B" w:rsidRPr="00D7620B">
          <w:rPr>
            <w:rFonts w:asciiTheme="minorBidi" w:hAnsiTheme="minorBidi" w:cstheme="minorBidi"/>
            <w:b w:val="0"/>
            <w:bCs w:val="0"/>
            <w:webHidden/>
            <w:sz w:val="20"/>
            <w:szCs w:val="20"/>
          </w:rPr>
        </w:r>
        <w:r w:rsidR="00D7620B" w:rsidRPr="00D7620B">
          <w:rPr>
            <w:rFonts w:asciiTheme="minorBidi" w:hAnsiTheme="minorBidi" w:cstheme="minorBidi"/>
            <w:b w:val="0"/>
            <w:bCs w:val="0"/>
            <w:webHidden/>
            <w:sz w:val="20"/>
            <w:szCs w:val="20"/>
          </w:rPr>
          <w:fldChar w:fldCharType="separate"/>
        </w:r>
        <w:r w:rsidR="00C36997">
          <w:rPr>
            <w:rFonts w:asciiTheme="minorBidi" w:hAnsiTheme="minorBidi" w:cstheme="minorBidi"/>
            <w:b w:val="0"/>
            <w:bCs w:val="0"/>
            <w:webHidden/>
            <w:sz w:val="20"/>
            <w:szCs w:val="20"/>
          </w:rPr>
          <w:t>32</w:t>
        </w:r>
        <w:r w:rsidR="00D7620B" w:rsidRPr="00D7620B">
          <w:rPr>
            <w:rFonts w:asciiTheme="minorBidi" w:hAnsiTheme="minorBidi" w:cstheme="minorBidi"/>
            <w:b w:val="0"/>
            <w:bCs w:val="0"/>
            <w:webHidden/>
            <w:sz w:val="20"/>
            <w:szCs w:val="20"/>
          </w:rPr>
          <w:fldChar w:fldCharType="end"/>
        </w:r>
      </w:hyperlink>
    </w:p>
    <w:p w14:paraId="796663E2" w14:textId="77777777" w:rsidR="00D7620B" w:rsidRPr="00D7620B" w:rsidRDefault="00FC7F5B">
      <w:pPr>
        <w:pStyle w:val="TM2"/>
        <w:tabs>
          <w:tab w:val="right" w:leader="dot" w:pos="9463"/>
        </w:tabs>
        <w:rPr>
          <w:rFonts w:asciiTheme="minorBidi" w:hAnsiTheme="minorBidi" w:cstheme="minorBidi"/>
          <w:b w:val="0"/>
          <w:bCs w:val="0"/>
          <w:noProof/>
          <w:sz w:val="20"/>
          <w:szCs w:val="20"/>
          <w:lang w:eastAsia="fr-FR"/>
        </w:rPr>
      </w:pPr>
      <w:hyperlink w:anchor="_Toc526258401" w:history="1">
        <w:r w:rsidR="00D7620B" w:rsidRPr="00D7620B">
          <w:rPr>
            <w:rStyle w:val="Lienhypertexte"/>
            <w:rFonts w:asciiTheme="minorBidi" w:hAnsiTheme="minorBidi" w:cstheme="minorBidi"/>
            <w:b w:val="0"/>
            <w:bCs w:val="0"/>
            <w:noProof/>
            <w:sz w:val="20"/>
            <w:szCs w:val="20"/>
          </w:rPr>
          <w:t>Introduction</w:t>
        </w:r>
        <w:r w:rsidR="00D7620B" w:rsidRPr="00D7620B">
          <w:rPr>
            <w:rFonts w:asciiTheme="minorBidi" w:hAnsiTheme="minorBidi" w:cstheme="minorBidi"/>
            <w:b w:val="0"/>
            <w:bCs w:val="0"/>
            <w:noProof/>
            <w:webHidden/>
            <w:sz w:val="20"/>
            <w:szCs w:val="20"/>
          </w:rPr>
          <w:tab/>
        </w:r>
        <w:r w:rsidR="00D7620B" w:rsidRPr="00D7620B">
          <w:rPr>
            <w:rFonts w:asciiTheme="minorBidi" w:hAnsiTheme="minorBidi" w:cstheme="minorBidi"/>
            <w:b w:val="0"/>
            <w:bCs w:val="0"/>
            <w:noProof/>
            <w:webHidden/>
            <w:sz w:val="20"/>
            <w:szCs w:val="20"/>
          </w:rPr>
          <w:fldChar w:fldCharType="begin"/>
        </w:r>
        <w:r w:rsidR="00D7620B" w:rsidRPr="00D7620B">
          <w:rPr>
            <w:rFonts w:asciiTheme="minorBidi" w:hAnsiTheme="minorBidi" w:cstheme="minorBidi"/>
            <w:b w:val="0"/>
            <w:bCs w:val="0"/>
            <w:noProof/>
            <w:webHidden/>
            <w:sz w:val="20"/>
            <w:szCs w:val="20"/>
          </w:rPr>
          <w:instrText xml:space="preserve"> PAGEREF _Toc526258401 \h </w:instrText>
        </w:r>
        <w:r w:rsidR="00D7620B" w:rsidRPr="00D7620B">
          <w:rPr>
            <w:rFonts w:asciiTheme="minorBidi" w:hAnsiTheme="minorBidi" w:cstheme="minorBidi"/>
            <w:b w:val="0"/>
            <w:bCs w:val="0"/>
            <w:noProof/>
            <w:webHidden/>
            <w:sz w:val="20"/>
            <w:szCs w:val="20"/>
          </w:rPr>
        </w:r>
        <w:r w:rsidR="00D7620B" w:rsidRPr="00D7620B">
          <w:rPr>
            <w:rFonts w:asciiTheme="minorBidi" w:hAnsiTheme="minorBidi" w:cstheme="minorBidi"/>
            <w:b w:val="0"/>
            <w:bCs w:val="0"/>
            <w:noProof/>
            <w:webHidden/>
            <w:sz w:val="20"/>
            <w:szCs w:val="20"/>
          </w:rPr>
          <w:fldChar w:fldCharType="separate"/>
        </w:r>
        <w:r w:rsidR="00C36997">
          <w:rPr>
            <w:rFonts w:asciiTheme="minorBidi" w:hAnsiTheme="minorBidi" w:cstheme="minorBidi"/>
            <w:b w:val="0"/>
            <w:bCs w:val="0"/>
            <w:noProof/>
            <w:webHidden/>
            <w:sz w:val="20"/>
            <w:szCs w:val="20"/>
          </w:rPr>
          <w:t>32</w:t>
        </w:r>
        <w:r w:rsidR="00D7620B" w:rsidRPr="00D7620B">
          <w:rPr>
            <w:rFonts w:asciiTheme="minorBidi" w:hAnsiTheme="minorBidi" w:cstheme="minorBidi"/>
            <w:b w:val="0"/>
            <w:bCs w:val="0"/>
            <w:noProof/>
            <w:webHidden/>
            <w:sz w:val="20"/>
            <w:szCs w:val="20"/>
          </w:rPr>
          <w:fldChar w:fldCharType="end"/>
        </w:r>
      </w:hyperlink>
    </w:p>
    <w:p w14:paraId="6812D72D" w14:textId="77777777" w:rsidR="00D7620B" w:rsidRPr="00D7620B" w:rsidRDefault="00FC7F5B">
      <w:pPr>
        <w:pStyle w:val="TM2"/>
        <w:tabs>
          <w:tab w:val="left" w:pos="600"/>
          <w:tab w:val="right" w:leader="dot" w:pos="9463"/>
        </w:tabs>
        <w:rPr>
          <w:rFonts w:asciiTheme="minorBidi" w:hAnsiTheme="minorBidi" w:cstheme="minorBidi"/>
          <w:b w:val="0"/>
          <w:bCs w:val="0"/>
          <w:noProof/>
          <w:sz w:val="20"/>
          <w:szCs w:val="20"/>
          <w:lang w:eastAsia="fr-FR"/>
        </w:rPr>
      </w:pPr>
      <w:hyperlink w:anchor="_Toc526258402" w:history="1">
        <w:r w:rsidR="00D7620B" w:rsidRPr="00D7620B">
          <w:rPr>
            <w:rStyle w:val="Lienhypertexte"/>
            <w:rFonts w:asciiTheme="minorBidi" w:hAnsiTheme="minorBidi" w:cstheme="minorBidi"/>
            <w:b w:val="0"/>
            <w:bCs w:val="0"/>
            <w:noProof/>
            <w:sz w:val="20"/>
            <w:szCs w:val="20"/>
          </w:rPr>
          <w:t>1.</w:t>
        </w:r>
        <w:r w:rsidR="00D7620B" w:rsidRPr="00D7620B">
          <w:rPr>
            <w:rFonts w:asciiTheme="minorBidi" w:hAnsiTheme="minorBidi" w:cstheme="minorBidi"/>
            <w:b w:val="0"/>
            <w:bCs w:val="0"/>
            <w:noProof/>
            <w:sz w:val="20"/>
            <w:szCs w:val="20"/>
            <w:lang w:eastAsia="fr-FR"/>
          </w:rPr>
          <w:tab/>
        </w:r>
        <w:r w:rsidR="00D7620B" w:rsidRPr="00D7620B">
          <w:rPr>
            <w:rStyle w:val="Lienhypertexte"/>
            <w:rFonts w:asciiTheme="minorBidi" w:hAnsiTheme="minorBidi" w:cstheme="minorBidi"/>
            <w:b w:val="0"/>
            <w:bCs w:val="0"/>
            <w:noProof/>
            <w:sz w:val="20"/>
            <w:szCs w:val="20"/>
          </w:rPr>
          <w:t>Contexte législatif et institutionnel national</w:t>
        </w:r>
        <w:r w:rsidR="00D7620B" w:rsidRPr="00D7620B">
          <w:rPr>
            <w:rFonts w:asciiTheme="minorBidi" w:hAnsiTheme="minorBidi" w:cstheme="minorBidi"/>
            <w:b w:val="0"/>
            <w:bCs w:val="0"/>
            <w:noProof/>
            <w:webHidden/>
            <w:sz w:val="20"/>
            <w:szCs w:val="20"/>
          </w:rPr>
          <w:tab/>
        </w:r>
        <w:r w:rsidR="00D7620B" w:rsidRPr="00D7620B">
          <w:rPr>
            <w:rFonts w:asciiTheme="minorBidi" w:hAnsiTheme="minorBidi" w:cstheme="minorBidi"/>
            <w:b w:val="0"/>
            <w:bCs w:val="0"/>
            <w:noProof/>
            <w:webHidden/>
            <w:sz w:val="20"/>
            <w:szCs w:val="20"/>
          </w:rPr>
          <w:fldChar w:fldCharType="begin"/>
        </w:r>
        <w:r w:rsidR="00D7620B" w:rsidRPr="00D7620B">
          <w:rPr>
            <w:rFonts w:asciiTheme="minorBidi" w:hAnsiTheme="minorBidi" w:cstheme="minorBidi"/>
            <w:b w:val="0"/>
            <w:bCs w:val="0"/>
            <w:noProof/>
            <w:webHidden/>
            <w:sz w:val="20"/>
            <w:szCs w:val="20"/>
          </w:rPr>
          <w:instrText xml:space="preserve"> PAGEREF _Toc526258402 \h </w:instrText>
        </w:r>
        <w:r w:rsidR="00D7620B" w:rsidRPr="00D7620B">
          <w:rPr>
            <w:rFonts w:asciiTheme="minorBidi" w:hAnsiTheme="minorBidi" w:cstheme="minorBidi"/>
            <w:b w:val="0"/>
            <w:bCs w:val="0"/>
            <w:noProof/>
            <w:webHidden/>
            <w:sz w:val="20"/>
            <w:szCs w:val="20"/>
          </w:rPr>
        </w:r>
        <w:r w:rsidR="00D7620B" w:rsidRPr="00D7620B">
          <w:rPr>
            <w:rFonts w:asciiTheme="minorBidi" w:hAnsiTheme="minorBidi" w:cstheme="minorBidi"/>
            <w:b w:val="0"/>
            <w:bCs w:val="0"/>
            <w:noProof/>
            <w:webHidden/>
            <w:sz w:val="20"/>
            <w:szCs w:val="20"/>
          </w:rPr>
          <w:fldChar w:fldCharType="separate"/>
        </w:r>
        <w:r w:rsidR="00C36997">
          <w:rPr>
            <w:rFonts w:asciiTheme="minorBidi" w:hAnsiTheme="minorBidi" w:cstheme="minorBidi"/>
            <w:b w:val="0"/>
            <w:bCs w:val="0"/>
            <w:noProof/>
            <w:webHidden/>
            <w:sz w:val="20"/>
            <w:szCs w:val="20"/>
          </w:rPr>
          <w:t>32</w:t>
        </w:r>
        <w:r w:rsidR="00D7620B" w:rsidRPr="00D7620B">
          <w:rPr>
            <w:rFonts w:asciiTheme="minorBidi" w:hAnsiTheme="minorBidi" w:cstheme="minorBidi"/>
            <w:b w:val="0"/>
            <w:bCs w:val="0"/>
            <w:noProof/>
            <w:webHidden/>
            <w:sz w:val="20"/>
            <w:szCs w:val="20"/>
          </w:rPr>
          <w:fldChar w:fldCharType="end"/>
        </w:r>
      </w:hyperlink>
    </w:p>
    <w:p w14:paraId="35D5BFC7" w14:textId="77777777" w:rsidR="00D7620B" w:rsidRPr="00D7620B" w:rsidRDefault="00FC7F5B">
      <w:pPr>
        <w:pStyle w:val="TM2"/>
        <w:tabs>
          <w:tab w:val="left" w:pos="600"/>
          <w:tab w:val="right" w:leader="dot" w:pos="9463"/>
        </w:tabs>
        <w:rPr>
          <w:rFonts w:asciiTheme="minorBidi" w:hAnsiTheme="minorBidi" w:cstheme="minorBidi"/>
          <w:b w:val="0"/>
          <w:bCs w:val="0"/>
          <w:noProof/>
          <w:sz w:val="20"/>
          <w:szCs w:val="20"/>
          <w:lang w:eastAsia="fr-FR"/>
        </w:rPr>
      </w:pPr>
      <w:hyperlink w:anchor="_Toc526258403" w:history="1">
        <w:r w:rsidR="00D7620B" w:rsidRPr="00D7620B">
          <w:rPr>
            <w:rStyle w:val="Lienhypertexte"/>
            <w:rFonts w:asciiTheme="minorBidi" w:hAnsiTheme="minorBidi" w:cstheme="minorBidi"/>
            <w:b w:val="0"/>
            <w:bCs w:val="0"/>
            <w:noProof/>
            <w:sz w:val="20"/>
            <w:szCs w:val="20"/>
          </w:rPr>
          <w:t>2.</w:t>
        </w:r>
        <w:r w:rsidR="00D7620B" w:rsidRPr="00D7620B">
          <w:rPr>
            <w:rFonts w:asciiTheme="minorBidi" w:hAnsiTheme="minorBidi" w:cstheme="minorBidi"/>
            <w:b w:val="0"/>
            <w:bCs w:val="0"/>
            <w:noProof/>
            <w:sz w:val="20"/>
            <w:szCs w:val="20"/>
            <w:lang w:eastAsia="fr-FR"/>
          </w:rPr>
          <w:tab/>
        </w:r>
        <w:r w:rsidR="00D7620B" w:rsidRPr="00D7620B">
          <w:rPr>
            <w:rStyle w:val="Lienhypertexte"/>
            <w:rFonts w:asciiTheme="minorBidi" w:hAnsiTheme="minorBidi" w:cstheme="minorBidi"/>
            <w:b w:val="0"/>
            <w:bCs w:val="0"/>
            <w:noProof/>
            <w:sz w:val="20"/>
            <w:szCs w:val="20"/>
          </w:rPr>
          <w:t>Principaux concepts et définitions</w:t>
        </w:r>
        <w:r w:rsidR="00D7620B" w:rsidRPr="00D7620B">
          <w:rPr>
            <w:rFonts w:asciiTheme="minorBidi" w:hAnsiTheme="minorBidi" w:cstheme="minorBidi"/>
            <w:b w:val="0"/>
            <w:bCs w:val="0"/>
            <w:noProof/>
            <w:webHidden/>
            <w:sz w:val="20"/>
            <w:szCs w:val="20"/>
          </w:rPr>
          <w:tab/>
        </w:r>
        <w:r w:rsidR="00D7620B" w:rsidRPr="00D7620B">
          <w:rPr>
            <w:rFonts w:asciiTheme="minorBidi" w:hAnsiTheme="minorBidi" w:cstheme="minorBidi"/>
            <w:b w:val="0"/>
            <w:bCs w:val="0"/>
            <w:noProof/>
            <w:webHidden/>
            <w:sz w:val="20"/>
            <w:szCs w:val="20"/>
          </w:rPr>
          <w:fldChar w:fldCharType="begin"/>
        </w:r>
        <w:r w:rsidR="00D7620B" w:rsidRPr="00D7620B">
          <w:rPr>
            <w:rFonts w:asciiTheme="minorBidi" w:hAnsiTheme="minorBidi" w:cstheme="minorBidi"/>
            <w:b w:val="0"/>
            <w:bCs w:val="0"/>
            <w:noProof/>
            <w:webHidden/>
            <w:sz w:val="20"/>
            <w:szCs w:val="20"/>
          </w:rPr>
          <w:instrText xml:space="preserve"> PAGEREF _Toc526258403 \h </w:instrText>
        </w:r>
        <w:r w:rsidR="00D7620B" w:rsidRPr="00D7620B">
          <w:rPr>
            <w:rFonts w:asciiTheme="minorBidi" w:hAnsiTheme="minorBidi" w:cstheme="minorBidi"/>
            <w:b w:val="0"/>
            <w:bCs w:val="0"/>
            <w:noProof/>
            <w:webHidden/>
            <w:sz w:val="20"/>
            <w:szCs w:val="20"/>
          </w:rPr>
        </w:r>
        <w:r w:rsidR="00D7620B" w:rsidRPr="00D7620B">
          <w:rPr>
            <w:rFonts w:asciiTheme="minorBidi" w:hAnsiTheme="minorBidi" w:cstheme="minorBidi"/>
            <w:b w:val="0"/>
            <w:bCs w:val="0"/>
            <w:noProof/>
            <w:webHidden/>
            <w:sz w:val="20"/>
            <w:szCs w:val="20"/>
          </w:rPr>
          <w:fldChar w:fldCharType="separate"/>
        </w:r>
        <w:r w:rsidR="00C36997">
          <w:rPr>
            <w:rFonts w:asciiTheme="minorBidi" w:hAnsiTheme="minorBidi" w:cstheme="minorBidi"/>
            <w:b w:val="0"/>
            <w:bCs w:val="0"/>
            <w:noProof/>
            <w:webHidden/>
            <w:sz w:val="20"/>
            <w:szCs w:val="20"/>
          </w:rPr>
          <w:t>33</w:t>
        </w:r>
        <w:r w:rsidR="00D7620B" w:rsidRPr="00D7620B">
          <w:rPr>
            <w:rFonts w:asciiTheme="minorBidi" w:hAnsiTheme="minorBidi" w:cstheme="minorBidi"/>
            <w:b w:val="0"/>
            <w:bCs w:val="0"/>
            <w:noProof/>
            <w:webHidden/>
            <w:sz w:val="20"/>
            <w:szCs w:val="20"/>
          </w:rPr>
          <w:fldChar w:fldCharType="end"/>
        </w:r>
      </w:hyperlink>
    </w:p>
    <w:p w14:paraId="642AF461" w14:textId="77777777" w:rsidR="00D7620B" w:rsidRPr="00D7620B" w:rsidRDefault="00FC7F5B">
      <w:pPr>
        <w:pStyle w:val="TM2"/>
        <w:tabs>
          <w:tab w:val="left" w:pos="600"/>
          <w:tab w:val="right" w:leader="dot" w:pos="9463"/>
        </w:tabs>
        <w:rPr>
          <w:rFonts w:asciiTheme="minorBidi" w:hAnsiTheme="minorBidi" w:cstheme="minorBidi"/>
          <w:b w:val="0"/>
          <w:bCs w:val="0"/>
          <w:noProof/>
          <w:sz w:val="20"/>
          <w:szCs w:val="20"/>
          <w:lang w:eastAsia="fr-FR"/>
        </w:rPr>
      </w:pPr>
      <w:hyperlink w:anchor="_Toc526258404" w:history="1">
        <w:r w:rsidR="00D7620B" w:rsidRPr="00D7620B">
          <w:rPr>
            <w:rStyle w:val="Lienhypertexte"/>
            <w:rFonts w:asciiTheme="minorBidi" w:hAnsiTheme="minorBidi" w:cstheme="minorBidi"/>
            <w:b w:val="0"/>
            <w:bCs w:val="0"/>
            <w:noProof/>
            <w:sz w:val="20"/>
            <w:szCs w:val="20"/>
          </w:rPr>
          <w:t>3.</w:t>
        </w:r>
        <w:r w:rsidR="00D7620B" w:rsidRPr="00D7620B">
          <w:rPr>
            <w:rFonts w:asciiTheme="minorBidi" w:hAnsiTheme="minorBidi" w:cstheme="minorBidi"/>
            <w:b w:val="0"/>
            <w:bCs w:val="0"/>
            <w:noProof/>
            <w:sz w:val="20"/>
            <w:szCs w:val="20"/>
            <w:lang w:eastAsia="fr-FR"/>
          </w:rPr>
          <w:tab/>
        </w:r>
        <w:r w:rsidR="00D7620B" w:rsidRPr="00D7620B">
          <w:rPr>
            <w:rStyle w:val="Lienhypertexte"/>
            <w:rFonts w:asciiTheme="minorBidi" w:hAnsiTheme="minorBidi" w:cstheme="minorBidi"/>
            <w:b w:val="0"/>
            <w:bCs w:val="0"/>
            <w:noProof/>
            <w:sz w:val="20"/>
            <w:szCs w:val="20"/>
          </w:rPr>
          <w:t>Inégalités dans l’accès à l’éducation et à la formation</w:t>
        </w:r>
        <w:r w:rsidR="00D7620B" w:rsidRPr="00D7620B">
          <w:rPr>
            <w:rFonts w:asciiTheme="minorBidi" w:hAnsiTheme="minorBidi" w:cstheme="minorBidi"/>
            <w:b w:val="0"/>
            <w:bCs w:val="0"/>
            <w:noProof/>
            <w:webHidden/>
            <w:sz w:val="20"/>
            <w:szCs w:val="20"/>
          </w:rPr>
          <w:tab/>
        </w:r>
        <w:r w:rsidR="00D7620B" w:rsidRPr="00D7620B">
          <w:rPr>
            <w:rFonts w:asciiTheme="minorBidi" w:hAnsiTheme="minorBidi" w:cstheme="minorBidi"/>
            <w:b w:val="0"/>
            <w:bCs w:val="0"/>
            <w:noProof/>
            <w:webHidden/>
            <w:sz w:val="20"/>
            <w:szCs w:val="20"/>
          </w:rPr>
          <w:fldChar w:fldCharType="begin"/>
        </w:r>
        <w:r w:rsidR="00D7620B" w:rsidRPr="00D7620B">
          <w:rPr>
            <w:rFonts w:asciiTheme="minorBidi" w:hAnsiTheme="minorBidi" w:cstheme="minorBidi"/>
            <w:b w:val="0"/>
            <w:bCs w:val="0"/>
            <w:noProof/>
            <w:webHidden/>
            <w:sz w:val="20"/>
            <w:szCs w:val="20"/>
          </w:rPr>
          <w:instrText xml:space="preserve"> PAGEREF _Toc526258404 \h </w:instrText>
        </w:r>
        <w:r w:rsidR="00D7620B" w:rsidRPr="00D7620B">
          <w:rPr>
            <w:rFonts w:asciiTheme="minorBidi" w:hAnsiTheme="minorBidi" w:cstheme="minorBidi"/>
            <w:b w:val="0"/>
            <w:bCs w:val="0"/>
            <w:noProof/>
            <w:webHidden/>
            <w:sz w:val="20"/>
            <w:szCs w:val="20"/>
          </w:rPr>
        </w:r>
        <w:r w:rsidR="00D7620B" w:rsidRPr="00D7620B">
          <w:rPr>
            <w:rFonts w:asciiTheme="minorBidi" w:hAnsiTheme="minorBidi" w:cstheme="minorBidi"/>
            <w:b w:val="0"/>
            <w:bCs w:val="0"/>
            <w:noProof/>
            <w:webHidden/>
            <w:sz w:val="20"/>
            <w:szCs w:val="20"/>
          </w:rPr>
          <w:fldChar w:fldCharType="separate"/>
        </w:r>
        <w:r w:rsidR="00C36997">
          <w:rPr>
            <w:rFonts w:asciiTheme="minorBidi" w:hAnsiTheme="minorBidi" w:cstheme="minorBidi"/>
            <w:b w:val="0"/>
            <w:bCs w:val="0"/>
            <w:noProof/>
            <w:webHidden/>
            <w:sz w:val="20"/>
            <w:szCs w:val="20"/>
          </w:rPr>
          <w:t>34</w:t>
        </w:r>
        <w:r w:rsidR="00D7620B" w:rsidRPr="00D7620B">
          <w:rPr>
            <w:rFonts w:asciiTheme="minorBidi" w:hAnsiTheme="minorBidi" w:cstheme="minorBidi"/>
            <w:b w:val="0"/>
            <w:bCs w:val="0"/>
            <w:noProof/>
            <w:webHidden/>
            <w:sz w:val="20"/>
            <w:szCs w:val="20"/>
          </w:rPr>
          <w:fldChar w:fldCharType="end"/>
        </w:r>
      </w:hyperlink>
    </w:p>
    <w:p w14:paraId="5EEE2B31" w14:textId="77777777" w:rsidR="00D7620B" w:rsidRPr="00D7620B" w:rsidRDefault="00FC7F5B">
      <w:pPr>
        <w:pStyle w:val="TM2"/>
        <w:tabs>
          <w:tab w:val="left" w:pos="1000"/>
          <w:tab w:val="right" w:leader="dot" w:pos="9463"/>
        </w:tabs>
        <w:rPr>
          <w:rFonts w:asciiTheme="minorBidi" w:hAnsiTheme="minorBidi" w:cstheme="minorBidi"/>
          <w:b w:val="0"/>
          <w:bCs w:val="0"/>
          <w:noProof/>
          <w:sz w:val="20"/>
          <w:szCs w:val="20"/>
          <w:lang w:eastAsia="fr-FR"/>
        </w:rPr>
      </w:pPr>
      <w:hyperlink w:anchor="_Toc526258405" w:history="1">
        <w:r w:rsidR="00D7620B" w:rsidRPr="00D7620B">
          <w:rPr>
            <w:rStyle w:val="Lienhypertexte"/>
            <w:rFonts w:asciiTheme="minorBidi" w:hAnsiTheme="minorBidi" w:cstheme="minorBidi"/>
            <w:b w:val="0"/>
            <w:bCs w:val="0"/>
            <w:noProof/>
            <w:sz w:val="20"/>
            <w:szCs w:val="20"/>
          </w:rPr>
          <w:t>3.1.1.</w:t>
        </w:r>
        <w:r w:rsidR="00D7620B" w:rsidRPr="00D7620B">
          <w:rPr>
            <w:rFonts w:asciiTheme="minorBidi" w:hAnsiTheme="minorBidi" w:cstheme="minorBidi"/>
            <w:b w:val="0"/>
            <w:bCs w:val="0"/>
            <w:noProof/>
            <w:sz w:val="20"/>
            <w:szCs w:val="20"/>
            <w:lang w:eastAsia="fr-FR"/>
          </w:rPr>
          <w:tab/>
        </w:r>
        <w:r w:rsidR="00D7620B" w:rsidRPr="00D7620B">
          <w:rPr>
            <w:rStyle w:val="Lienhypertexte"/>
            <w:rFonts w:asciiTheme="minorBidi" w:hAnsiTheme="minorBidi" w:cstheme="minorBidi"/>
            <w:b w:val="0"/>
            <w:bCs w:val="0"/>
            <w:noProof/>
            <w:sz w:val="20"/>
            <w:szCs w:val="20"/>
          </w:rPr>
          <w:t>Disparités entre le milieu urbain et le milieu rural</w:t>
        </w:r>
        <w:r w:rsidR="00D7620B" w:rsidRPr="00D7620B">
          <w:rPr>
            <w:rFonts w:asciiTheme="minorBidi" w:hAnsiTheme="minorBidi" w:cstheme="minorBidi"/>
            <w:b w:val="0"/>
            <w:bCs w:val="0"/>
            <w:noProof/>
            <w:webHidden/>
            <w:sz w:val="20"/>
            <w:szCs w:val="20"/>
          </w:rPr>
          <w:tab/>
        </w:r>
        <w:r w:rsidR="00D7620B" w:rsidRPr="00D7620B">
          <w:rPr>
            <w:rFonts w:asciiTheme="minorBidi" w:hAnsiTheme="minorBidi" w:cstheme="minorBidi"/>
            <w:b w:val="0"/>
            <w:bCs w:val="0"/>
            <w:noProof/>
            <w:webHidden/>
            <w:sz w:val="20"/>
            <w:szCs w:val="20"/>
          </w:rPr>
          <w:fldChar w:fldCharType="begin"/>
        </w:r>
        <w:r w:rsidR="00D7620B" w:rsidRPr="00D7620B">
          <w:rPr>
            <w:rFonts w:asciiTheme="minorBidi" w:hAnsiTheme="minorBidi" w:cstheme="minorBidi"/>
            <w:b w:val="0"/>
            <w:bCs w:val="0"/>
            <w:noProof/>
            <w:webHidden/>
            <w:sz w:val="20"/>
            <w:szCs w:val="20"/>
          </w:rPr>
          <w:instrText xml:space="preserve"> PAGEREF _Toc526258405 \h </w:instrText>
        </w:r>
        <w:r w:rsidR="00D7620B" w:rsidRPr="00D7620B">
          <w:rPr>
            <w:rFonts w:asciiTheme="minorBidi" w:hAnsiTheme="minorBidi" w:cstheme="minorBidi"/>
            <w:b w:val="0"/>
            <w:bCs w:val="0"/>
            <w:noProof/>
            <w:webHidden/>
            <w:sz w:val="20"/>
            <w:szCs w:val="20"/>
          </w:rPr>
        </w:r>
        <w:r w:rsidR="00D7620B" w:rsidRPr="00D7620B">
          <w:rPr>
            <w:rFonts w:asciiTheme="minorBidi" w:hAnsiTheme="minorBidi" w:cstheme="minorBidi"/>
            <w:b w:val="0"/>
            <w:bCs w:val="0"/>
            <w:noProof/>
            <w:webHidden/>
            <w:sz w:val="20"/>
            <w:szCs w:val="20"/>
          </w:rPr>
          <w:fldChar w:fldCharType="separate"/>
        </w:r>
        <w:r w:rsidR="00C36997">
          <w:rPr>
            <w:rFonts w:asciiTheme="minorBidi" w:hAnsiTheme="minorBidi" w:cstheme="minorBidi"/>
            <w:b w:val="0"/>
            <w:bCs w:val="0"/>
            <w:noProof/>
            <w:webHidden/>
            <w:sz w:val="20"/>
            <w:szCs w:val="20"/>
          </w:rPr>
          <w:t>34</w:t>
        </w:r>
        <w:r w:rsidR="00D7620B" w:rsidRPr="00D7620B">
          <w:rPr>
            <w:rFonts w:asciiTheme="minorBidi" w:hAnsiTheme="minorBidi" w:cstheme="minorBidi"/>
            <w:b w:val="0"/>
            <w:bCs w:val="0"/>
            <w:noProof/>
            <w:webHidden/>
            <w:sz w:val="20"/>
            <w:szCs w:val="20"/>
          </w:rPr>
          <w:fldChar w:fldCharType="end"/>
        </w:r>
      </w:hyperlink>
    </w:p>
    <w:p w14:paraId="71FBDD9A" w14:textId="77777777" w:rsidR="00D7620B" w:rsidRPr="00D7620B" w:rsidRDefault="00FC7F5B">
      <w:pPr>
        <w:pStyle w:val="TM2"/>
        <w:tabs>
          <w:tab w:val="left" w:pos="1000"/>
          <w:tab w:val="right" w:leader="dot" w:pos="9463"/>
        </w:tabs>
        <w:rPr>
          <w:rFonts w:asciiTheme="minorBidi" w:hAnsiTheme="minorBidi" w:cstheme="minorBidi"/>
          <w:b w:val="0"/>
          <w:bCs w:val="0"/>
          <w:noProof/>
          <w:sz w:val="20"/>
          <w:szCs w:val="20"/>
          <w:lang w:eastAsia="fr-FR"/>
        </w:rPr>
      </w:pPr>
      <w:hyperlink w:anchor="_Toc526258406" w:history="1">
        <w:r w:rsidR="00D7620B" w:rsidRPr="00D7620B">
          <w:rPr>
            <w:rStyle w:val="Lienhypertexte"/>
            <w:rFonts w:asciiTheme="minorBidi" w:hAnsiTheme="minorBidi" w:cstheme="minorBidi"/>
            <w:b w:val="0"/>
            <w:bCs w:val="0"/>
            <w:noProof/>
            <w:sz w:val="20"/>
            <w:szCs w:val="20"/>
          </w:rPr>
          <w:t>3.1.2.</w:t>
        </w:r>
        <w:r w:rsidR="00D7620B" w:rsidRPr="00D7620B">
          <w:rPr>
            <w:rFonts w:asciiTheme="minorBidi" w:hAnsiTheme="minorBidi" w:cstheme="minorBidi"/>
            <w:b w:val="0"/>
            <w:bCs w:val="0"/>
            <w:noProof/>
            <w:sz w:val="20"/>
            <w:szCs w:val="20"/>
            <w:lang w:eastAsia="fr-FR"/>
          </w:rPr>
          <w:tab/>
        </w:r>
        <w:r w:rsidR="00D7620B" w:rsidRPr="00D7620B">
          <w:rPr>
            <w:rStyle w:val="Lienhypertexte"/>
            <w:rFonts w:asciiTheme="minorBidi" w:hAnsiTheme="minorBidi" w:cstheme="minorBidi"/>
            <w:b w:val="0"/>
            <w:bCs w:val="0"/>
            <w:noProof/>
            <w:sz w:val="20"/>
            <w:szCs w:val="20"/>
          </w:rPr>
          <w:t>Analphabétisme plus frappant chez les femmes</w:t>
        </w:r>
        <w:r w:rsidR="00D7620B" w:rsidRPr="00D7620B">
          <w:rPr>
            <w:rFonts w:asciiTheme="minorBidi" w:hAnsiTheme="minorBidi" w:cstheme="minorBidi"/>
            <w:b w:val="0"/>
            <w:bCs w:val="0"/>
            <w:noProof/>
            <w:webHidden/>
            <w:sz w:val="20"/>
            <w:szCs w:val="20"/>
          </w:rPr>
          <w:tab/>
        </w:r>
        <w:r w:rsidR="00D7620B" w:rsidRPr="00D7620B">
          <w:rPr>
            <w:rFonts w:asciiTheme="minorBidi" w:hAnsiTheme="minorBidi" w:cstheme="minorBidi"/>
            <w:b w:val="0"/>
            <w:bCs w:val="0"/>
            <w:noProof/>
            <w:webHidden/>
            <w:sz w:val="20"/>
            <w:szCs w:val="20"/>
          </w:rPr>
          <w:fldChar w:fldCharType="begin"/>
        </w:r>
        <w:r w:rsidR="00D7620B" w:rsidRPr="00D7620B">
          <w:rPr>
            <w:rFonts w:asciiTheme="minorBidi" w:hAnsiTheme="minorBidi" w:cstheme="minorBidi"/>
            <w:b w:val="0"/>
            <w:bCs w:val="0"/>
            <w:noProof/>
            <w:webHidden/>
            <w:sz w:val="20"/>
            <w:szCs w:val="20"/>
          </w:rPr>
          <w:instrText xml:space="preserve"> PAGEREF _Toc526258406 \h </w:instrText>
        </w:r>
        <w:r w:rsidR="00D7620B" w:rsidRPr="00D7620B">
          <w:rPr>
            <w:rFonts w:asciiTheme="minorBidi" w:hAnsiTheme="minorBidi" w:cstheme="minorBidi"/>
            <w:b w:val="0"/>
            <w:bCs w:val="0"/>
            <w:noProof/>
            <w:webHidden/>
            <w:sz w:val="20"/>
            <w:szCs w:val="20"/>
          </w:rPr>
        </w:r>
        <w:r w:rsidR="00D7620B" w:rsidRPr="00D7620B">
          <w:rPr>
            <w:rFonts w:asciiTheme="minorBidi" w:hAnsiTheme="minorBidi" w:cstheme="minorBidi"/>
            <w:b w:val="0"/>
            <w:bCs w:val="0"/>
            <w:noProof/>
            <w:webHidden/>
            <w:sz w:val="20"/>
            <w:szCs w:val="20"/>
          </w:rPr>
          <w:fldChar w:fldCharType="separate"/>
        </w:r>
        <w:r w:rsidR="00C36997">
          <w:rPr>
            <w:rFonts w:asciiTheme="minorBidi" w:hAnsiTheme="minorBidi" w:cstheme="minorBidi"/>
            <w:b w:val="0"/>
            <w:bCs w:val="0"/>
            <w:noProof/>
            <w:webHidden/>
            <w:sz w:val="20"/>
            <w:szCs w:val="20"/>
          </w:rPr>
          <w:t>35</w:t>
        </w:r>
        <w:r w:rsidR="00D7620B" w:rsidRPr="00D7620B">
          <w:rPr>
            <w:rFonts w:asciiTheme="minorBidi" w:hAnsiTheme="minorBidi" w:cstheme="minorBidi"/>
            <w:b w:val="0"/>
            <w:bCs w:val="0"/>
            <w:noProof/>
            <w:webHidden/>
            <w:sz w:val="20"/>
            <w:szCs w:val="20"/>
          </w:rPr>
          <w:fldChar w:fldCharType="end"/>
        </w:r>
      </w:hyperlink>
    </w:p>
    <w:p w14:paraId="66713EE0" w14:textId="77777777" w:rsidR="00D7620B" w:rsidRPr="00D7620B" w:rsidRDefault="00FC7F5B">
      <w:pPr>
        <w:pStyle w:val="TM2"/>
        <w:tabs>
          <w:tab w:val="left" w:pos="1000"/>
          <w:tab w:val="right" w:leader="dot" w:pos="9463"/>
        </w:tabs>
        <w:rPr>
          <w:rFonts w:asciiTheme="minorBidi" w:hAnsiTheme="minorBidi" w:cstheme="minorBidi"/>
          <w:b w:val="0"/>
          <w:bCs w:val="0"/>
          <w:noProof/>
          <w:sz w:val="20"/>
          <w:szCs w:val="20"/>
          <w:lang w:eastAsia="fr-FR"/>
        </w:rPr>
      </w:pPr>
      <w:hyperlink w:anchor="_Toc526258407" w:history="1">
        <w:r w:rsidR="00D7620B" w:rsidRPr="00D7620B">
          <w:rPr>
            <w:rStyle w:val="Lienhypertexte"/>
            <w:rFonts w:asciiTheme="minorBidi" w:hAnsiTheme="minorBidi" w:cstheme="minorBidi"/>
            <w:b w:val="0"/>
            <w:bCs w:val="0"/>
            <w:noProof/>
            <w:sz w:val="20"/>
            <w:szCs w:val="20"/>
          </w:rPr>
          <w:t>3.1.3.</w:t>
        </w:r>
        <w:r w:rsidR="00D7620B" w:rsidRPr="00D7620B">
          <w:rPr>
            <w:rFonts w:asciiTheme="minorBidi" w:hAnsiTheme="minorBidi" w:cstheme="minorBidi"/>
            <w:b w:val="0"/>
            <w:bCs w:val="0"/>
            <w:noProof/>
            <w:sz w:val="20"/>
            <w:szCs w:val="20"/>
            <w:lang w:eastAsia="fr-FR"/>
          </w:rPr>
          <w:tab/>
        </w:r>
        <w:r w:rsidR="00D7620B" w:rsidRPr="00D7620B">
          <w:rPr>
            <w:rStyle w:val="Lienhypertexte"/>
            <w:rFonts w:asciiTheme="minorBidi" w:hAnsiTheme="minorBidi" w:cstheme="minorBidi"/>
            <w:b w:val="0"/>
            <w:bCs w:val="0"/>
            <w:noProof/>
            <w:sz w:val="20"/>
            <w:szCs w:val="20"/>
          </w:rPr>
          <w:t>Les disparités selon les niveaux de scolarisation</w:t>
        </w:r>
        <w:r w:rsidR="00D7620B" w:rsidRPr="00D7620B">
          <w:rPr>
            <w:rFonts w:asciiTheme="minorBidi" w:hAnsiTheme="minorBidi" w:cstheme="minorBidi"/>
            <w:b w:val="0"/>
            <w:bCs w:val="0"/>
            <w:noProof/>
            <w:webHidden/>
            <w:sz w:val="20"/>
            <w:szCs w:val="20"/>
          </w:rPr>
          <w:tab/>
        </w:r>
        <w:r w:rsidR="00D7620B" w:rsidRPr="00D7620B">
          <w:rPr>
            <w:rFonts w:asciiTheme="minorBidi" w:hAnsiTheme="minorBidi" w:cstheme="minorBidi"/>
            <w:b w:val="0"/>
            <w:bCs w:val="0"/>
            <w:noProof/>
            <w:webHidden/>
            <w:sz w:val="20"/>
            <w:szCs w:val="20"/>
          </w:rPr>
          <w:fldChar w:fldCharType="begin"/>
        </w:r>
        <w:r w:rsidR="00D7620B" w:rsidRPr="00D7620B">
          <w:rPr>
            <w:rFonts w:asciiTheme="minorBidi" w:hAnsiTheme="minorBidi" w:cstheme="minorBidi"/>
            <w:b w:val="0"/>
            <w:bCs w:val="0"/>
            <w:noProof/>
            <w:webHidden/>
            <w:sz w:val="20"/>
            <w:szCs w:val="20"/>
          </w:rPr>
          <w:instrText xml:space="preserve"> PAGEREF _Toc526258407 \h </w:instrText>
        </w:r>
        <w:r w:rsidR="00D7620B" w:rsidRPr="00D7620B">
          <w:rPr>
            <w:rFonts w:asciiTheme="minorBidi" w:hAnsiTheme="minorBidi" w:cstheme="minorBidi"/>
            <w:b w:val="0"/>
            <w:bCs w:val="0"/>
            <w:noProof/>
            <w:webHidden/>
            <w:sz w:val="20"/>
            <w:szCs w:val="20"/>
          </w:rPr>
        </w:r>
        <w:r w:rsidR="00D7620B" w:rsidRPr="00D7620B">
          <w:rPr>
            <w:rFonts w:asciiTheme="minorBidi" w:hAnsiTheme="minorBidi" w:cstheme="minorBidi"/>
            <w:b w:val="0"/>
            <w:bCs w:val="0"/>
            <w:noProof/>
            <w:webHidden/>
            <w:sz w:val="20"/>
            <w:szCs w:val="20"/>
          </w:rPr>
          <w:fldChar w:fldCharType="separate"/>
        </w:r>
        <w:r w:rsidR="00C36997">
          <w:rPr>
            <w:rFonts w:asciiTheme="minorBidi" w:hAnsiTheme="minorBidi" w:cstheme="minorBidi"/>
            <w:b w:val="0"/>
            <w:bCs w:val="0"/>
            <w:noProof/>
            <w:webHidden/>
            <w:sz w:val="20"/>
            <w:szCs w:val="20"/>
          </w:rPr>
          <w:t>36</w:t>
        </w:r>
        <w:r w:rsidR="00D7620B" w:rsidRPr="00D7620B">
          <w:rPr>
            <w:rFonts w:asciiTheme="minorBidi" w:hAnsiTheme="minorBidi" w:cstheme="minorBidi"/>
            <w:b w:val="0"/>
            <w:bCs w:val="0"/>
            <w:noProof/>
            <w:webHidden/>
            <w:sz w:val="20"/>
            <w:szCs w:val="20"/>
          </w:rPr>
          <w:fldChar w:fldCharType="end"/>
        </w:r>
      </w:hyperlink>
    </w:p>
    <w:p w14:paraId="218600CD" w14:textId="77777777" w:rsidR="00D7620B" w:rsidRPr="00D7620B" w:rsidRDefault="00FC7F5B">
      <w:pPr>
        <w:pStyle w:val="TM2"/>
        <w:tabs>
          <w:tab w:val="left" w:pos="1000"/>
          <w:tab w:val="right" w:leader="dot" w:pos="9463"/>
        </w:tabs>
        <w:rPr>
          <w:rFonts w:asciiTheme="minorBidi" w:hAnsiTheme="minorBidi" w:cstheme="minorBidi"/>
          <w:b w:val="0"/>
          <w:bCs w:val="0"/>
          <w:noProof/>
          <w:sz w:val="20"/>
          <w:szCs w:val="20"/>
          <w:lang w:eastAsia="fr-FR"/>
        </w:rPr>
      </w:pPr>
      <w:hyperlink w:anchor="_Toc526258408" w:history="1">
        <w:r w:rsidR="00D7620B" w:rsidRPr="00D7620B">
          <w:rPr>
            <w:rStyle w:val="Lienhypertexte"/>
            <w:rFonts w:asciiTheme="minorBidi" w:hAnsiTheme="minorBidi" w:cstheme="minorBidi"/>
            <w:b w:val="0"/>
            <w:bCs w:val="0"/>
            <w:noProof/>
            <w:sz w:val="20"/>
            <w:szCs w:val="20"/>
          </w:rPr>
          <w:t>3.1.4.</w:t>
        </w:r>
        <w:r w:rsidR="00D7620B" w:rsidRPr="00D7620B">
          <w:rPr>
            <w:rFonts w:asciiTheme="minorBidi" w:hAnsiTheme="minorBidi" w:cstheme="minorBidi"/>
            <w:b w:val="0"/>
            <w:bCs w:val="0"/>
            <w:noProof/>
            <w:sz w:val="20"/>
            <w:szCs w:val="20"/>
            <w:lang w:eastAsia="fr-FR"/>
          </w:rPr>
          <w:tab/>
        </w:r>
        <w:r w:rsidR="00D7620B" w:rsidRPr="00D7620B">
          <w:rPr>
            <w:rStyle w:val="Lienhypertexte"/>
            <w:rFonts w:asciiTheme="minorBidi" w:hAnsiTheme="minorBidi" w:cstheme="minorBidi"/>
            <w:b w:val="0"/>
            <w:bCs w:val="0"/>
            <w:noProof/>
            <w:sz w:val="20"/>
            <w:szCs w:val="20"/>
          </w:rPr>
          <w:t>Formation professionnelle</w:t>
        </w:r>
        <w:r w:rsidR="00D7620B" w:rsidRPr="00D7620B">
          <w:rPr>
            <w:rFonts w:asciiTheme="minorBidi" w:hAnsiTheme="minorBidi" w:cstheme="minorBidi"/>
            <w:b w:val="0"/>
            <w:bCs w:val="0"/>
            <w:noProof/>
            <w:webHidden/>
            <w:sz w:val="20"/>
            <w:szCs w:val="20"/>
          </w:rPr>
          <w:tab/>
        </w:r>
        <w:r w:rsidR="00D7620B" w:rsidRPr="00D7620B">
          <w:rPr>
            <w:rFonts w:asciiTheme="minorBidi" w:hAnsiTheme="minorBidi" w:cstheme="minorBidi"/>
            <w:b w:val="0"/>
            <w:bCs w:val="0"/>
            <w:noProof/>
            <w:webHidden/>
            <w:sz w:val="20"/>
            <w:szCs w:val="20"/>
          </w:rPr>
          <w:fldChar w:fldCharType="begin"/>
        </w:r>
        <w:r w:rsidR="00D7620B" w:rsidRPr="00D7620B">
          <w:rPr>
            <w:rFonts w:asciiTheme="minorBidi" w:hAnsiTheme="minorBidi" w:cstheme="minorBidi"/>
            <w:b w:val="0"/>
            <w:bCs w:val="0"/>
            <w:noProof/>
            <w:webHidden/>
            <w:sz w:val="20"/>
            <w:szCs w:val="20"/>
          </w:rPr>
          <w:instrText xml:space="preserve"> PAGEREF _Toc526258408 \h </w:instrText>
        </w:r>
        <w:r w:rsidR="00D7620B" w:rsidRPr="00D7620B">
          <w:rPr>
            <w:rFonts w:asciiTheme="minorBidi" w:hAnsiTheme="minorBidi" w:cstheme="minorBidi"/>
            <w:b w:val="0"/>
            <w:bCs w:val="0"/>
            <w:noProof/>
            <w:webHidden/>
            <w:sz w:val="20"/>
            <w:szCs w:val="20"/>
          </w:rPr>
        </w:r>
        <w:r w:rsidR="00D7620B" w:rsidRPr="00D7620B">
          <w:rPr>
            <w:rFonts w:asciiTheme="minorBidi" w:hAnsiTheme="minorBidi" w:cstheme="minorBidi"/>
            <w:b w:val="0"/>
            <w:bCs w:val="0"/>
            <w:noProof/>
            <w:webHidden/>
            <w:sz w:val="20"/>
            <w:szCs w:val="20"/>
          </w:rPr>
          <w:fldChar w:fldCharType="separate"/>
        </w:r>
        <w:r w:rsidR="00C36997">
          <w:rPr>
            <w:rFonts w:asciiTheme="minorBidi" w:hAnsiTheme="minorBidi" w:cstheme="minorBidi"/>
            <w:b w:val="0"/>
            <w:bCs w:val="0"/>
            <w:noProof/>
            <w:webHidden/>
            <w:sz w:val="20"/>
            <w:szCs w:val="20"/>
          </w:rPr>
          <w:t>37</w:t>
        </w:r>
        <w:r w:rsidR="00D7620B" w:rsidRPr="00D7620B">
          <w:rPr>
            <w:rFonts w:asciiTheme="minorBidi" w:hAnsiTheme="minorBidi" w:cstheme="minorBidi"/>
            <w:b w:val="0"/>
            <w:bCs w:val="0"/>
            <w:noProof/>
            <w:webHidden/>
            <w:sz w:val="20"/>
            <w:szCs w:val="20"/>
          </w:rPr>
          <w:fldChar w:fldCharType="end"/>
        </w:r>
      </w:hyperlink>
    </w:p>
    <w:p w14:paraId="2CD981C1" w14:textId="77777777" w:rsidR="00D7620B" w:rsidRPr="00D7620B" w:rsidRDefault="00FC7F5B">
      <w:pPr>
        <w:pStyle w:val="TM2"/>
        <w:tabs>
          <w:tab w:val="left" w:pos="600"/>
          <w:tab w:val="right" w:leader="dot" w:pos="9463"/>
        </w:tabs>
        <w:rPr>
          <w:rFonts w:asciiTheme="minorBidi" w:hAnsiTheme="minorBidi" w:cstheme="minorBidi"/>
          <w:b w:val="0"/>
          <w:bCs w:val="0"/>
          <w:noProof/>
          <w:sz w:val="20"/>
          <w:szCs w:val="20"/>
          <w:lang w:eastAsia="fr-FR"/>
        </w:rPr>
      </w:pPr>
      <w:hyperlink w:anchor="_Toc526258409" w:history="1">
        <w:r w:rsidR="00D7620B" w:rsidRPr="00D7620B">
          <w:rPr>
            <w:rStyle w:val="Lienhypertexte"/>
            <w:rFonts w:asciiTheme="minorBidi" w:hAnsiTheme="minorBidi" w:cstheme="minorBidi"/>
            <w:b w:val="0"/>
            <w:bCs w:val="0"/>
            <w:noProof/>
            <w:sz w:val="20"/>
            <w:szCs w:val="20"/>
          </w:rPr>
          <w:t>4.</w:t>
        </w:r>
        <w:r w:rsidR="00D7620B" w:rsidRPr="00D7620B">
          <w:rPr>
            <w:rFonts w:asciiTheme="minorBidi" w:hAnsiTheme="minorBidi" w:cstheme="minorBidi"/>
            <w:b w:val="0"/>
            <w:bCs w:val="0"/>
            <w:noProof/>
            <w:sz w:val="20"/>
            <w:szCs w:val="20"/>
            <w:lang w:eastAsia="fr-FR"/>
          </w:rPr>
          <w:tab/>
        </w:r>
        <w:r w:rsidR="00D7620B" w:rsidRPr="00D7620B">
          <w:rPr>
            <w:rStyle w:val="Lienhypertexte"/>
            <w:rFonts w:asciiTheme="minorBidi" w:hAnsiTheme="minorBidi" w:cstheme="minorBidi"/>
            <w:b w:val="0"/>
            <w:bCs w:val="0"/>
            <w:noProof/>
            <w:sz w:val="20"/>
            <w:szCs w:val="20"/>
          </w:rPr>
          <w:t>Inégalités dans l’accès à la santé</w:t>
        </w:r>
        <w:r w:rsidR="00D7620B" w:rsidRPr="00D7620B">
          <w:rPr>
            <w:rFonts w:asciiTheme="minorBidi" w:hAnsiTheme="minorBidi" w:cstheme="minorBidi"/>
            <w:b w:val="0"/>
            <w:bCs w:val="0"/>
            <w:noProof/>
            <w:webHidden/>
            <w:sz w:val="20"/>
            <w:szCs w:val="20"/>
          </w:rPr>
          <w:tab/>
        </w:r>
        <w:r w:rsidR="00D7620B" w:rsidRPr="00D7620B">
          <w:rPr>
            <w:rFonts w:asciiTheme="minorBidi" w:hAnsiTheme="minorBidi" w:cstheme="minorBidi"/>
            <w:b w:val="0"/>
            <w:bCs w:val="0"/>
            <w:noProof/>
            <w:webHidden/>
            <w:sz w:val="20"/>
            <w:szCs w:val="20"/>
          </w:rPr>
          <w:fldChar w:fldCharType="begin"/>
        </w:r>
        <w:r w:rsidR="00D7620B" w:rsidRPr="00D7620B">
          <w:rPr>
            <w:rFonts w:asciiTheme="minorBidi" w:hAnsiTheme="minorBidi" w:cstheme="minorBidi"/>
            <w:b w:val="0"/>
            <w:bCs w:val="0"/>
            <w:noProof/>
            <w:webHidden/>
            <w:sz w:val="20"/>
            <w:szCs w:val="20"/>
          </w:rPr>
          <w:instrText xml:space="preserve"> PAGEREF _Toc526258409 \h </w:instrText>
        </w:r>
        <w:r w:rsidR="00D7620B" w:rsidRPr="00D7620B">
          <w:rPr>
            <w:rFonts w:asciiTheme="minorBidi" w:hAnsiTheme="minorBidi" w:cstheme="minorBidi"/>
            <w:b w:val="0"/>
            <w:bCs w:val="0"/>
            <w:noProof/>
            <w:webHidden/>
            <w:sz w:val="20"/>
            <w:szCs w:val="20"/>
          </w:rPr>
        </w:r>
        <w:r w:rsidR="00D7620B" w:rsidRPr="00D7620B">
          <w:rPr>
            <w:rFonts w:asciiTheme="minorBidi" w:hAnsiTheme="minorBidi" w:cstheme="minorBidi"/>
            <w:b w:val="0"/>
            <w:bCs w:val="0"/>
            <w:noProof/>
            <w:webHidden/>
            <w:sz w:val="20"/>
            <w:szCs w:val="20"/>
          </w:rPr>
          <w:fldChar w:fldCharType="separate"/>
        </w:r>
        <w:r w:rsidR="00C36997">
          <w:rPr>
            <w:rFonts w:asciiTheme="minorBidi" w:hAnsiTheme="minorBidi" w:cstheme="minorBidi"/>
            <w:b w:val="0"/>
            <w:bCs w:val="0"/>
            <w:noProof/>
            <w:webHidden/>
            <w:sz w:val="20"/>
            <w:szCs w:val="20"/>
          </w:rPr>
          <w:t>38</w:t>
        </w:r>
        <w:r w:rsidR="00D7620B" w:rsidRPr="00D7620B">
          <w:rPr>
            <w:rFonts w:asciiTheme="minorBidi" w:hAnsiTheme="minorBidi" w:cstheme="minorBidi"/>
            <w:b w:val="0"/>
            <w:bCs w:val="0"/>
            <w:noProof/>
            <w:webHidden/>
            <w:sz w:val="20"/>
            <w:szCs w:val="20"/>
          </w:rPr>
          <w:fldChar w:fldCharType="end"/>
        </w:r>
      </w:hyperlink>
    </w:p>
    <w:p w14:paraId="2F539551" w14:textId="77777777" w:rsidR="00D7620B" w:rsidRPr="00D7620B" w:rsidRDefault="00FC7F5B">
      <w:pPr>
        <w:pStyle w:val="TM2"/>
        <w:tabs>
          <w:tab w:val="left" w:pos="1000"/>
          <w:tab w:val="right" w:leader="dot" w:pos="9463"/>
        </w:tabs>
        <w:rPr>
          <w:rFonts w:asciiTheme="minorBidi" w:hAnsiTheme="minorBidi" w:cstheme="minorBidi"/>
          <w:b w:val="0"/>
          <w:bCs w:val="0"/>
          <w:noProof/>
          <w:sz w:val="20"/>
          <w:szCs w:val="20"/>
          <w:lang w:eastAsia="fr-FR"/>
        </w:rPr>
      </w:pPr>
      <w:hyperlink w:anchor="_Toc526258410" w:history="1">
        <w:r w:rsidR="00D7620B" w:rsidRPr="00D7620B">
          <w:rPr>
            <w:rStyle w:val="Lienhypertexte"/>
            <w:rFonts w:asciiTheme="minorBidi" w:hAnsiTheme="minorBidi" w:cstheme="minorBidi"/>
            <w:b w:val="0"/>
            <w:bCs w:val="0"/>
            <w:noProof/>
            <w:sz w:val="20"/>
            <w:szCs w:val="20"/>
          </w:rPr>
          <w:t>4.1.1.</w:t>
        </w:r>
        <w:r w:rsidR="00D7620B" w:rsidRPr="00D7620B">
          <w:rPr>
            <w:rFonts w:asciiTheme="minorBidi" w:hAnsiTheme="minorBidi" w:cstheme="minorBidi"/>
            <w:b w:val="0"/>
            <w:bCs w:val="0"/>
            <w:noProof/>
            <w:sz w:val="20"/>
            <w:szCs w:val="20"/>
            <w:lang w:eastAsia="fr-FR"/>
          </w:rPr>
          <w:tab/>
        </w:r>
        <w:r w:rsidR="00D7620B" w:rsidRPr="00D7620B">
          <w:rPr>
            <w:rStyle w:val="Lienhypertexte"/>
            <w:rFonts w:asciiTheme="minorBidi" w:hAnsiTheme="minorBidi" w:cstheme="minorBidi"/>
            <w:b w:val="0"/>
            <w:bCs w:val="0"/>
            <w:noProof/>
            <w:sz w:val="20"/>
            <w:szCs w:val="20"/>
          </w:rPr>
          <w:t>Situation générale</w:t>
        </w:r>
        <w:r w:rsidR="00D7620B" w:rsidRPr="00D7620B">
          <w:rPr>
            <w:rFonts w:asciiTheme="minorBidi" w:hAnsiTheme="minorBidi" w:cstheme="minorBidi"/>
            <w:b w:val="0"/>
            <w:bCs w:val="0"/>
            <w:noProof/>
            <w:webHidden/>
            <w:sz w:val="20"/>
            <w:szCs w:val="20"/>
          </w:rPr>
          <w:tab/>
        </w:r>
        <w:r w:rsidR="00D7620B" w:rsidRPr="00D7620B">
          <w:rPr>
            <w:rFonts w:asciiTheme="minorBidi" w:hAnsiTheme="minorBidi" w:cstheme="minorBidi"/>
            <w:b w:val="0"/>
            <w:bCs w:val="0"/>
            <w:noProof/>
            <w:webHidden/>
            <w:sz w:val="20"/>
            <w:szCs w:val="20"/>
          </w:rPr>
          <w:fldChar w:fldCharType="begin"/>
        </w:r>
        <w:r w:rsidR="00D7620B" w:rsidRPr="00D7620B">
          <w:rPr>
            <w:rFonts w:asciiTheme="minorBidi" w:hAnsiTheme="minorBidi" w:cstheme="minorBidi"/>
            <w:b w:val="0"/>
            <w:bCs w:val="0"/>
            <w:noProof/>
            <w:webHidden/>
            <w:sz w:val="20"/>
            <w:szCs w:val="20"/>
          </w:rPr>
          <w:instrText xml:space="preserve"> PAGEREF _Toc526258410 \h </w:instrText>
        </w:r>
        <w:r w:rsidR="00D7620B" w:rsidRPr="00D7620B">
          <w:rPr>
            <w:rFonts w:asciiTheme="minorBidi" w:hAnsiTheme="minorBidi" w:cstheme="minorBidi"/>
            <w:b w:val="0"/>
            <w:bCs w:val="0"/>
            <w:noProof/>
            <w:webHidden/>
            <w:sz w:val="20"/>
            <w:szCs w:val="20"/>
          </w:rPr>
        </w:r>
        <w:r w:rsidR="00D7620B" w:rsidRPr="00D7620B">
          <w:rPr>
            <w:rFonts w:asciiTheme="minorBidi" w:hAnsiTheme="minorBidi" w:cstheme="minorBidi"/>
            <w:b w:val="0"/>
            <w:bCs w:val="0"/>
            <w:noProof/>
            <w:webHidden/>
            <w:sz w:val="20"/>
            <w:szCs w:val="20"/>
          </w:rPr>
          <w:fldChar w:fldCharType="separate"/>
        </w:r>
        <w:r w:rsidR="00C36997">
          <w:rPr>
            <w:rFonts w:asciiTheme="minorBidi" w:hAnsiTheme="minorBidi" w:cstheme="minorBidi"/>
            <w:b w:val="0"/>
            <w:bCs w:val="0"/>
            <w:noProof/>
            <w:webHidden/>
            <w:sz w:val="20"/>
            <w:szCs w:val="20"/>
          </w:rPr>
          <w:t>38</w:t>
        </w:r>
        <w:r w:rsidR="00D7620B" w:rsidRPr="00D7620B">
          <w:rPr>
            <w:rFonts w:asciiTheme="minorBidi" w:hAnsiTheme="minorBidi" w:cstheme="minorBidi"/>
            <w:b w:val="0"/>
            <w:bCs w:val="0"/>
            <w:noProof/>
            <w:webHidden/>
            <w:sz w:val="20"/>
            <w:szCs w:val="20"/>
          </w:rPr>
          <w:fldChar w:fldCharType="end"/>
        </w:r>
      </w:hyperlink>
    </w:p>
    <w:p w14:paraId="349413DA" w14:textId="77777777" w:rsidR="00D7620B" w:rsidRPr="00D7620B" w:rsidRDefault="00FC7F5B">
      <w:pPr>
        <w:pStyle w:val="TM2"/>
        <w:tabs>
          <w:tab w:val="left" w:pos="1000"/>
          <w:tab w:val="right" w:leader="dot" w:pos="9463"/>
        </w:tabs>
        <w:rPr>
          <w:rFonts w:asciiTheme="minorBidi" w:hAnsiTheme="minorBidi" w:cstheme="minorBidi"/>
          <w:b w:val="0"/>
          <w:bCs w:val="0"/>
          <w:noProof/>
          <w:sz w:val="20"/>
          <w:szCs w:val="20"/>
          <w:lang w:eastAsia="fr-FR"/>
        </w:rPr>
      </w:pPr>
      <w:hyperlink w:anchor="_Toc526258411" w:history="1">
        <w:r w:rsidR="00D7620B" w:rsidRPr="00D7620B">
          <w:rPr>
            <w:rStyle w:val="Lienhypertexte"/>
            <w:rFonts w:asciiTheme="minorBidi" w:hAnsiTheme="minorBidi" w:cstheme="minorBidi"/>
            <w:b w:val="0"/>
            <w:bCs w:val="0"/>
            <w:noProof/>
            <w:sz w:val="20"/>
            <w:szCs w:val="20"/>
          </w:rPr>
          <w:t>4.1.2.</w:t>
        </w:r>
        <w:r w:rsidR="00D7620B" w:rsidRPr="00D7620B">
          <w:rPr>
            <w:rFonts w:asciiTheme="minorBidi" w:hAnsiTheme="minorBidi" w:cstheme="minorBidi"/>
            <w:b w:val="0"/>
            <w:bCs w:val="0"/>
            <w:noProof/>
            <w:sz w:val="20"/>
            <w:szCs w:val="20"/>
            <w:lang w:eastAsia="fr-FR"/>
          </w:rPr>
          <w:tab/>
        </w:r>
        <w:r w:rsidR="00D7620B" w:rsidRPr="00D7620B">
          <w:rPr>
            <w:rStyle w:val="Lienhypertexte"/>
            <w:rFonts w:asciiTheme="minorBidi" w:hAnsiTheme="minorBidi" w:cstheme="minorBidi"/>
            <w:b w:val="0"/>
            <w:bCs w:val="0"/>
            <w:noProof/>
            <w:sz w:val="20"/>
            <w:szCs w:val="20"/>
          </w:rPr>
          <w:t>Mortalité maternelle</w:t>
        </w:r>
        <w:r w:rsidR="00D7620B" w:rsidRPr="00D7620B">
          <w:rPr>
            <w:rFonts w:asciiTheme="minorBidi" w:hAnsiTheme="minorBidi" w:cstheme="minorBidi"/>
            <w:b w:val="0"/>
            <w:bCs w:val="0"/>
            <w:noProof/>
            <w:webHidden/>
            <w:sz w:val="20"/>
            <w:szCs w:val="20"/>
          </w:rPr>
          <w:tab/>
        </w:r>
        <w:r w:rsidR="00D7620B" w:rsidRPr="00D7620B">
          <w:rPr>
            <w:rFonts w:asciiTheme="minorBidi" w:hAnsiTheme="minorBidi" w:cstheme="minorBidi"/>
            <w:b w:val="0"/>
            <w:bCs w:val="0"/>
            <w:noProof/>
            <w:webHidden/>
            <w:sz w:val="20"/>
            <w:szCs w:val="20"/>
          </w:rPr>
          <w:fldChar w:fldCharType="begin"/>
        </w:r>
        <w:r w:rsidR="00D7620B" w:rsidRPr="00D7620B">
          <w:rPr>
            <w:rFonts w:asciiTheme="minorBidi" w:hAnsiTheme="minorBidi" w:cstheme="minorBidi"/>
            <w:b w:val="0"/>
            <w:bCs w:val="0"/>
            <w:noProof/>
            <w:webHidden/>
            <w:sz w:val="20"/>
            <w:szCs w:val="20"/>
          </w:rPr>
          <w:instrText xml:space="preserve"> PAGEREF _Toc526258411 \h </w:instrText>
        </w:r>
        <w:r w:rsidR="00D7620B" w:rsidRPr="00D7620B">
          <w:rPr>
            <w:rFonts w:asciiTheme="minorBidi" w:hAnsiTheme="minorBidi" w:cstheme="minorBidi"/>
            <w:b w:val="0"/>
            <w:bCs w:val="0"/>
            <w:noProof/>
            <w:webHidden/>
            <w:sz w:val="20"/>
            <w:szCs w:val="20"/>
          </w:rPr>
        </w:r>
        <w:r w:rsidR="00D7620B" w:rsidRPr="00D7620B">
          <w:rPr>
            <w:rFonts w:asciiTheme="minorBidi" w:hAnsiTheme="minorBidi" w:cstheme="minorBidi"/>
            <w:b w:val="0"/>
            <w:bCs w:val="0"/>
            <w:noProof/>
            <w:webHidden/>
            <w:sz w:val="20"/>
            <w:szCs w:val="20"/>
          </w:rPr>
          <w:fldChar w:fldCharType="separate"/>
        </w:r>
        <w:r w:rsidR="00C36997">
          <w:rPr>
            <w:rFonts w:asciiTheme="minorBidi" w:hAnsiTheme="minorBidi" w:cstheme="minorBidi"/>
            <w:b w:val="0"/>
            <w:bCs w:val="0"/>
            <w:noProof/>
            <w:webHidden/>
            <w:sz w:val="20"/>
            <w:szCs w:val="20"/>
          </w:rPr>
          <w:t>38</w:t>
        </w:r>
        <w:r w:rsidR="00D7620B" w:rsidRPr="00D7620B">
          <w:rPr>
            <w:rFonts w:asciiTheme="minorBidi" w:hAnsiTheme="minorBidi" w:cstheme="minorBidi"/>
            <w:b w:val="0"/>
            <w:bCs w:val="0"/>
            <w:noProof/>
            <w:webHidden/>
            <w:sz w:val="20"/>
            <w:szCs w:val="20"/>
          </w:rPr>
          <w:fldChar w:fldCharType="end"/>
        </w:r>
      </w:hyperlink>
    </w:p>
    <w:p w14:paraId="2FCA5A5A" w14:textId="77777777" w:rsidR="00D7620B" w:rsidRPr="00D7620B" w:rsidRDefault="00FC7F5B">
      <w:pPr>
        <w:pStyle w:val="TM2"/>
        <w:tabs>
          <w:tab w:val="left" w:pos="1000"/>
          <w:tab w:val="right" w:leader="dot" w:pos="9463"/>
        </w:tabs>
        <w:rPr>
          <w:rFonts w:asciiTheme="minorBidi" w:hAnsiTheme="minorBidi" w:cstheme="minorBidi"/>
          <w:b w:val="0"/>
          <w:bCs w:val="0"/>
          <w:noProof/>
          <w:sz w:val="20"/>
          <w:szCs w:val="20"/>
          <w:lang w:eastAsia="fr-FR"/>
        </w:rPr>
      </w:pPr>
      <w:hyperlink w:anchor="_Toc526258412" w:history="1">
        <w:r w:rsidR="00D7620B" w:rsidRPr="00D7620B">
          <w:rPr>
            <w:rStyle w:val="Lienhypertexte"/>
            <w:rFonts w:asciiTheme="minorBidi" w:hAnsiTheme="minorBidi" w:cstheme="minorBidi"/>
            <w:b w:val="0"/>
            <w:bCs w:val="0"/>
            <w:noProof/>
            <w:sz w:val="20"/>
            <w:szCs w:val="20"/>
          </w:rPr>
          <w:t>4.1.3.</w:t>
        </w:r>
        <w:r w:rsidR="00D7620B" w:rsidRPr="00D7620B">
          <w:rPr>
            <w:rFonts w:asciiTheme="minorBidi" w:hAnsiTheme="minorBidi" w:cstheme="minorBidi"/>
            <w:b w:val="0"/>
            <w:bCs w:val="0"/>
            <w:noProof/>
            <w:sz w:val="20"/>
            <w:szCs w:val="20"/>
            <w:lang w:eastAsia="fr-FR"/>
          </w:rPr>
          <w:tab/>
        </w:r>
        <w:r w:rsidR="00D7620B" w:rsidRPr="00D7620B">
          <w:rPr>
            <w:rStyle w:val="Lienhypertexte"/>
            <w:rFonts w:asciiTheme="minorBidi" w:hAnsiTheme="minorBidi" w:cstheme="minorBidi"/>
            <w:b w:val="0"/>
            <w:bCs w:val="0"/>
            <w:noProof/>
            <w:sz w:val="20"/>
            <w:szCs w:val="20"/>
          </w:rPr>
          <w:t>Situation au niveau de la région</w:t>
        </w:r>
        <w:r w:rsidR="00D7620B" w:rsidRPr="00D7620B">
          <w:rPr>
            <w:rFonts w:asciiTheme="minorBidi" w:hAnsiTheme="minorBidi" w:cstheme="minorBidi"/>
            <w:b w:val="0"/>
            <w:bCs w:val="0"/>
            <w:noProof/>
            <w:webHidden/>
            <w:sz w:val="20"/>
            <w:szCs w:val="20"/>
          </w:rPr>
          <w:tab/>
        </w:r>
        <w:r w:rsidR="00D7620B" w:rsidRPr="00D7620B">
          <w:rPr>
            <w:rFonts w:asciiTheme="minorBidi" w:hAnsiTheme="minorBidi" w:cstheme="minorBidi"/>
            <w:b w:val="0"/>
            <w:bCs w:val="0"/>
            <w:noProof/>
            <w:webHidden/>
            <w:sz w:val="20"/>
            <w:szCs w:val="20"/>
          </w:rPr>
          <w:fldChar w:fldCharType="begin"/>
        </w:r>
        <w:r w:rsidR="00D7620B" w:rsidRPr="00D7620B">
          <w:rPr>
            <w:rFonts w:asciiTheme="minorBidi" w:hAnsiTheme="minorBidi" w:cstheme="minorBidi"/>
            <w:b w:val="0"/>
            <w:bCs w:val="0"/>
            <w:noProof/>
            <w:webHidden/>
            <w:sz w:val="20"/>
            <w:szCs w:val="20"/>
          </w:rPr>
          <w:instrText xml:space="preserve"> PAGEREF _Toc526258412 \h </w:instrText>
        </w:r>
        <w:r w:rsidR="00D7620B" w:rsidRPr="00D7620B">
          <w:rPr>
            <w:rFonts w:asciiTheme="minorBidi" w:hAnsiTheme="minorBidi" w:cstheme="minorBidi"/>
            <w:b w:val="0"/>
            <w:bCs w:val="0"/>
            <w:noProof/>
            <w:webHidden/>
            <w:sz w:val="20"/>
            <w:szCs w:val="20"/>
          </w:rPr>
        </w:r>
        <w:r w:rsidR="00D7620B" w:rsidRPr="00D7620B">
          <w:rPr>
            <w:rFonts w:asciiTheme="minorBidi" w:hAnsiTheme="minorBidi" w:cstheme="minorBidi"/>
            <w:b w:val="0"/>
            <w:bCs w:val="0"/>
            <w:noProof/>
            <w:webHidden/>
            <w:sz w:val="20"/>
            <w:szCs w:val="20"/>
          </w:rPr>
          <w:fldChar w:fldCharType="separate"/>
        </w:r>
        <w:r w:rsidR="00C36997">
          <w:rPr>
            <w:rFonts w:asciiTheme="minorBidi" w:hAnsiTheme="minorBidi" w:cstheme="minorBidi"/>
            <w:b w:val="0"/>
            <w:bCs w:val="0"/>
            <w:noProof/>
            <w:webHidden/>
            <w:sz w:val="20"/>
            <w:szCs w:val="20"/>
          </w:rPr>
          <w:t>39</w:t>
        </w:r>
        <w:r w:rsidR="00D7620B" w:rsidRPr="00D7620B">
          <w:rPr>
            <w:rFonts w:asciiTheme="minorBidi" w:hAnsiTheme="minorBidi" w:cstheme="minorBidi"/>
            <w:b w:val="0"/>
            <w:bCs w:val="0"/>
            <w:noProof/>
            <w:webHidden/>
            <w:sz w:val="20"/>
            <w:szCs w:val="20"/>
          </w:rPr>
          <w:fldChar w:fldCharType="end"/>
        </w:r>
      </w:hyperlink>
    </w:p>
    <w:p w14:paraId="00F90577" w14:textId="77777777" w:rsidR="00D7620B" w:rsidRPr="00D7620B" w:rsidRDefault="00FC7F5B">
      <w:pPr>
        <w:pStyle w:val="TM2"/>
        <w:tabs>
          <w:tab w:val="left" w:pos="600"/>
          <w:tab w:val="right" w:leader="dot" w:pos="9463"/>
        </w:tabs>
        <w:rPr>
          <w:rFonts w:asciiTheme="minorBidi" w:hAnsiTheme="minorBidi" w:cstheme="minorBidi"/>
          <w:b w:val="0"/>
          <w:bCs w:val="0"/>
          <w:noProof/>
          <w:sz w:val="20"/>
          <w:szCs w:val="20"/>
          <w:lang w:eastAsia="fr-FR"/>
        </w:rPr>
      </w:pPr>
      <w:hyperlink w:anchor="_Toc526258413" w:history="1">
        <w:r w:rsidR="00D7620B" w:rsidRPr="00D7620B">
          <w:rPr>
            <w:rStyle w:val="Lienhypertexte"/>
            <w:rFonts w:asciiTheme="minorBidi" w:hAnsiTheme="minorBidi" w:cstheme="minorBidi"/>
            <w:b w:val="0"/>
            <w:bCs w:val="0"/>
            <w:noProof/>
            <w:sz w:val="20"/>
            <w:szCs w:val="20"/>
          </w:rPr>
          <w:t>5.</w:t>
        </w:r>
        <w:r w:rsidR="00D7620B" w:rsidRPr="00D7620B">
          <w:rPr>
            <w:rFonts w:asciiTheme="minorBidi" w:hAnsiTheme="minorBidi" w:cstheme="minorBidi"/>
            <w:b w:val="0"/>
            <w:bCs w:val="0"/>
            <w:noProof/>
            <w:sz w:val="20"/>
            <w:szCs w:val="20"/>
            <w:lang w:eastAsia="fr-FR"/>
          </w:rPr>
          <w:tab/>
        </w:r>
        <w:r w:rsidR="00D7620B" w:rsidRPr="00D7620B">
          <w:rPr>
            <w:rStyle w:val="Lienhypertexte"/>
            <w:rFonts w:asciiTheme="minorBidi" w:hAnsiTheme="minorBidi" w:cstheme="minorBidi"/>
            <w:b w:val="0"/>
            <w:bCs w:val="0"/>
            <w:noProof/>
            <w:sz w:val="20"/>
            <w:szCs w:val="20"/>
          </w:rPr>
          <w:t>Mariage forcé des mineures</w:t>
        </w:r>
        <w:r w:rsidR="00D7620B" w:rsidRPr="00D7620B">
          <w:rPr>
            <w:rFonts w:asciiTheme="minorBidi" w:hAnsiTheme="minorBidi" w:cstheme="minorBidi"/>
            <w:b w:val="0"/>
            <w:bCs w:val="0"/>
            <w:noProof/>
            <w:webHidden/>
            <w:sz w:val="20"/>
            <w:szCs w:val="20"/>
          </w:rPr>
          <w:tab/>
        </w:r>
        <w:r w:rsidR="00D7620B" w:rsidRPr="00D7620B">
          <w:rPr>
            <w:rFonts w:asciiTheme="minorBidi" w:hAnsiTheme="minorBidi" w:cstheme="minorBidi"/>
            <w:b w:val="0"/>
            <w:bCs w:val="0"/>
            <w:noProof/>
            <w:webHidden/>
            <w:sz w:val="20"/>
            <w:szCs w:val="20"/>
          </w:rPr>
          <w:fldChar w:fldCharType="begin"/>
        </w:r>
        <w:r w:rsidR="00D7620B" w:rsidRPr="00D7620B">
          <w:rPr>
            <w:rFonts w:asciiTheme="minorBidi" w:hAnsiTheme="minorBidi" w:cstheme="minorBidi"/>
            <w:b w:val="0"/>
            <w:bCs w:val="0"/>
            <w:noProof/>
            <w:webHidden/>
            <w:sz w:val="20"/>
            <w:szCs w:val="20"/>
          </w:rPr>
          <w:instrText xml:space="preserve"> PAGEREF _Toc526258413 \h </w:instrText>
        </w:r>
        <w:r w:rsidR="00D7620B" w:rsidRPr="00D7620B">
          <w:rPr>
            <w:rFonts w:asciiTheme="minorBidi" w:hAnsiTheme="minorBidi" w:cstheme="minorBidi"/>
            <w:b w:val="0"/>
            <w:bCs w:val="0"/>
            <w:noProof/>
            <w:webHidden/>
            <w:sz w:val="20"/>
            <w:szCs w:val="20"/>
          </w:rPr>
        </w:r>
        <w:r w:rsidR="00D7620B" w:rsidRPr="00D7620B">
          <w:rPr>
            <w:rFonts w:asciiTheme="minorBidi" w:hAnsiTheme="minorBidi" w:cstheme="minorBidi"/>
            <w:b w:val="0"/>
            <w:bCs w:val="0"/>
            <w:noProof/>
            <w:webHidden/>
            <w:sz w:val="20"/>
            <w:szCs w:val="20"/>
          </w:rPr>
          <w:fldChar w:fldCharType="separate"/>
        </w:r>
        <w:r w:rsidR="00C36997">
          <w:rPr>
            <w:rFonts w:asciiTheme="minorBidi" w:hAnsiTheme="minorBidi" w:cstheme="minorBidi"/>
            <w:b w:val="0"/>
            <w:bCs w:val="0"/>
            <w:noProof/>
            <w:webHidden/>
            <w:sz w:val="20"/>
            <w:szCs w:val="20"/>
          </w:rPr>
          <w:t>41</w:t>
        </w:r>
        <w:r w:rsidR="00D7620B" w:rsidRPr="00D7620B">
          <w:rPr>
            <w:rFonts w:asciiTheme="minorBidi" w:hAnsiTheme="minorBidi" w:cstheme="minorBidi"/>
            <w:b w:val="0"/>
            <w:bCs w:val="0"/>
            <w:noProof/>
            <w:webHidden/>
            <w:sz w:val="20"/>
            <w:szCs w:val="20"/>
          </w:rPr>
          <w:fldChar w:fldCharType="end"/>
        </w:r>
      </w:hyperlink>
    </w:p>
    <w:p w14:paraId="6C5366BE" w14:textId="77777777" w:rsidR="00D7620B" w:rsidRPr="00D7620B" w:rsidRDefault="00FC7F5B">
      <w:pPr>
        <w:pStyle w:val="TM2"/>
        <w:tabs>
          <w:tab w:val="left" w:pos="600"/>
          <w:tab w:val="right" w:leader="dot" w:pos="9463"/>
        </w:tabs>
        <w:rPr>
          <w:rFonts w:asciiTheme="minorBidi" w:hAnsiTheme="minorBidi" w:cstheme="minorBidi"/>
          <w:b w:val="0"/>
          <w:bCs w:val="0"/>
          <w:noProof/>
          <w:sz w:val="20"/>
          <w:szCs w:val="20"/>
          <w:lang w:eastAsia="fr-FR"/>
        </w:rPr>
      </w:pPr>
      <w:hyperlink w:anchor="_Toc526258414" w:history="1">
        <w:r w:rsidR="00D7620B" w:rsidRPr="00D7620B">
          <w:rPr>
            <w:rStyle w:val="Lienhypertexte"/>
            <w:rFonts w:asciiTheme="minorBidi" w:hAnsiTheme="minorBidi" w:cstheme="minorBidi"/>
            <w:b w:val="0"/>
            <w:bCs w:val="0"/>
            <w:noProof/>
            <w:sz w:val="20"/>
            <w:szCs w:val="20"/>
          </w:rPr>
          <w:t>6.</w:t>
        </w:r>
        <w:r w:rsidR="00D7620B" w:rsidRPr="00D7620B">
          <w:rPr>
            <w:rFonts w:asciiTheme="minorBidi" w:hAnsiTheme="minorBidi" w:cstheme="minorBidi"/>
            <w:b w:val="0"/>
            <w:bCs w:val="0"/>
            <w:noProof/>
            <w:sz w:val="20"/>
            <w:szCs w:val="20"/>
            <w:lang w:eastAsia="fr-FR"/>
          </w:rPr>
          <w:tab/>
        </w:r>
        <w:r w:rsidR="00D7620B" w:rsidRPr="00D7620B">
          <w:rPr>
            <w:rStyle w:val="Lienhypertexte"/>
            <w:rFonts w:asciiTheme="minorBidi" w:hAnsiTheme="minorBidi" w:cstheme="minorBidi"/>
            <w:b w:val="0"/>
            <w:bCs w:val="0"/>
            <w:noProof/>
            <w:sz w:val="20"/>
            <w:szCs w:val="20"/>
          </w:rPr>
          <w:t>Discrimination et Violence à l’égard des femmes</w:t>
        </w:r>
        <w:r w:rsidR="00D7620B" w:rsidRPr="00D7620B">
          <w:rPr>
            <w:rFonts w:asciiTheme="minorBidi" w:hAnsiTheme="minorBidi" w:cstheme="minorBidi"/>
            <w:b w:val="0"/>
            <w:bCs w:val="0"/>
            <w:noProof/>
            <w:webHidden/>
            <w:sz w:val="20"/>
            <w:szCs w:val="20"/>
          </w:rPr>
          <w:tab/>
        </w:r>
        <w:r w:rsidR="00D7620B" w:rsidRPr="00D7620B">
          <w:rPr>
            <w:rFonts w:asciiTheme="minorBidi" w:hAnsiTheme="minorBidi" w:cstheme="minorBidi"/>
            <w:b w:val="0"/>
            <w:bCs w:val="0"/>
            <w:noProof/>
            <w:webHidden/>
            <w:sz w:val="20"/>
            <w:szCs w:val="20"/>
          </w:rPr>
          <w:fldChar w:fldCharType="begin"/>
        </w:r>
        <w:r w:rsidR="00D7620B" w:rsidRPr="00D7620B">
          <w:rPr>
            <w:rFonts w:asciiTheme="minorBidi" w:hAnsiTheme="minorBidi" w:cstheme="minorBidi"/>
            <w:b w:val="0"/>
            <w:bCs w:val="0"/>
            <w:noProof/>
            <w:webHidden/>
            <w:sz w:val="20"/>
            <w:szCs w:val="20"/>
          </w:rPr>
          <w:instrText xml:space="preserve"> PAGEREF _Toc526258414 \h </w:instrText>
        </w:r>
        <w:r w:rsidR="00D7620B" w:rsidRPr="00D7620B">
          <w:rPr>
            <w:rFonts w:asciiTheme="minorBidi" w:hAnsiTheme="minorBidi" w:cstheme="minorBidi"/>
            <w:b w:val="0"/>
            <w:bCs w:val="0"/>
            <w:noProof/>
            <w:webHidden/>
            <w:sz w:val="20"/>
            <w:szCs w:val="20"/>
          </w:rPr>
        </w:r>
        <w:r w:rsidR="00D7620B" w:rsidRPr="00D7620B">
          <w:rPr>
            <w:rFonts w:asciiTheme="minorBidi" w:hAnsiTheme="minorBidi" w:cstheme="minorBidi"/>
            <w:b w:val="0"/>
            <w:bCs w:val="0"/>
            <w:noProof/>
            <w:webHidden/>
            <w:sz w:val="20"/>
            <w:szCs w:val="20"/>
          </w:rPr>
          <w:fldChar w:fldCharType="separate"/>
        </w:r>
        <w:r w:rsidR="00C36997">
          <w:rPr>
            <w:rFonts w:asciiTheme="minorBidi" w:hAnsiTheme="minorBidi" w:cstheme="minorBidi"/>
            <w:b w:val="0"/>
            <w:bCs w:val="0"/>
            <w:noProof/>
            <w:webHidden/>
            <w:sz w:val="20"/>
            <w:szCs w:val="20"/>
          </w:rPr>
          <w:t>42</w:t>
        </w:r>
        <w:r w:rsidR="00D7620B" w:rsidRPr="00D7620B">
          <w:rPr>
            <w:rFonts w:asciiTheme="minorBidi" w:hAnsiTheme="minorBidi" w:cstheme="minorBidi"/>
            <w:b w:val="0"/>
            <w:bCs w:val="0"/>
            <w:noProof/>
            <w:webHidden/>
            <w:sz w:val="20"/>
            <w:szCs w:val="20"/>
          </w:rPr>
          <w:fldChar w:fldCharType="end"/>
        </w:r>
      </w:hyperlink>
    </w:p>
    <w:p w14:paraId="56996FEC" w14:textId="77777777" w:rsidR="00D7620B" w:rsidRPr="00D7620B" w:rsidRDefault="00FC7F5B">
      <w:pPr>
        <w:pStyle w:val="TM2"/>
        <w:tabs>
          <w:tab w:val="left" w:pos="600"/>
          <w:tab w:val="right" w:leader="dot" w:pos="9463"/>
        </w:tabs>
        <w:rPr>
          <w:rFonts w:asciiTheme="minorBidi" w:hAnsiTheme="minorBidi" w:cstheme="minorBidi"/>
          <w:b w:val="0"/>
          <w:bCs w:val="0"/>
          <w:noProof/>
          <w:sz w:val="20"/>
          <w:szCs w:val="20"/>
          <w:lang w:eastAsia="fr-FR"/>
        </w:rPr>
      </w:pPr>
      <w:hyperlink w:anchor="_Toc526258415" w:history="1">
        <w:r w:rsidR="00D7620B" w:rsidRPr="00D7620B">
          <w:rPr>
            <w:rStyle w:val="Lienhypertexte"/>
            <w:rFonts w:asciiTheme="minorBidi" w:hAnsiTheme="minorBidi" w:cstheme="minorBidi"/>
            <w:b w:val="0"/>
            <w:bCs w:val="0"/>
            <w:noProof/>
            <w:sz w:val="20"/>
            <w:szCs w:val="20"/>
          </w:rPr>
          <w:t>7.</w:t>
        </w:r>
        <w:r w:rsidR="00D7620B" w:rsidRPr="00D7620B">
          <w:rPr>
            <w:rFonts w:asciiTheme="minorBidi" w:hAnsiTheme="minorBidi" w:cstheme="minorBidi"/>
            <w:b w:val="0"/>
            <w:bCs w:val="0"/>
            <w:noProof/>
            <w:sz w:val="20"/>
            <w:szCs w:val="20"/>
            <w:lang w:eastAsia="fr-FR"/>
          </w:rPr>
          <w:tab/>
        </w:r>
        <w:r w:rsidR="00D7620B" w:rsidRPr="00D7620B">
          <w:rPr>
            <w:rStyle w:val="Lienhypertexte"/>
            <w:rFonts w:asciiTheme="minorBidi" w:hAnsiTheme="minorBidi" w:cstheme="minorBidi"/>
            <w:b w:val="0"/>
            <w:bCs w:val="0"/>
            <w:noProof/>
            <w:sz w:val="20"/>
            <w:szCs w:val="20"/>
          </w:rPr>
          <w:t>Inégalités dans l’accès à la participation et aux opportunités économiques</w:t>
        </w:r>
        <w:r w:rsidR="00D7620B" w:rsidRPr="00D7620B">
          <w:rPr>
            <w:rFonts w:asciiTheme="minorBidi" w:hAnsiTheme="minorBidi" w:cstheme="minorBidi"/>
            <w:b w:val="0"/>
            <w:bCs w:val="0"/>
            <w:noProof/>
            <w:webHidden/>
            <w:sz w:val="20"/>
            <w:szCs w:val="20"/>
          </w:rPr>
          <w:tab/>
        </w:r>
        <w:r w:rsidR="00D7620B" w:rsidRPr="00D7620B">
          <w:rPr>
            <w:rFonts w:asciiTheme="minorBidi" w:hAnsiTheme="minorBidi" w:cstheme="minorBidi"/>
            <w:b w:val="0"/>
            <w:bCs w:val="0"/>
            <w:noProof/>
            <w:webHidden/>
            <w:sz w:val="20"/>
            <w:szCs w:val="20"/>
          </w:rPr>
          <w:fldChar w:fldCharType="begin"/>
        </w:r>
        <w:r w:rsidR="00D7620B" w:rsidRPr="00D7620B">
          <w:rPr>
            <w:rFonts w:asciiTheme="minorBidi" w:hAnsiTheme="minorBidi" w:cstheme="minorBidi"/>
            <w:b w:val="0"/>
            <w:bCs w:val="0"/>
            <w:noProof/>
            <w:webHidden/>
            <w:sz w:val="20"/>
            <w:szCs w:val="20"/>
          </w:rPr>
          <w:instrText xml:space="preserve"> PAGEREF _Toc526258415 \h </w:instrText>
        </w:r>
        <w:r w:rsidR="00D7620B" w:rsidRPr="00D7620B">
          <w:rPr>
            <w:rFonts w:asciiTheme="minorBidi" w:hAnsiTheme="minorBidi" w:cstheme="minorBidi"/>
            <w:b w:val="0"/>
            <w:bCs w:val="0"/>
            <w:noProof/>
            <w:webHidden/>
            <w:sz w:val="20"/>
            <w:szCs w:val="20"/>
          </w:rPr>
        </w:r>
        <w:r w:rsidR="00D7620B" w:rsidRPr="00D7620B">
          <w:rPr>
            <w:rFonts w:asciiTheme="minorBidi" w:hAnsiTheme="minorBidi" w:cstheme="minorBidi"/>
            <w:b w:val="0"/>
            <w:bCs w:val="0"/>
            <w:noProof/>
            <w:webHidden/>
            <w:sz w:val="20"/>
            <w:szCs w:val="20"/>
          </w:rPr>
          <w:fldChar w:fldCharType="separate"/>
        </w:r>
        <w:r w:rsidR="00C36997">
          <w:rPr>
            <w:rFonts w:asciiTheme="minorBidi" w:hAnsiTheme="minorBidi" w:cstheme="minorBidi"/>
            <w:b w:val="0"/>
            <w:bCs w:val="0"/>
            <w:noProof/>
            <w:webHidden/>
            <w:sz w:val="20"/>
            <w:szCs w:val="20"/>
          </w:rPr>
          <w:t>43</w:t>
        </w:r>
        <w:r w:rsidR="00D7620B" w:rsidRPr="00D7620B">
          <w:rPr>
            <w:rFonts w:asciiTheme="minorBidi" w:hAnsiTheme="minorBidi" w:cstheme="minorBidi"/>
            <w:b w:val="0"/>
            <w:bCs w:val="0"/>
            <w:noProof/>
            <w:webHidden/>
            <w:sz w:val="20"/>
            <w:szCs w:val="20"/>
          </w:rPr>
          <w:fldChar w:fldCharType="end"/>
        </w:r>
      </w:hyperlink>
    </w:p>
    <w:p w14:paraId="5767A180" w14:textId="77777777" w:rsidR="00D7620B" w:rsidRPr="00D7620B" w:rsidRDefault="00FC7F5B">
      <w:pPr>
        <w:pStyle w:val="TM2"/>
        <w:tabs>
          <w:tab w:val="left" w:pos="800"/>
          <w:tab w:val="right" w:leader="dot" w:pos="9463"/>
        </w:tabs>
        <w:rPr>
          <w:rFonts w:asciiTheme="minorBidi" w:hAnsiTheme="minorBidi" w:cstheme="minorBidi"/>
          <w:b w:val="0"/>
          <w:bCs w:val="0"/>
          <w:noProof/>
          <w:sz w:val="20"/>
          <w:szCs w:val="20"/>
          <w:lang w:eastAsia="fr-FR"/>
        </w:rPr>
      </w:pPr>
      <w:hyperlink w:anchor="_Toc526258416" w:history="1">
        <w:r w:rsidR="00D7620B" w:rsidRPr="00D7620B">
          <w:rPr>
            <w:rStyle w:val="Lienhypertexte"/>
            <w:rFonts w:asciiTheme="minorBidi" w:hAnsiTheme="minorBidi" w:cstheme="minorBidi"/>
            <w:b w:val="0"/>
            <w:bCs w:val="0"/>
            <w:noProof/>
            <w:sz w:val="20"/>
            <w:szCs w:val="20"/>
          </w:rPr>
          <w:t>7.1.</w:t>
        </w:r>
        <w:r w:rsidR="00D7620B" w:rsidRPr="00D7620B">
          <w:rPr>
            <w:rFonts w:asciiTheme="minorBidi" w:hAnsiTheme="minorBidi" w:cstheme="minorBidi"/>
            <w:b w:val="0"/>
            <w:bCs w:val="0"/>
            <w:noProof/>
            <w:sz w:val="20"/>
            <w:szCs w:val="20"/>
            <w:lang w:eastAsia="fr-FR"/>
          </w:rPr>
          <w:tab/>
        </w:r>
        <w:r w:rsidR="00D7620B" w:rsidRPr="00D7620B">
          <w:rPr>
            <w:rStyle w:val="Lienhypertexte"/>
            <w:rFonts w:asciiTheme="minorBidi" w:hAnsiTheme="minorBidi" w:cstheme="minorBidi"/>
            <w:b w:val="0"/>
            <w:bCs w:val="0"/>
            <w:noProof/>
            <w:sz w:val="20"/>
            <w:szCs w:val="20"/>
          </w:rPr>
          <w:t>Marché régional du travail</w:t>
        </w:r>
        <w:r w:rsidR="00D7620B" w:rsidRPr="00D7620B">
          <w:rPr>
            <w:rFonts w:asciiTheme="minorBidi" w:hAnsiTheme="minorBidi" w:cstheme="minorBidi"/>
            <w:b w:val="0"/>
            <w:bCs w:val="0"/>
            <w:noProof/>
            <w:webHidden/>
            <w:sz w:val="20"/>
            <w:szCs w:val="20"/>
          </w:rPr>
          <w:tab/>
        </w:r>
        <w:r w:rsidR="00D7620B" w:rsidRPr="00D7620B">
          <w:rPr>
            <w:rFonts w:asciiTheme="minorBidi" w:hAnsiTheme="minorBidi" w:cstheme="minorBidi"/>
            <w:b w:val="0"/>
            <w:bCs w:val="0"/>
            <w:noProof/>
            <w:webHidden/>
            <w:sz w:val="20"/>
            <w:szCs w:val="20"/>
          </w:rPr>
          <w:fldChar w:fldCharType="begin"/>
        </w:r>
        <w:r w:rsidR="00D7620B" w:rsidRPr="00D7620B">
          <w:rPr>
            <w:rFonts w:asciiTheme="minorBidi" w:hAnsiTheme="minorBidi" w:cstheme="minorBidi"/>
            <w:b w:val="0"/>
            <w:bCs w:val="0"/>
            <w:noProof/>
            <w:webHidden/>
            <w:sz w:val="20"/>
            <w:szCs w:val="20"/>
          </w:rPr>
          <w:instrText xml:space="preserve"> PAGEREF _Toc526258416 \h </w:instrText>
        </w:r>
        <w:r w:rsidR="00D7620B" w:rsidRPr="00D7620B">
          <w:rPr>
            <w:rFonts w:asciiTheme="minorBidi" w:hAnsiTheme="minorBidi" w:cstheme="minorBidi"/>
            <w:b w:val="0"/>
            <w:bCs w:val="0"/>
            <w:noProof/>
            <w:webHidden/>
            <w:sz w:val="20"/>
            <w:szCs w:val="20"/>
          </w:rPr>
        </w:r>
        <w:r w:rsidR="00D7620B" w:rsidRPr="00D7620B">
          <w:rPr>
            <w:rFonts w:asciiTheme="minorBidi" w:hAnsiTheme="minorBidi" w:cstheme="minorBidi"/>
            <w:b w:val="0"/>
            <w:bCs w:val="0"/>
            <w:noProof/>
            <w:webHidden/>
            <w:sz w:val="20"/>
            <w:szCs w:val="20"/>
          </w:rPr>
          <w:fldChar w:fldCharType="separate"/>
        </w:r>
        <w:r w:rsidR="00C36997">
          <w:rPr>
            <w:rFonts w:asciiTheme="minorBidi" w:hAnsiTheme="minorBidi" w:cstheme="minorBidi"/>
            <w:b w:val="0"/>
            <w:bCs w:val="0"/>
            <w:noProof/>
            <w:webHidden/>
            <w:sz w:val="20"/>
            <w:szCs w:val="20"/>
          </w:rPr>
          <w:t>43</w:t>
        </w:r>
        <w:r w:rsidR="00D7620B" w:rsidRPr="00D7620B">
          <w:rPr>
            <w:rFonts w:asciiTheme="minorBidi" w:hAnsiTheme="minorBidi" w:cstheme="minorBidi"/>
            <w:b w:val="0"/>
            <w:bCs w:val="0"/>
            <w:noProof/>
            <w:webHidden/>
            <w:sz w:val="20"/>
            <w:szCs w:val="20"/>
          </w:rPr>
          <w:fldChar w:fldCharType="end"/>
        </w:r>
      </w:hyperlink>
    </w:p>
    <w:p w14:paraId="3DAB9380" w14:textId="77777777" w:rsidR="00D7620B" w:rsidRPr="00D7620B" w:rsidRDefault="00FC7F5B">
      <w:pPr>
        <w:pStyle w:val="TM2"/>
        <w:tabs>
          <w:tab w:val="left" w:pos="600"/>
          <w:tab w:val="right" w:leader="dot" w:pos="9463"/>
        </w:tabs>
        <w:rPr>
          <w:rFonts w:asciiTheme="minorBidi" w:hAnsiTheme="minorBidi" w:cstheme="minorBidi"/>
          <w:b w:val="0"/>
          <w:bCs w:val="0"/>
          <w:noProof/>
          <w:sz w:val="20"/>
          <w:szCs w:val="20"/>
          <w:lang w:eastAsia="fr-FR"/>
        </w:rPr>
      </w:pPr>
      <w:hyperlink w:anchor="_Toc526258417" w:history="1">
        <w:r w:rsidR="00D7620B" w:rsidRPr="00D7620B">
          <w:rPr>
            <w:rStyle w:val="Lienhypertexte"/>
            <w:rFonts w:asciiTheme="minorBidi" w:hAnsiTheme="minorBidi" w:cstheme="minorBidi"/>
            <w:b w:val="0"/>
            <w:bCs w:val="0"/>
            <w:noProof/>
            <w:sz w:val="20"/>
            <w:szCs w:val="20"/>
          </w:rPr>
          <w:t>8.</w:t>
        </w:r>
        <w:r w:rsidR="00D7620B" w:rsidRPr="00D7620B">
          <w:rPr>
            <w:rFonts w:asciiTheme="minorBidi" w:hAnsiTheme="minorBidi" w:cstheme="minorBidi"/>
            <w:b w:val="0"/>
            <w:bCs w:val="0"/>
            <w:noProof/>
            <w:sz w:val="20"/>
            <w:szCs w:val="20"/>
            <w:lang w:eastAsia="fr-FR"/>
          </w:rPr>
          <w:tab/>
        </w:r>
        <w:r w:rsidR="00D7620B" w:rsidRPr="00D7620B">
          <w:rPr>
            <w:rStyle w:val="Lienhypertexte"/>
            <w:rFonts w:asciiTheme="minorBidi" w:hAnsiTheme="minorBidi" w:cstheme="minorBidi"/>
            <w:b w:val="0"/>
            <w:bCs w:val="0"/>
            <w:noProof/>
            <w:sz w:val="20"/>
            <w:szCs w:val="20"/>
          </w:rPr>
          <w:t>Focus sur les situations les plus précaires des femmes au niveau de la région</w:t>
        </w:r>
        <w:r w:rsidR="00D7620B" w:rsidRPr="00D7620B">
          <w:rPr>
            <w:rFonts w:asciiTheme="minorBidi" w:hAnsiTheme="minorBidi" w:cstheme="minorBidi"/>
            <w:b w:val="0"/>
            <w:bCs w:val="0"/>
            <w:noProof/>
            <w:webHidden/>
            <w:sz w:val="20"/>
            <w:szCs w:val="20"/>
          </w:rPr>
          <w:tab/>
        </w:r>
        <w:r w:rsidR="00D7620B" w:rsidRPr="00D7620B">
          <w:rPr>
            <w:rFonts w:asciiTheme="minorBidi" w:hAnsiTheme="minorBidi" w:cstheme="minorBidi"/>
            <w:b w:val="0"/>
            <w:bCs w:val="0"/>
            <w:noProof/>
            <w:webHidden/>
            <w:sz w:val="20"/>
            <w:szCs w:val="20"/>
          </w:rPr>
          <w:fldChar w:fldCharType="begin"/>
        </w:r>
        <w:r w:rsidR="00D7620B" w:rsidRPr="00D7620B">
          <w:rPr>
            <w:rFonts w:asciiTheme="minorBidi" w:hAnsiTheme="minorBidi" w:cstheme="minorBidi"/>
            <w:b w:val="0"/>
            <w:bCs w:val="0"/>
            <w:noProof/>
            <w:webHidden/>
            <w:sz w:val="20"/>
            <w:szCs w:val="20"/>
          </w:rPr>
          <w:instrText xml:space="preserve"> PAGEREF _Toc526258417 \h </w:instrText>
        </w:r>
        <w:r w:rsidR="00D7620B" w:rsidRPr="00D7620B">
          <w:rPr>
            <w:rFonts w:asciiTheme="minorBidi" w:hAnsiTheme="minorBidi" w:cstheme="minorBidi"/>
            <w:b w:val="0"/>
            <w:bCs w:val="0"/>
            <w:noProof/>
            <w:webHidden/>
            <w:sz w:val="20"/>
            <w:szCs w:val="20"/>
          </w:rPr>
        </w:r>
        <w:r w:rsidR="00D7620B" w:rsidRPr="00D7620B">
          <w:rPr>
            <w:rFonts w:asciiTheme="minorBidi" w:hAnsiTheme="minorBidi" w:cstheme="minorBidi"/>
            <w:b w:val="0"/>
            <w:bCs w:val="0"/>
            <w:noProof/>
            <w:webHidden/>
            <w:sz w:val="20"/>
            <w:szCs w:val="20"/>
          </w:rPr>
          <w:fldChar w:fldCharType="separate"/>
        </w:r>
        <w:r w:rsidR="00C36997">
          <w:rPr>
            <w:rFonts w:asciiTheme="minorBidi" w:hAnsiTheme="minorBidi" w:cstheme="minorBidi"/>
            <w:b w:val="0"/>
            <w:bCs w:val="0"/>
            <w:noProof/>
            <w:webHidden/>
            <w:sz w:val="20"/>
            <w:szCs w:val="20"/>
          </w:rPr>
          <w:t>43</w:t>
        </w:r>
        <w:r w:rsidR="00D7620B" w:rsidRPr="00D7620B">
          <w:rPr>
            <w:rFonts w:asciiTheme="minorBidi" w:hAnsiTheme="minorBidi" w:cstheme="minorBidi"/>
            <w:b w:val="0"/>
            <w:bCs w:val="0"/>
            <w:noProof/>
            <w:webHidden/>
            <w:sz w:val="20"/>
            <w:szCs w:val="20"/>
          </w:rPr>
          <w:fldChar w:fldCharType="end"/>
        </w:r>
      </w:hyperlink>
    </w:p>
    <w:p w14:paraId="7A4673D5" w14:textId="77777777" w:rsidR="00D7620B" w:rsidRPr="00D7620B" w:rsidRDefault="00FC7F5B">
      <w:pPr>
        <w:pStyle w:val="TM2"/>
        <w:tabs>
          <w:tab w:val="left" w:pos="600"/>
          <w:tab w:val="right" w:leader="dot" w:pos="9463"/>
        </w:tabs>
        <w:rPr>
          <w:rFonts w:asciiTheme="minorBidi" w:hAnsiTheme="minorBidi" w:cstheme="minorBidi"/>
          <w:b w:val="0"/>
          <w:bCs w:val="0"/>
          <w:noProof/>
          <w:sz w:val="20"/>
          <w:szCs w:val="20"/>
          <w:lang w:eastAsia="fr-FR"/>
        </w:rPr>
      </w:pPr>
      <w:hyperlink w:anchor="_Toc526258418" w:history="1">
        <w:r w:rsidR="00D7620B" w:rsidRPr="00D7620B">
          <w:rPr>
            <w:rStyle w:val="Lienhypertexte"/>
            <w:rFonts w:asciiTheme="minorBidi" w:hAnsiTheme="minorBidi" w:cstheme="minorBidi"/>
            <w:b w:val="0"/>
            <w:bCs w:val="0"/>
            <w:noProof/>
            <w:sz w:val="20"/>
            <w:szCs w:val="20"/>
          </w:rPr>
          <w:t>9.</w:t>
        </w:r>
        <w:r w:rsidR="00D7620B" w:rsidRPr="00D7620B">
          <w:rPr>
            <w:rFonts w:asciiTheme="minorBidi" w:hAnsiTheme="minorBidi" w:cstheme="minorBidi"/>
            <w:b w:val="0"/>
            <w:bCs w:val="0"/>
            <w:noProof/>
            <w:sz w:val="20"/>
            <w:szCs w:val="20"/>
            <w:lang w:eastAsia="fr-FR"/>
          </w:rPr>
          <w:tab/>
        </w:r>
        <w:r w:rsidR="00D7620B" w:rsidRPr="00D7620B">
          <w:rPr>
            <w:rStyle w:val="Lienhypertexte"/>
            <w:rFonts w:asciiTheme="minorBidi" w:hAnsiTheme="minorBidi" w:cstheme="minorBidi"/>
            <w:b w:val="0"/>
            <w:bCs w:val="0"/>
            <w:noProof/>
            <w:sz w:val="20"/>
            <w:szCs w:val="20"/>
          </w:rPr>
          <w:t>Empowerment économique des femmes</w:t>
        </w:r>
        <w:r w:rsidR="00D7620B" w:rsidRPr="00D7620B">
          <w:rPr>
            <w:rFonts w:asciiTheme="minorBidi" w:hAnsiTheme="minorBidi" w:cstheme="minorBidi"/>
            <w:b w:val="0"/>
            <w:bCs w:val="0"/>
            <w:noProof/>
            <w:webHidden/>
            <w:sz w:val="20"/>
            <w:szCs w:val="20"/>
          </w:rPr>
          <w:tab/>
        </w:r>
        <w:r w:rsidR="00D7620B" w:rsidRPr="00D7620B">
          <w:rPr>
            <w:rFonts w:asciiTheme="minorBidi" w:hAnsiTheme="minorBidi" w:cstheme="minorBidi"/>
            <w:b w:val="0"/>
            <w:bCs w:val="0"/>
            <w:noProof/>
            <w:webHidden/>
            <w:sz w:val="20"/>
            <w:szCs w:val="20"/>
          </w:rPr>
          <w:fldChar w:fldCharType="begin"/>
        </w:r>
        <w:r w:rsidR="00D7620B" w:rsidRPr="00D7620B">
          <w:rPr>
            <w:rFonts w:asciiTheme="minorBidi" w:hAnsiTheme="minorBidi" w:cstheme="minorBidi"/>
            <w:b w:val="0"/>
            <w:bCs w:val="0"/>
            <w:noProof/>
            <w:webHidden/>
            <w:sz w:val="20"/>
            <w:szCs w:val="20"/>
          </w:rPr>
          <w:instrText xml:space="preserve"> PAGEREF _Toc526258418 \h </w:instrText>
        </w:r>
        <w:r w:rsidR="00D7620B" w:rsidRPr="00D7620B">
          <w:rPr>
            <w:rFonts w:asciiTheme="minorBidi" w:hAnsiTheme="minorBidi" w:cstheme="minorBidi"/>
            <w:b w:val="0"/>
            <w:bCs w:val="0"/>
            <w:noProof/>
            <w:webHidden/>
            <w:sz w:val="20"/>
            <w:szCs w:val="20"/>
          </w:rPr>
        </w:r>
        <w:r w:rsidR="00D7620B" w:rsidRPr="00D7620B">
          <w:rPr>
            <w:rFonts w:asciiTheme="minorBidi" w:hAnsiTheme="minorBidi" w:cstheme="minorBidi"/>
            <w:b w:val="0"/>
            <w:bCs w:val="0"/>
            <w:noProof/>
            <w:webHidden/>
            <w:sz w:val="20"/>
            <w:szCs w:val="20"/>
          </w:rPr>
          <w:fldChar w:fldCharType="separate"/>
        </w:r>
        <w:r w:rsidR="00C36997">
          <w:rPr>
            <w:rFonts w:asciiTheme="minorBidi" w:hAnsiTheme="minorBidi" w:cstheme="minorBidi"/>
            <w:b w:val="0"/>
            <w:bCs w:val="0"/>
            <w:noProof/>
            <w:webHidden/>
            <w:sz w:val="20"/>
            <w:szCs w:val="20"/>
          </w:rPr>
          <w:t>45</w:t>
        </w:r>
        <w:r w:rsidR="00D7620B" w:rsidRPr="00D7620B">
          <w:rPr>
            <w:rFonts w:asciiTheme="minorBidi" w:hAnsiTheme="minorBidi" w:cstheme="minorBidi"/>
            <w:b w:val="0"/>
            <w:bCs w:val="0"/>
            <w:noProof/>
            <w:webHidden/>
            <w:sz w:val="20"/>
            <w:szCs w:val="20"/>
          </w:rPr>
          <w:fldChar w:fldCharType="end"/>
        </w:r>
      </w:hyperlink>
    </w:p>
    <w:p w14:paraId="7BD6A684" w14:textId="77777777" w:rsidR="00D7620B" w:rsidRPr="00D7620B" w:rsidRDefault="00FC7F5B">
      <w:pPr>
        <w:pStyle w:val="TM1"/>
        <w:rPr>
          <w:rFonts w:asciiTheme="minorBidi" w:hAnsiTheme="minorBidi" w:cstheme="minorBidi"/>
          <w:b w:val="0"/>
          <w:bCs w:val="0"/>
          <w:i w:val="0"/>
          <w:iCs w:val="0"/>
          <w:color w:val="auto"/>
          <w:sz w:val="20"/>
          <w:szCs w:val="20"/>
          <w:lang w:eastAsia="fr-FR"/>
        </w:rPr>
      </w:pPr>
      <w:hyperlink w:anchor="_Toc526258419" w:history="1">
        <w:r w:rsidR="00D7620B" w:rsidRPr="00D7620B">
          <w:rPr>
            <w:rStyle w:val="Lienhypertexte"/>
            <w:rFonts w:asciiTheme="minorBidi" w:hAnsiTheme="minorBidi" w:cstheme="minorBidi"/>
            <w:b w:val="0"/>
            <w:bCs w:val="0"/>
            <w:sz w:val="20"/>
            <w:szCs w:val="20"/>
          </w:rPr>
          <w:t>Chapitre 3 : les migrants et réfugiés</w:t>
        </w:r>
        <w:r w:rsidR="00D7620B" w:rsidRPr="00D7620B">
          <w:rPr>
            <w:rFonts w:asciiTheme="minorBidi" w:hAnsiTheme="minorBidi" w:cstheme="minorBidi"/>
            <w:b w:val="0"/>
            <w:bCs w:val="0"/>
            <w:webHidden/>
            <w:sz w:val="20"/>
            <w:szCs w:val="20"/>
          </w:rPr>
          <w:tab/>
        </w:r>
        <w:r w:rsidR="00D7620B" w:rsidRPr="00D7620B">
          <w:rPr>
            <w:rFonts w:asciiTheme="minorBidi" w:hAnsiTheme="minorBidi" w:cstheme="minorBidi"/>
            <w:b w:val="0"/>
            <w:bCs w:val="0"/>
            <w:webHidden/>
            <w:sz w:val="20"/>
            <w:szCs w:val="20"/>
          </w:rPr>
          <w:fldChar w:fldCharType="begin"/>
        </w:r>
        <w:r w:rsidR="00D7620B" w:rsidRPr="00D7620B">
          <w:rPr>
            <w:rFonts w:asciiTheme="minorBidi" w:hAnsiTheme="minorBidi" w:cstheme="minorBidi"/>
            <w:b w:val="0"/>
            <w:bCs w:val="0"/>
            <w:webHidden/>
            <w:sz w:val="20"/>
            <w:szCs w:val="20"/>
          </w:rPr>
          <w:instrText xml:space="preserve"> PAGEREF _Toc526258419 \h </w:instrText>
        </w:r>
        <w:r w:rsidR="00D7620B" w:rsidRPr="00D7620B">
          <w:rPr>
            <w:rFonts w:asciiTheme="minorBidi" w:hAnsiTheme="minorBidi" w:cstheme="minorBidi"/>
            <w:b w:val="0"/>
            <w:bCs w:val="0"/>
            <w:webHidden/>
            <w:sz w:val="20"/>
            <w:szCs w:val="20"/>
          </w:rPr>
        </w:r>
        <w:r w:rsidR="00D7620B" w:rsidRPr="00D7620B">
          <w:rPr>
            <w:rFonts w:asciiTheme="minorBidi" w:hAnsiTheme="minorBidi" w:cstheme="minorBidi"/>
            <w:b w:val="0"/>
            <w:bCs w:val="0"/>
            <w:webHidden/>
            <w:sz w:val="20"/>
            <w:szCs w:val="20"/>
          </w:rPr>
          <w:fldChar w:fldCharType="separate"/>
        </w:r>
        <w:r w:rsidR="00C36997">
          <w:rPr>
            <w:rFonts w:asciiTheme="minorBidi" w:hAnsiTheme="minorBidi" w:cstheme="minorBidi"/>
            <w:b w:val="0"/>
            <w:bCs w:val="0"/>
            <w:webHidden/>
            <w:sz w:val="20"/>
            <w:szCs w:val="20"/>
          </w:rPr>
          <w:t>47</w:t>
        </w:r>
        <w:r w:rsidR="00D7620B" w:rsidRPr="00D7620B">
          <w:rPr>
            <w:rFonts w:asciiTheme="minorBidi" w:hAnsiTheme="minorBidi" w:cstheme="minorBidi"/>
            <w:b w:val="0"/>
            <w:bCs w:val="0"/>
            <w:webHidden/>
            <w:sz w:val="20"/>
            <w:szCs w:val="20"/>
          </w:rPr>
          <w:fldChar w:fldCharType="end"/>
        </w:r>
      </w:hyperlink>
    </w:p>
    <w:p w14:paraId="74BF049F" w14:textId="77777777" w:rsidR="00D7620B" w:rsidRPr="00D7620B" w:rsidRDefault="00FC7F5B">
      <w:pPr>
        <w:pStyle w:val="TM2"/>
        <w:tabs>
          <w:tab w:val="right" w:leader="dot" w:pos="9463"/>
        </w:tabs>
        <w:rPr>
          <w:rFonts w:asciiTheme="minorBidi" w:hAnsiTheme="minorBidi" w:cstheme="minorBidi"/>
          <w:b w:val="0"/>
          <w:bCs w:val="0"/>
          <w:noProof/>
          <w:sz w:val="20"/>
          <w:szCs w:val="20"/>
          <w:lang w:eastAsia="fr-FR"/>
        </w:rPr>
      </w:pPr>
      <w:hyperlink w:anchor="_Toc526258420" w:history="1">
        <w:r w:rsidR="00D7620B" w:rsidRPr="00D7620B">
          <w:rPr>
            <w:rStyle w:val="Lienhypertexte"/>
            <w:rFonts w:asciiTheme="minorBidi" w:hAnsiTheme="minorBidi" w:cstheme="minorBidi"/>
            <w:b w:val="0"/>
            <w:bCs w:val="0"/>
            <w:noProof/>
            <w:sz w:val="20"/>
            <w:szCs w:val="20"/>
          </w:rPr>
          <w:t>Introduction</w:t>
        </w:r>
        <w:r w:rsidR="00D7620B" w:rsidRPr="00D7620B">
          <w:rPr>
            <w:rFonts w:asciiTheme="minorBidi" w:hAnsiTheme="minorBidi" w:cstheme="minorBidi"/>
            <w:b w:val="0"/>
            <w:bCs w:val="0"/>
            <w:noProof/>
            <w:webHidden/>
            <w:sz w:val="20"/>
            <w:szCs w:val="20"/>
          </w:rPr>
          <w:tab/>
        </w:r>
        <w:r w:rsidR="00D7620B" w:rsidRPr="00D7620B">
          <w:rPr>
            <w:rFonts w:asciiTheme="minorBidi" w:hAnsiTheme="minorBidi" w:cstheme="minorBidi"/>
            <w:b w:val="0"/>
            <w:bCs w:val="0"/>
            <w:noProof/>
            <w:webHidden/>
            <w:sz w:val="20"/>
            <w:szCs w:val="20"/>
          </w:rPr>
          <w:fldChar w:fldCharType="begin"/>
        </w:r>
        <w:r w:rsidR="00D7620B" w:rsidRPr="00D7620B">
          <w:rPr>
            <w:rFonts w:asciiTheme="minorBidi" w:hAnsiTheme="minorBidi" w:cstheme="minorBidi"/>
            <w:b w:val="0"/>
            <w:bCs w:val="0"/>
            <w:noProof/>
            <w:webHidden/>
            <w:sz w:val="20"/>
            <w:szCs w:val="20"/>
          </w:rPr>
          <w:instrText xml:space="preserve"> PAGEREF _Toc526258420 \h </w:instrText>
        </w:r>
        <w:r w:rsidR="00D7620B" w:rsidRPr="00D7620B">
          <w:rPr>
            <w:rFonts w:asciiTheme="minorBidi" w:hAnsiTheme="minorBidi" w:cstheme="minorBidi"/>
            <w:b w:val="0"/>
            <w:bCs w:val="0"/>
            <w:noProof/>
            <w:webHidden/>
            <w:sz w:val="20"/>
            <w:szCs w:val="20"/>
          </w:rPr>
        </w:r>
        <w:r w:rsidR="00D7620B" w:rsidRPr="00D7620B">
          <w:rPr>
            <w:rFonts w:asciiTheme="minorBidi" w:hAnsiTheme="minorBidi" w:cstheme="minorBidi"/>
            <w:b w:val="0"/>
            <w:bCs w:val="0"/>
            <w:noProof/>
            <w:webHidden/>
            <w:sz w:val="20"/>
            <w:szCs w:val="20"/>
          </w:rPr>
          <w:fldChar w:fldCharType="separate"/>
        </w:r>
        <w:r w:rsidR="00C36997">
          <w:rPr>
            <w:rFonts w:asciiTheme="minorBidi" w:hAnsiTheme="minorBidi" w:cstheme="minorBidi"/>
            <w:b w:val="0"/>
            <w:bCs w:val="0"/>
            <w:noProof/>
            <w:webHidden/>
            <w:sz w:val="20"/>
            <w:szCs w:val="20"/>
          </w:rPr>
          <w:t>47</w:t>
        </w:r>
        <w:r w:rsidR="00D7620B" w:rsidRPr="00D7620B">
          <w:rPr>
            <w:rFonts w:asciiTheme="minorBidi" w:hAnsiTheme="minorBidi" w:cstheme="minorBidi"/>
            <w:b w:val="0"/>
            <w:bCs w:val="0"/>
            <w:noProof/>
            <w:webHidden/>
            <w:sz w:val="20"/>
            <w:szCs w:val="20"/>
          </w:rPr>
          <w:fldChar w:fldCharType="end"/>
        </w:r>
      </w:hyperlink>
    </w:p>
    <w:p w14:paraId="5F212C8A" w14:textId="77777777" w:rsidR="00D7620B" w:rsidRPr="00D7620B" w:rsidRDefault="00FC7F5B">
      <w:pPr>
        <w:pStyle w:val="TM2"/>
        <w:tabs>
          <w:tab w:val="left" w:pos="600"/>
          <w:tab w:val="right" w:leader="dot" w:pos="9463"/>
        </w:tabs>
        <w:rPr>
          <w:rFonts w:asciiTheme="minorBidi" w:hAnsiTheme="minorBidi" w:cstheme="minorBidi"/>
          <w:b w:val="0"/>
          <w:bCs w:val="0"/>
          <w:noProof/>
          <w:sz w:val="20"/>
          <w:szCs w:val="20"/>
          <w:lang w:eastAsia="fr-FR"/>
        </w:rPr>
      </w:pPr>
      <w:hyperlink w:anchor="_Toc526258421" w:history="1">
        <w:r w:rsidR="00D7620B" w:rsidRPr="00D7620B">
          <w:rPr>
            <w:rStyle w:val="Lienhypertexte"/>
            <w:rFonts w:asciiTheme="minorBidi" w:hAnsiTheme="minorBidi" w:cstheme="minorBidi"/>
            <w:b w:val="0"/>
            <w:bCs w:val="0"/>
            <w:noProof/>
            <w:sz w:val="20"/>
            <w:szCs w:val="20"/>
          </w:rPr>
          <w:t>1.</w:t>
        </w:r>
        <w:r w:rsidR="00D7620B" w:rsidRPr="00D7620B">
          <w:rPr>
            <w:rFonts w:asciiTheme="minorBidi" w:hAnsiTheme="minorBidi" w:cstheme="minorBidi"/>
            <w:b w:val="0"/>
            <w:bCs w:val="0"/>
            <w:noProof/>
            <w:sz w:val="20"/>
            <w:szCs w:val="20"/>
            <w:lang w:eastAsia="fr-FR"/>
          </w:rPr>
          <w:tab/>
        </w:r>
        <w:r w:rsidR="00D7620B" w:rsidRPr="00D7620B">
          <w:rPr>
            <w:rStyle w:val="Lienhypertexte"/>
            <w:rFonts w:asciiTheme="minorBidi" w:hAnsiTheme="minorBidi" w:cstheme="minorBidi"/>
            <w:b w:val="0"/>
            <w:bCs w:val="0"/>
            <w:noProof/>
            <w:sz w:val="20"/>
            <w:szCs w:val="20"/>
          </w:rPr>
          <w:t>Principaux concepts et définitions</w:t>
        </w:r>
        <w:r w:rsidR="00D7620B" w:rsidRPr="00D7620B">
          <w:rPr>
            <w:rFonts w:asciiTheme="minorBidi" w:hAnsiTheme="minorBidi" w:cstheme="minorBidi"/>
            <w:b w:val="0"/>
            <w:bCs w:val="0"/>
            <w:noProof/>
            <w:webHidden/>
            <w:sz w:val="20"/>
            <w:szCs w:val="20"/>
          </w:rPr>
          <w:tab/>
        </w:r>
        <w:r w:rsidR="00D7620B" w:rsidRPr="00D7620B">
          <w:rPr>
            <w:rFonts w:asciiTheme="minorBidi" w:hAnsiTheme="minorBidi" w:cstheme="minorBidi"/>
            <w:b w:val="0"/>
            <w:bCs w:val="0"/>
            <w:noProof/>
            <w:webHidden/>
            <w:sz w:val="20"/>
            <w:szCs w:val="20"/>
          </w:rPr>
          <w:fldChar w:fldCharType="begin"/>
        </w:r>
        <w:r w:rsidR="00D7620B" w:rsidRPr="00D7620B">
          <w:rPr>
            <w:rFonts w:asciiTheme="minorBidi" w:hAnsiTheme="minorBidi" w:cstheme="minorBidi"/>
            <w:b w:val="0"/>
            <w:bCs w:val="0"/>
            <w:noProof/>
            <w:webHidden/>
            <w:sz w:val="20"/>
            <w:szCs w:val="20"/>
          </w:rPr>
          <w:instrText xml:space="preserve"> PAGEREF _Toc526258421 \h </w:instrText>
        </w:r>
        <w:r w:rsidR="00D7620B" w:rsidRPr="00D7620B">
          <w:rPr>
            <w:rFonts w:asciiTheme="minorBidi" w:hAnsiTheme="minorBidi" w:cstheme="minorBidi"/>
            <w:b w:val="0"/>
            <w:bCs w:val="0"/>
            <w:noProof/>
            <w:webHidden/>
            <w:sz w:val="20"/>
            <w:szCs w:val="20"/>
          </w:rPr>
        </w:r>
        <w:r w:rsidR="00D7620B" w:rsidRPr="00D7620B">
          <w:rPr>
            <w:rFonts w:asciiTheme="minorBidi" w:hAnsiTheme="minorBidi" w:cstheme="minorBidi"/>
            <w:b w:val="0"/>
            <w:bCs w:val="0"/>
            <w:noProof/>
            <w:webHidden/>
            <w:sz w:val="20"/>
            <w:szCs w:val="20"/>
          </w:rPr>
          <w:fldChar w:fldCharType="separate"/>
        </w:r>
        <w:r w:rsidR="00C36997">
          <w:rPr>
            <w:rFonts w:asciiTheme="minorBidi" w:hAnsiTheme="minorBidi" w:cstheme="minorBidi"/>
            <w:b w:val="0"/>
            <w:bCs w:val="0"/>
            <w:noProof/>
            <w:webHidden/>
            <w:sz w:val="20"/>
            <w:szCs w:val="20"/>
          </w:rPr>
          <w:t>47</w:t>
        </w:r>
        <w:r w:rsidR="00D7620B" w:rsidRPr="00D7620B">
          <w:rPr>
            <w:rFonts w:asciiTheme="minorBidi" w:hAnsiTheme="minorBidi" w:cstheme="minorBidi"/>
            <w:b w:val="0"/>
            <w:bCs w:val="0"/>
            <w:noProof/>
            <w:webHidden/>
            <w:sz w:val="20"/>
            <w:szCs w:val="20"/>
          </w:rPr>
          <w:fldChar w:fldCharType="end"/>
        </w:r>
      </w:hyperlink>
    </w:p>
    <w:p w14:paraId="16B68FD0" w14:textId="77777777" w:rsidR="00D7620B" w:rsidRPr="00D7620B" w:rsidRDefault="00FC7F5B">
      <w:pPr>
        <w:pStyle w:val="TM2"/>
        <w:tabs>
          <w:tab w:val="left" w:pos="600"/>
          <w:tab w:val="right" w:leader="dot" w:pos="9463"/>
        </w:tabs>
        <w:rPr>
          <w:rFonts w:asciiTheme="minorBidi" w:hAnsiTheme="minorBidi" w:cstheme="minorBidi"/>
          <w:b w:val="0"/>
          <w:bCs w:val="0"/>
          <w:noProof/>
          <w:sz w:val="20"/>
          <w:szCs w:val="20"/>
          <w:lang w:eastAsia="fr-FR"/>
        </w:rPr>
      </w:pPr>
      <w:hyperlink w:anchor="_Toc526258422" w:history="1">
        <w:r w:rsidR="00D7620B" w:rsidRPr="00D7620B">
          <w:rPr>
            <w:rStyle w:val="Lienhypertexte"/>
            <w:rFonts w:asciiTheme="minorBidi" w:hAnsiTheme="minorBidi" w:cstheme="minorBidi"/>
            <w:b w:val="0"/>
            <w:bCs w:val="0"/>
            <w:noProof/>
            <w:sz w:val="20"/>
            <w:szCs w:val="20"/>
          </w:rPr>
          <w:t>2.</w:t>
        </w:r>
        <w:r w:rsidR="00D7620B" w:rsidRPr="00D7620B">
          <w:rPr>
            <w:rFonts w:asciiTheme="minorBidi" w:hAnsiTheme="minorBidi" w:cstheme="minorBidi"/>
            <w:b w:val="0"/>
            <w:bCs w:val="0"/>
            <w:noProof/>
            <w:sz w:val="20"/>
            <w:szCs w:val="20"/>
            <w:lang w:eastAsia="fr-FR"/>
          </w:rPr>
          <w:tab/>
        </w:r>
        <w:r w:rsidR="00D7620B" w:rsidRPr="00D7620B">
          <w:rPr>
            <w:rStyle w:val="Lienhypertexte"/>
            <w:rFonts w:asciiTheme="minorBidi" w:hAnsiTheme="minorBidi" w:cstheme="minorBidi"/>
            <w:b w:val="0"/>
            <w:bCs w:val="0"/>
            <w:noProof/>
            <w:sz w:val="20"/>
            <w:szCs w:val="20"/>
          </w:rPr>
          <w:t>Contexte national</w:t>
        </w:r>
        <w:r w:rsidR="00D7620B" w:rsidRPr="00D7620B">
          <w:rPr>
            <w:rFonts w:asciiTheme="minorBidi" w:hAnsiTheme="minorBidi" w:cstheme="minorBidi"/>
            <w:b w:val="0"/>
            <w:bCs w:val="0"/>
            <w:noProof/>
            <w:webHidden/>
            <w:sz w:val="20"/>
            <w:szCs w:val="20"/>
          </w:rPr>
          <w:tab/>
        </w:r>
        <w:r w:rsidR="00D7620B" w:rsidRPr="00D7620B">
          <w:rPr>
            <w:rFonts w:asciiTheme="minorBidi" w:hAnsiTheme="minorBidi" w:cstheme="minorBidi"/>
            <w:b w:val="0"/>
            <w:bCs w:val="0"/>
            <w:noProof/>
            <w:webHidden/>
            <w:sz w:val="20"/>
            <w:szCs w:val="20"/>
          </w:rPr>
          <w:fldChar w:fldCharType="begin"/>
        </w:r>
        <w:r w:rsidR="00D7620B" w:rsidRPr="00D7620B">
          <w:rPr>
            <w:rFonts w:asciiTheme="minorBidi" w:hAnsiTheme="minorBidi" w:cstheme="minorBidi"/>
            <w:b w:val="0"/>
            <w:bCs w:val="0"/>
            <w:noProof/>
            <w:webHidden/>
            <w:sz w:val="20"/>
            <w:szCs w:val="20"/>
          </w:rPr>
          <w:instrText xml:space="preserve"> PAGEREF _Toc526258422 \h </w:instrText>
        </w:r>
        <w:r w:rsidR="00D7620B" w:rsidRPr="00D7620B">
          <w:rPr>
            <w:rFonts w:asciiTheme="minorBidi" w:hAnsiTheme="minorBidi" w:cstheme="minorBidi"/>
            <w:b w:val="0"/>
            <w:bCs w:val="0"/>
            <w:noProof/>
            <w:webHidden/>
            <w:sz w:val="20"/>
            <w:szCs w:val="20"/>
          </w:rPr>
        </w:r>
        <w:r w:rsidR="00D7620B" w:rsidRPr="00D7620B">
          <w:rPr>
            <w:rFonts w:asciiTheme="minorBidi" w:hAnsiTheme="minorBidi" w:cstheme="minorBidi"/>
            <w:b w:val="0"/>
            <w:bCs w:val="0"/>
            <w:noProof/>
            <w:webHidden/>
            <w:sz w:val="20"/>
            <w:szCs w:val="20"/>
          </w:rPr>
          <w:fldChar w:fldCharType="separate"/>
        </w:r>
        <w:r w:rsidR="00C36997">
          <w:rPr>
            <w:rFonts w:asciiTheme="minorBidi" w:hAnsiTheme="minorBidi" w:cstheme="minorBidi"/>
            <w:b w:val="0"/>
            <w:bCs w:val="0"/>
            <w:noProof/>
            <w:webHidden/>
            <w:sz w:val="20"/>
            <w:szCs w:val="20"/>
          </w:rPr>
          <w:t>48</w:t>
        </w:r>
        <w:r w:rsidR="00D7620B" w:rsidRPr="00D7620B">
          <w:rPr>
            <w:rFonts w:asciiTheme="minorBidi" w:hAnsiTheme="minorBidi" w:cstheme="minorBidi"/>
            <w:b w:val="0"/>
            <w:bCs w:val="0"/>
            <w:noProof/>
            <w:webHidden/>
            <w:sz w:val="20"/>
            <w:szCs w:val="20"/>
          </w:rPr>
          <w:fldChar w:fldCharType="end"/>
        </w:r>
      </w:hyperlink>
    </w:p>
    <w:p w14:paraId="74B7E4B1" w14:textId="77777777" w:rsidR="00D7620B" w:rsidRPr="00D7620B" w:rsidRDefault="00FC7F5B">
      <w:pPr>
        <w:pStyle w:val="TM2"/>
        <w:tabs>
          <w:tab w:val="left" w:pos="600"/>
          <w:tab w:val="right" w:leader="dot" w:pos="9463"/>
        </w:tabs>
        <w:rPr>
          <w:rFonts w:asciiTheme="minorBidi" w:hAnsiTheme="minorBidi" w:cstheme="minorBidi"/>
          <w:b w:val="0"/>
          <w:bCs w:val="0"/>
          <w:noProof/>
          <w:sz w:val="20"/>
          <w:szCs w:val="20"/>
          <w:lang w:eastAsia="fr-FR"/>
        </w:rPr>
      </w:pPr>
      <w:hyperlink w:anchor="_Toc526258423" w:history="1">
        <w:r w:rsidR="00D7620B" w:rsidRPr="00D7620B">
          <w:rPr>
            <w:rStyle w:val="Lienhypertexte"/>
            <w:rFonts w:asciiTheme="minorBidi" w:hAnsiTheme="minorBidi" w:cstheme="minorBidi"/>
            <w:b w:val="0"/>
            <w:bCs w:val="0"/>
            <w:noProof/>
            <w:sz w:val="20"/>
            <w:szCs w:val="20"/>
          </w:rPr>
          <w:t>3.</w:t>
        </w:r>
        <w:r w:rsidR="00D7620B" w:rsidRPr="00D7620B">
          <w:rPr>
            <w:rFonts w:asciiTheme="minorBidi" w:hAnsiTheme="minorBidi" w:cstheme="minorBidi"/>
            <w:b w:val="0"/>
            <w:bCs w:val="0"/>
            <w:noProof/>
            <w:sz w:val="20"/>
            <w:szCs w:val="20"/>
            <w:lang w:eastAsia="fr-FR"/>
          </w:rPr>
          <w:tab/>
        </w:r>
        <w:r w:rsidR="00D7620B" w:rsidRPr="00D7620B">
          <w:rPr>
            <w:rStyle w:val="Lienhypertexte"/>
            <w:rFonts w:asciiTheme="minorBidi" w:hAnsiTheme="minorBidi" w:cstheme="minorBidi"/>
            <w:b w:val="0"/>
            <w:bCs w:val="0"/>
            <w:noProof/>
            <w:sz w:val="20"/>
            <w:szCs w:val="20"/>
          </w:rPr>
          <w:t>Contexte régional</w:t>
        </w:r>
        <w:r w:rsidR="00D7620B" w:rsidRPr="00D7620B">
          <w:rPr>
            <w:rFonts w:asciiTheme="minorBidi" w:hAnsiTheme="minorBidi" w:cstheme="minorBidi"/>
            <w:b w:val="0"/>
            <w:bCs w:val="0"/>
            <w:noProof/>
            <w:webHidden/>
            <w:sz w:val="20"/>
            <w:szCs w:val="20"/>
          </w:rPr>
          <w:tab/>
        </w:r>
        <w:r w:rsidR="00D7620B" w:rsidRPr="00D7620B">
          <w:rPr>
            <w:rFonts w:asciiTheme="minorBidi" w:hAnsiTheme="minorBidi" w:cstheme="minorBidi"/>
            <w:b w:val="0"/>
            <w:bCs w:val="0"/>
            <w:noProof/>
            <w:webHidden/>
            <w:sz w:val="20"/>
            <w:szCs w:val="20"/>
          </w:rPr>
          <w:fldChar w:fldCharType="begin"/>
        </w:r>
        <w:r w:rsidR="00D7620B" w:rsidRPr="00D7620B">
          <w:rPr>
            <w:rFonts w:asciiTheme="minorBidi" w:hAnsiTheme="minorBidi" w:cstheme="minorBidi"/>
            <w:b w:val="0"/>
            <w:bCs w:val="0"/>
            <w:noProof/>
            <w:webHidden/>
            <w:sz w:val="20"/>
            <w:szCs w:val="20"/>
          </w:rPr>
          <w:instrText xml:space="preserve"> PAGEREF _Toc526258423 \h </w:instrText>
        </w:r>
        <w:r w:rsidR="00D7620B" w:rsidRPr="00D7620B">
          <w:rPr>
            <w:rFonts w:asciiTheme="minorBidi" w:hAnsiTheme="minorBidi" w:cstheme="minorBidi"/>
            <w:b w:val="0"/>
            <w:bCs w:val="0"/>
            <w:noProof/>
            <w:webHidden/>
            <w:sz w:val="20"/>
            <w:szCs w:val="20"/>
          </w:rPr>
        </w:r>
        <w:r w:rsidR="00D7620B" w:rsidRPr="00D7620B">
          <w:rPr>
            <w:rFonts w:asciiTheme="minorBidi" w:hAnsiTheme="minorBidi" w:cstheme="minorBidi"/>
            <w:b w:val="0"/>
            <w:bCs w:val="0"/>
            <w:noProof/>
            <w:webHidden/>
            <w:sz w:val="20"/>
            <w:szCs w:val="20"/>
          </w:rPr>
          <w:fldChar w:fldCharType="separate"/>
        </w:r>
        <w:r w:rsidR="00C36997">
          <w:rPr>
            <w:rFonts w:asciiTheme="minorBidi" w:hAnsiTheme="minorBidi" w:cstheme="minorBidi"/>
            <w:b w:val="0"/>
            <w:bCs w:val="0"/>
            <w:noProof/>
            <w:webHidden/>
            <w:sz w:val="20"/>
            <w:szCs w:val="20"/>
          </w:rPr>
          <w:t>51</w:t>
        </w:r>
        <w:r w:rsidR="00D7620B" w:rsidRPr="00D7620B">
          <w:rPr>
            <w:rFonts w:asciiTheme="minorBidi" w:hAnsiTheme="minorBidi" w:cstheme="minorBidi"/>
            <w:b w:val="0"/>
            <w:bCs w:val="0"/>
            <w:noProof/>
            <w:webHidden/>
            <w:sz w:val="20"/>
            <w:szCs w:val="20"/>
          </w:rPr>
          <w:fldChar w:fldCharType="end"/>
        </w:r>
      </w:hyperlink>
    </w:p>
    <w:p w14:paraId="4DCD5B1A" w14:textId="77777777" w:rsidR="00D7620B" w:rsidRPr="00D7620B" w:rsidRDefault="00FC7F5B">
      <w:pPr>
        <w:pStyle w:val="TM2"/>
        <w:tabs>
          <w:tab w:val="left" w:pos="600"/>
          <w:tab w:val="right" w:leader="dot" w:pos="9463"/>
        </w:tabs>
        <w:rPr>
          <w:rFonts w:asciiTheme="minorBidi" w:hAnsiTheme="minorBidi" w:cstheme="minorBidi"/>
          <w:b w:val="0"/>
          <w:bCs w:val="0"/>
          <w:noProof/>
          <w:sz w:val="20"/>
          <w:szCs w:val="20"/>
          <w:lang w:eastAsia="fr-FR"/>
        </w:rPr>
      </w:pPr>
      <w:hyperlink w:anchor="_Toc526258424" w:history="1">
        <w:r w:rsidR="00D7620B" w:rsidRPr="00D7620B">
          <w:rPr>
            <w:rStyle w:val="Lienhypertexte"/>
            <w:rFonts w:asciiTheme="minorBidi" w:hAnsiTheme="minorBidi" w:cstheme="minorBidi"/>
            <w:b w:val="0"/>
            <w:bCs w:val="0"/>
            <w:noProof/>
            <w:sz w:val="20"/>
            <w:szCs w:val="20"/>
          </w:rPr>
          <w:t>4.</w:t>
        </w:r>
        <w:r w:rsidR="00D7620B" w:rsidRPr="00D7620B">
          <w:rPr>
            <w:rFonts w:asciiTheme="minorBidi" w:hAnsiTheme="minorBidi" w:cstheme="minorBidi"/>
            <w:b w:val="0"/>
            <w:bCs w:val="0"/>
            <w:noProof/>
            <w:sz w:val="20"/>
            <w:szCs w:val="20"/>
            <w:lang w:eastAsia="fr-FR"/>
          </w:rPr>
          <w:tab/>
        </w:r>
        <w:r w:rsidR="00D7620B" w:rsidRPr="00D7620B">
          <w:rPr>
            <w:rStyle w:val="Lienhypertexte"/>
            <w:rFonts w:asciiTheme="minorBidi" w:hAnsiTheme="minorBidi" w:cstheme="minorBidi"/>
            <w:b w:val="0"/>
            <w:bCs w:val="0"/>
            <w:noProof/>
            <w:sz w:val="20"/>
            <w:szCs w:val="20"/>
          </w:rPr>
          <w:t>Régularisation administrative des migrants</w:t>
        </w:r>
        <w:r w:rsidR="00D7620B" w:rsidRPr="00D7620B">
          <w:rPr>
            <w:rFonts w:asciiTheme="minorBidi" w:hAnsiTheme="minorBidi" w:cstheme="minorBidi"/>
            <w:b w:val="0"/>
            <w:bCs w:val="0"/>
            <w:noProof/>
            <w:webHidden/>
            <w:sz w:val="20"/>
            <w:szCs w:val="20"/>
          </w:rPr>
          <w:tab/>
        </w:r>
        <w:r w:rsidR="00D7620B" w:rsidRPr="00D7620B">
          <w:rPr>
            <w:rFonts w:asciiTheme="minorBidi" w:hAnsiTheme="minorBidi" w:cstheme="minorBidi"/>
            <w:b w:val="0"/>
            <w:bCs w:val="0"/>
            <w:noProof/>
            <w:webHidden/>
            <w:sz w:val="20"/>
            <w:szCs w:val="20"/>
          </w:rPr>
          <w:fldChar w:fldCharType="begin"/>
        </w:r>
        <w:r w:rsidR="00D7620B" w:rsidRPr="00D7620B">
          <w:rPr>
            <w:rFonts w:asciiTheme="minorBidi" w:hAnsiTheme="minorBidi" w:cstheme="minorBidi"/>
            <w:b w:val="0"/>
            <w:bCs w:val="0"/>
            <w:noProof/>
            <w:webHidden/>
            <w:sz w:val="20"/>
            <w:szCs w:val="20"/>
          </w:rPr>
          <w:instrText xml:space="preserve"> PAGEREF _Toc526258424 \h </w:instrText>
        </w:r>
        <w:r w:rsidR="00D7620B" w:rsidRPr="00D7620B">
          <w:rPr>
            <w:rFonts w:asciiTheme="minorBidi" w:hAnsiTheme="minorBidi" w:cstheme="minorBidi"/>
            <w:b w:val="0"/>
            <w:bCs w:val="0"/>
            <w:noProof/>
            <w:webHidden/>
            <w:sz w:val="20"/>
            <w:szCs w:val="20"/>
          </w:rPr>
        </w:r>
        <w:r w:rsidR="00D7620B" w:rsidRPr="00D7620B">
          <w:rPr>
            <w:rFonts w:asciiTheme="minorBidi" w:hAnsiTheme="minorBidi" w:cstheme="minorBidi"/>
            <w:b w:val="0"/>
            <w:bCs w:val="0"/>
            <w:noProof/>
            <w:webHidden/>
            <w:sz w:val="20"/>
            <w:szCs w:val="20"/>
          </w:rPr>
          <w:fldChar w:fldCharType="separate"/>
        </w:r>
        <w:r w:rsidR="00C36997">
          <w:rPr>
            <w:rFonts w:asciiTheme="minorBidi" w:hAnsiTheme="minorBidi" w:cstheme="minorBidi"/>
            <w:b w:val="0"/>
            <w:bCs w:val="0"/>
            <w:noProof/>
            <w:webHidden/>
            <w:sz w:val="20"/>
            <w:szCs w:val="20"/>
          </w:rPr>
          <w:t>52</w:t>
        </w:r>
        <w:r w:rsidR="00D7620B" w:rsidRPr="00D7620B">
          <w:rPr>
            <w:rFonts w:asciiTheme="minorBidi" w:hAnsiTheme="minorBidi" w:cstheme="minorBidi"/>
            <w:b w:val="0"/>
            <w:bCs w:val="0"/>
            <w:noProof/>
            <w:webHidden/>
            <w:sz w:val="20"/>
            <w:szCs w:val="20"/>
          </w:rPr>
          <w:fldChar w:fldCharType="end"/>
        </w:r>
      </w:hyperlink>
    </w:p>
    <w:p w14:paraId="5A2CD793" w14:textId="77777777" w:rsidR="00D7620B" w:rsidRPr="00D7620B" w:rsidRDefault="00FC7F5B">
      <w:pPr>
        <w:pStyle w:val="TM2"/>
        <w:tabs>
          <w:tab w:val="left" w:pos="600"/>
          <w:tab w:val="right" w:leader="dot" w:pos="9463"/>
        </w:tabs>
        <w:rPr>
          <w:rFonts w:asciiTheme="minorBidi" w:hAnsiTheme="minorBidi" w:cstheme="minorBidi"/>
          <w:b w:val="0"/>
          <w:bCs w:val="0"/>
          <w:noProof/>
          <w:sz w:val="20"/>
          <w:szCs w:val="20"/>
          <w:lang w:eastAsia="fr-FR"/>
        </w:rPr>
      </w:pPr>
      <w:hyperlink w:anchor="_Toc526258425" w:history="1">
        <w:r w:rsidR="00D7620B" w:rsidRPr="00D7620B">
          <w:rPr>
            <w:rStyle w:val="Lienhypertexte"/>
            <w:rFonts w:asciiTheme="minorBidi" w:hAnsiTheme="minorBidi" w:cstheme="minorBidi"/>
            <w:b w:val="0"/>
            <w:bCs w:val="0"/>
            <w:noProof/>
            <w:sz w:val="20"/>
            <w:szCs w:val="20"/>
          </w:rPr>
          <w:t>5.</w:t>
        </w:r>
        <w:r w:rsidR="00D7620B" w:rsidRPr="00D7620B">
          <w:rPr>
            <w:rFonts w:asciiTheme="minorBidi" w:hAnsiTheme="minorBidi" w:cstheme="minorBidi"/>
            <w:b w:val="0"/>
            <w:bCs w:val="0"/>
            <w:noProof/>
            <w:sz w:val="20"/>
            <w:szCs w:val="20"/>
            <w:lang w:eastAsia="fr-FR"/>
          </w:rPr>
          <w:tab/>
        </w:r>
        <w:r w:rsidR="00D7620B" w:rsidRPr="00D7620B">
          <w:rPr>
            <w:rStyle w:val="Lienhypertexte"/>
            <w:rFonts w:asciiTheme="minorBidi" w:hAnsiTheme="minorBidi" w:cstheme="minorBidi"/>
            <w:b w:val="0"/>
            <w:bCs w:val="0"/>
            <w:noProof/>
            <w:sz w:val="20"/>
            <w:szCs w:val="20"/>
          </w:rPr>
          <w:t>Inégalités dans l’accès à la santé</w:t>
        </w:r>
        <w:r w:rsidR="00D7620B" w:rsidRPr="00D7620B">
          <w:rPr>
            <w:rFonts w:asciiTheme="minorBidi" w:hAnsiTheme="minorBidi" w:cstheme="minorBidi"/>
            <w:b w:val="0"/>
            <w:bCs w:val="0"/>
            <w:noProof/>
            <w:webHidden/>
            <w:sz w:val="20"/>
            <w:szCs w:val="20"/>
          </w:rPr>
          <w:tab/>
        </w:r>
        <w:r w:rsidR="00D7620B" w:rsidRPr="00D7620B">
          <w:rPr>
            <w:rFonts w:asciiTheme="minorBidi" w:hAnsiTheme="minorBidi" w:cstheme="minorBidi"/>
            <w:b w:val="0"/>
            <w:bCs w:val="0"/>
            <w:noProof/>
            <w:webHidden/>
            <w:sz w:val="20"/>
            <w:szCs w:val="20"/>
          </w:rPr>
          <w:fldChar w:fldCharType="begin"/>
        </w:r>
        <w:r w:rsidR="00D7620B" w:rsidRPr="00D7620B">
          <w:rPr>
            <w:rFonts w:asciiTheme="minorBidi" w:hAnsiTheme="minorBidi" w:cstheme="minorBidi"/>
            <w:b w:val="0"/>
            <w:bCs w:val="0"/>
            <w:noProof/>
            <w:webHidden/>
            <w:sz w:val="20"/>
            <w:szCs w:val="20"/>
          </w:rPr>
          <w:instrText xml:space="preserve"> PAGEREF _Toc526258425 \h </w:instrText>
        </w:r>
        <w:r w:rsidR="00D7620B" w:rsidRPr="00D7620B">
          <w:rPr>
            <w:rFonts w:asciiTheme="minorBidi" w:hAnsiTheme="minorBidi" w:cstheme="minorBidi"/>
            <w:b w:val="0"/>
            <w:bCs w:val="0"/>
            <w:noProof/>
            <w:webHidden/>
            <w:sz w:val="20"/>
            <w:szCs w:val="20"/>
          </w:rPr>
        </w:r>
        <w:r w:rsidR="00D7620B" w:rsidRPr="00D7620B">
          <w:rPr>
            <w:rFonts w:asciiTheme="minorBidi" w:hAnsiTheme="minorBidi" w:cstheme="minorBidi"/>
            <w:b w:val="0"/>
            <w:bCs w:val="0"/>
            <w:noProof/>
            <w:webHidden/>
            <w:sz w:val="20"/>
            <w:szCs w:val="20"/>
          </w:rPr>
          <w:fldChar w:fldCharType="separate"/>
        </w:r>
        <w:r w:rsidR="00C36997">
          <w:rPr>
            <w:rFonts w:asciiTheme="minorBidi" w:hAnsiTheme="minorBidi" w:cstheme="minorBidi"/>
            <w:b w:val="0"/>
            <w:bCs w:val="0"/>
            <w:noProof/>
            <w:webHidden/>
            <w:sz w:val="20"/>
            <w:szCs w:val="20"/>
          </w:rPr>
          <w:t>52</w:t>
        </w:r>
        <w:r w:rsidR="00D7620B" w:rsidRPr="00D7620B">
          <w:rPr>
            <w:rFonts w:asciiTheme="minorBidi" w:hAnsiTheme="minorBidi" w:cstheme="minorBidi"/>
            <w:b w:val="0"/>
            <w:bCs w:val="0"/>
            <w:noProof/>
            <w:webHidden/>
            <w:sz w:val="20"/>
            <w:szCs w:val="20"/>
          </w:rPr>
          <w:fldChar w:fldCharType="end"/>
        </w:r>
      </w:hyperlink>
    </w:p>
    <w:p w14:paraId="05570829" w14:textId="77777777" w:rsidR="00D7620B" w:rsidRPr="00D7620B" w:rsidRDefault="00FC7F5B">
      <w:pPr>
        <w:pStyle w:val="TM2"/>
        <w:tabs>
          <w:tab w:val="left" w:pos="800"/>
          <w:tab w:val="right" w:leader="dot" w:pos="9463"/>
        </w:tabs>
        <w:rPr>
          <w:rFonts w:asciiTheme="minorBidi" w:hAnsiTheme="minorBidi" w:cstheme="minorBidi"/>
          <w:b w:val="0"/>
          <w:bCs w:val="0"/>
          <w:noProof/>
          <w:sz w:val="20"/>
          <w:szCs w:val="20"/>
          <w:lang w:eastAsia="fr-FR"/>
        </w:rPr>
      </w:pPr>
      <w:hyperlink w:anchor="_Toc526258426" w:history="1">
        <w:r w:rsidR="00D7620B" w:rsidRPr="00D7620B">
          <w:rPr>
            <w:rStyle w:val="Lienhypertexte"/>
            <w:rFonts w:asciiTheme="minorBidi" w:hAnsiTheme="minorBidi" w:cstheme="minorBidi"/>
            <w:b w:val="0"/>
            <w:bCs w:val="0"/>
            <w:noProof/>
            <w:sz w:val="20"/>
            <w:szCs w:val="20"/>
          </w:rPr>
          <w:t>5.1.</w:t>
        </w:r>
        <w:r w:rsidR="00D7620B" w:rsidRPr="00D7620B">
          <w:rPr>
            <w:rFonts w:asciiTheme="minorBidi" w:hAnsiTheme="minorBidi" w:cstheme="minorBidi"/>
            <w:b w:val="0"/>
            <w:bCs w:val="0"/>
            <w:noProof/>
            <w:sz w:val="20"/>
            <w:szCs w:val="20"/>
            <w:lang w:eastAsia="fr-FR"/>
          </w:rPr>
          <w:tab/>
        </w:r>
        <w:r w:rsidR="00D7620B" w:rsidRPr="00D7620B">
          <w:rPr>
            <w:rStyle w:val="Lienhypertexte"/>
            <w:rFonts w:asciiTheme="minorBidi" w:hAnsiTheme="minorBidi" w:cstheme="minorBidi"/>
            <w:b w:val="0"/>
            <w:bCs w:val="0"/>
            <w:noProof/>
            <w:sz w:val="20"/>
            <w:szCs w:val="20"/>
          </w:rPr>
          <w:t>Les grandes avancées de la SNIA</w:t>
        </w:r>
        <w:r w:rsidR="00D7620B" w:rsidRPr="00D7620B">
          <w:rPr>
            <w:rFonts w:asciiTheme="minorBidi" w:hAnsiTheme="minorBidi" w:cstheme="minorBidi"/>
            <w:b w:val="0"/>
            <w:bCs w:val="0"/>
            <w:noProof/>
            <w:webHidden/>
            <w:sz w:val="20"/>
            <w:szCs w:val="20"/>
          </w:rPr>
          <w:tab/>
        </w:r>
        <w:r w:rsidR="00D7620B" w:rsidRPr="00D7620B">
          <w:rPr>
            <w:rFonts w:asciiTheme="minorBidi" w:hAnsiTheme="minorBidi" w:cstheme="minorBidi"/>
            <w:b w:val="0"/>
            <w:bCs w:val="0"/>
            <w:noProof/>
            <w:webHidden/>
            <w:sz w:val="20"/>
            <w:szCs w:val="20"/>
          </w:rPr>
          <w:fldChar w:fldCharType="begin"/>
        </w:r>
        <w:r w:rsidR="00D7620B" w:rsidRPr="00D7620B">
          <w:rPr>
            <w:rFonts w:asciiTheme="minorBidi" w:hAnsiTheme="minorBidi" w:cstheme="minorBidi"/>
            <w:b w:val="0"/>
            <w:bCs w:val="0"/>
            <w:noProof/>
            <w:webHidden/>
            <w:sz w:val="20"/>
            <w:szCs w:val="20"/>
          </w:rPr>
          <w:instrText xml:space="preserve"> PAGEREF _Toc526258426 \h </w:instrText>
        </w:r>
        <w:r w:rsidR="00D7620B" w:rsidRPr="00D7620B">
          <w:rPr>
            <w:rFonts w:asciiTheme="minorBidi" w:hAnsiTheme="minorBidi" w:cstheme="minorBidi"/>
            <w:b w:val="0"/>
            <w:bCs w:val="0"/>
            <w:noProof/>
            <w:webHidden/>
            <w:sz w:val="20"/>
            <w:szCs w:val="20"/>
          </w:rPr>
        </w:r>
        <w:r w:rsidR="00D7620B" w:rsidRPr="00D7620B">
          <w:rPr>
            <w:rFonts w:asciiTheme="minorBidi" w:hAnsiTheme="minorBidi" w:cstheme="minorBidi"/>
            <w:b w:val="0"/>
            <w:bCs w:val="0"/>
            <w:noProof/>
            <w:webHidden/>
            <w:sz w:val="20"/>
            <w:szCs w:val="20"/>
          </w:rPr>
          <w:fldChar w:fldCharType="separate"/>
        </w:r>
        <w:r w:rsidR="00C36997">
          <w:rPr>
            <w:rFonts w:asciiTheme="minorBidi" w:hAnsiTheme="minorBidi" w:cstheme="minorBidi"/>
            <w:b w:val="0"/>
            <w:bCs w:val="0"/>
            <w:noProof/>
            <w:webHidden/>
            <w:sz w:val="20"/>
            <w:szCs w:val="20"/>
          </w:rPr>
          <w:t>52</w:t>
        </w:r>
        <w:r w:rsidR="00D7620B" w:rsidRPr="00D7620B">
          <w:rPr>
            <w:rFonts w:asciiTheme="minorBidi" w:hAnsiTheme="minorBidi" w:cstheme="minorBidi"/>
            <w:b w:val="0"/>
            <w:bCs w:val="0"/>
            <w:noProof/>
            <w:webHidden/>
            <w:sz w:val="20"/>
            <w:szCs w:val="20"/>
          </w:rPr>
          <w:fldChar w:fldCharType="end"/>
        </w:r>
      </w:hyperlink>
    </w:p>
    <w:p w14:paraId="76E0B3A1" w14:textId="77777777" w:rsidR="00D7620B" w:rsidRPr="00D7620B" w:rsidRDefault="00FC7F5B">
      <w:pPr>
        <w:pStyle w:val="TM2"/>
        <w:tabs>
          <w:tab w:val="left" w:pos="800"/>
          <w:tab w:val="right" w:leader="dot" w:pos="9463"/>
        </w:tabs>
        <w:rPr>
          <w:rFonts w:asciiTheme="minorBidi" w:hAnsiTheme="minorBidi" w:cstheme="minorBidi"/>
          <w:b w:val="0"/>
          <w:bCs w:val="0"/>
          <w:noProof/>
          <w:sz w:val="20"/>
          <w:szCs w:val="20"/>
          <w:lang w:eastAsia="fr-FR"/>
        </w:rPr>
      </w:pPr>
      <w:hyperlink w:anchor="_Toc526258427" w:history="1">
        <w:r w:rsidR="00D7620B" w:rsidRPr="00D7620B">
          <w:rPr>
            <w:rStyle w:val="Lienhypertexte"/>
            <w:rFonts w:asciiTheme="minorBidi" w:hAnsiTheme="minorBidi" w:cstheme="minorBidi"/>
            <w:b w:val="0"/>
            <w:bCs w:val="0"/>
            <w:noProof/>
            <w:sz w:val="20"/>
            <w:szCs w:val="20"/>
          </w:rPr>
          <w:t>5.2.</w:t>
        </w:r>
        <w:r w:rsidR="00D7620B" w:rsidRPr="00D7620B">
          <w:rPr>
            <w:rFonts w:asciiTheme="minorBidi" w:hAnsiTheme="minorBidi" w:cstheme="minorBidi"/>
            <w:b w:val="0"/>
            <w:bCs w:val="0"/>
            <w:noProof/>
            <w:sz w:val="20"/>
            <w:szCs w:val="20"/>
            <w:lang w:eastAsia="fr-FR"/>
          </w:rPr>
          <w:tab/>
        </w:r>
        <w:r w:rsidR="00D7620B" w:rsidRPr="00D7620B">
          <w:rPr>
            <w:rStyle w:val="Lienhypertexte"/>
            <w:rFonts w:asciiTheme="minorBidi" w:hAnsiTheme="minorBidi" w:cstheme="minorBidi"/>
            <w:b w:val="0"/>
            <w:bCs w:val="0"/>
            <w:noProof/>
            <w:sz w:val="20"/>
            <w:szCs w:val="20"/>
          </w:rPr>
          <w:t>Les défis persistant pour l’accès des migrants aux soins</w:t>
        </w:r>
        <w:r w:rsidR="00D7620B" w:rsidRPr="00D7620B">
          <w:rPr>
            <w:rFonts w:asciiTheme="minorBidi" w:hAnsiTheme="minorBidi" w:cstheme="minorBidi"/>
            <w:b w:val="0"/>
            <w:bCs w:val="0"/>
            <w:noProof/>
            <w:webHidden/>
            <w:sz w:val="20"/>
            <w:szCs w:val="20"/>
          </w:rPr>
          <w:tab/>
        </w:r>
        <w:r w:rsidR="00D7620B" w:rsidRPr="00D7620B">
          <w:rPr>
            <w:rFonts w:asciiTheme="minorBidi" w:hAnsiTheme="minorBidi" w:cstheme="minorBidi"/>
            <w:b w:val="0"/>
            <w:bCs w:val="0"/>
            <w:noProof/>
            <w:webHidden/>
            <w:sz w:val="20"/>
            <w:szCs w:val="20"/>
          </w:rPr>
          <w:fldChar w:fldCharType="begin"/>
        </w:r>
        <w:r w:rsidR="00D7620B" w:rsidRPr="00D7620B">
          <w:rPr>
            <w:rFonts w:asciiTheme="minorBidi" w:hAnsiTheme="minorBidi" w:cstheme="minorBidi"/>
            <w:b w:val="0"/>
            <w:bCs w:val="0"/>
            <w:noProof/>
            <w:webHidden/>
            <w:sz w:val="20"/>
            <w:szCs w:val="20"/>
          </w:rPr>
          <w:instrText xml:space="preserve"> PAGEREF _Toc526258427 \h </w:instrText>
        </w:r>
        <w:r w:rsidR="00D7620B" w:rsidRPr="00D7620B">
          <w:rPr>
            <w:rFonts w:asciiTheme="minorBidi" w:hAnsiTheme="minorBidi" w:cstheme="minorBidi"/>
            <w:b w:val="0"/>
            <w:bCs w:val="0"/>
            <w:noProof/>
            <w:webHidden/>
            <w:sz w:val="20"/>
            <w:szCs w:val="20"/>
          </w:rPr>
        </w:r>
        <w:r w:rsidR="00D7620B" w:rsidRPr="00D7620B">
          <w:rPr>
            <w:rFonts w:asciiTheme="minorBidi" w:hAnsiTheme="minorBidi" w:cstheme="minorBidi"/>
            <w:b w:val="0"/>
            <w:bCs w:val="0"/>
            <w:noProof/>
            <w:webHidden/>
            <w:sz w:val="20"/>
            <w:szCs w:val="20"/>
          </w:rPr>
          <w:fldChar w:fldCharType="separate"/>
        </w:r>
        <w:r w:rsidR="00C36997">
          <w:rPr>
            <w:rFonts w:asciiTheme="minorBidi" w:hAnsiTheme="minorBidi" w:cstheme="minorBidi"/>
            <w:b w:val="0"/>
            <w:bCs w:val="0"/>
            <w:noProof/>
            <w:webHidden/>
            <w:sz w:val="20"/>
            <w:szCs w:val="20"/>
          </w:rPr>
          <w:t>52</w:t>
        </w:r>
        <w:r w:rsidR="00D7620B" w:rsidRPr="00D7620B">
          <w:rPr>
            <w:rFonts w:asciiTheme="minorBidi" w:hAnsiTheme="minorBidi" w:cstheme="minorBidi"/>
            <w:b w:val="0"/>
            <w:bCs w:val="0"/>
            <w:noProof/>
            <w:webHidden/>
            <w:sz w:val="20"/>
            <w:szCs w:val="20"/>
          </w:rPr>
          <w:fldChar w:fldCharType="end"/>
        </w:r>
      </w:hyperlink>
    </w:p>
    <w:p w14:paraId="2558242C" w14:textId="77777777" w:rsidR="00D7620B" w:rsidRPr="00D7620B" w:rsidRDefault="00FC7F5B">
      <w:pPr>
        <w:pStyle w:val="TM2"/>
        <w:tabs>
          <w:tab w:val="left" w:pos="800"/>
          <w:tab w:val="right" w:leader="dot" w:pos="9463"/>
        </w:tabs>
        <w:rPr>
          <w:rFonts w:asciiTheme="minorBidi" w:hAnsiTheme="minorBidi" w:cstheme="minorBidi"/>
          <w:b w:val="0"/>
          <w:bCs w:val="0"/>
          <w:noProof/>
          <w:sz w:val="20"/>
          <w:szCs w:val="20"/>
          <w:lang w:eastAsia="fr-FR"/>
        </w:rPr>
      </w:pPr>
      <w:hyperlink w:anchor="_Toc526258428" w:history="1">
        <w:r w:rsidR="00D7620B" w:rsidRPr="00D7620B">
          <w:rPr>
            <w:rStyle w:val="Lienhypertexte"/>
            <w:rFonts w:asciiTheme="minorBidi" w:hAnsiTheme="minorBidi" w:cstheme="minorBidi"/>
            <w:b w:val="0"/>
            <w:bCs w:val="0"/>
            <w:noProof/>
            <w:sz w:val="20"/>
            <w:szCs w:val="20"/>
          </w:rPr>
          <w:t>5.3.</w:t>
        </w:r>
        <w:r w:rsidR="00D7620B" w:rsidRPr="00D7620B">
          <w:rPr>
            <w:rFonts w:asciiTheme="minorBidi" w:hAnsiTheme="minorBidi" w:cstheme="minorBidi"/>
            <w:b w:val="0"/>
            <w:bCs w:val="0"/>
            <w:noProof/>
            <w:sz w:val="20"/>
            <w:szCs w:val="20"/>
            <w:lang w:eastAsia="fr-FR"/>
          </w:rPr>
          <w:tab/>
        </w:r>
        <w:r w:rsidR="00D7620B" w:rsidRPr="00D7620B">
          <w:rPr>
            <w:rStyle w:val="Lienhypertexte"/>
            <w:rFonts w:asciiTheme="minorBidi" w:hAnsiTheme="minorBidi" w:cstheme="minorBidi"/>
            <w:b w:val="0"/>
            <w:bCs w:val="0"/>
            <w:noProof/>
            <w:sz w:val="20"/>
            <w:szCs w:val="20"/>
          </w:rPr>
          <w:t>Situation sanitaire des migrants</w:t>
        </w:r>
        <w:r w:rsidR="00D7620B" w:rsidRPr="00D7620B">
          <w:rPr>
            <w:rFonts w:asciiTheme="minorBidi" w:hAnsiTheme="minorBidi" w:cstheme="minorBidi"/>
            <w:b w:val="0"/>
            <w:bCs w:val="0"/>
            <w:noProof/>
            <w:webHidden/>
            <w:sz w:val="20"/>
            <w:szCs w:val="20"/>
          </w:rPr>
          <w:tab/>
        </w:r>
        <w:r w:rsidR="00D7620B" w:rsidRPr="00D7620B">
          <w:rPr>
            <w:rFonts w:asciiTheme="minorBidi" w:hAnsiTheme="minorBidi" w:cstheme="minorBidi"/>
            <w:b w:val="0"/>
            <w:bCs w:val="0"/>
            <w:noProof/>
            <w:webHidden/>
            <w:sz w:val="20"/>
            <w:szCs w:val="20"/>
          </w:rPr>
          <w:fldChar w:fldCharType="begin"/>
        </w:r>
        <w:r w:rsidR="00D7620B" w:rsidRPr="00D7620B">
          <w:rPr>
            <w:rFonts w:asciiTheme="minorBidi" w:hAnsiTheme="minorBidi" w:cstheme="minorBidi"/>
            <w:b w:val="0"/>
            <w:bCs w:val="0"/>
            <w:noProof/>
            <w:webHidden/>
            <w:sz w:val="20"/>
            <w:szCs w:val="20"/>
          </w:rPr>
          <w:instrText xml:space="preserve"> PAGEREF _Toc526258428 \h </w:instrText>
        </w:r>
        <w:r w:rsidR="00D7620B" w:rsidRPr="00D7620B">
          <w:rPr>
            <w:rFonts w:asciiTheme="minorBidi" w:hAnsiTheme="minorBidi" w:cstheme="minorBidi"/>
            <w:b w:val="0"/>
            <w:bCs w:val="0"/>
            <w:noProof/>
            <w:webHidden/>
            <w:sz w:val="20"/>
            <w:szCs w:val="20"/>
          </w:rPr>
        </w:r>
        <w:r w:rsidR="00D7620B" w:rsidRPr="00D7620B">
          <w:rPr>
            <w:rFonts w:asciiTheme="minorBidi" w:hAnsiTheme="minorBidi" w:cstheme="minorBidi"/>
            <w:b w:val="0"/>
            <w:bCs w:val="0"/>
            <w:noProof/>
            <w:webHidden/>
            <w:sz w:val="20"/>
            <w:szCs w:val="20"/>
          </w:rPr>
          <w:fldChar w:fldCharType="separate"/>
        </w:r>
        <w:r w:rsidR="00C36997">
          <w:rPr>
            <w:rFonts w:asciiTheme="minorBidi" w:hAnsiTheme="minorBidi" w:cstheme="minorBidi"/>
            <w:b w:val="0"/>
            <w:bCs w:val="0"/>
            <w:noProof/>
            <w:webHidden/>
            <w:sz w:val="20"/>
            <w:szCs w:val="20"/>
          </w:rPr>
          <w:t>53</w:t>
        </w:r>
        <w:r w:rsidR="00D7620B" w:rsidRPr="00D7620B">
          <w:rPr>
            <w:rFonts w:asciiTheme="minorBidi" w:hAnsiTheme="minorBidi" w:cstheme="minorBidi"/>
            <w:b w:val="0"/>
            <w:bCs w:val="0"/>
            <w:noProof/>
            <w:webHidden/>
            <w:sz w:val="20"/>
            <w:szCs w:val="20"/>
          </w:rPr>
          <w:fldChar w:fldCharType="end"/>
        </w:r>
      </w:hyperlink>
    </w:p>
    <w:p w14:paraId="4170690D" w14:textId="77777777" w:rsidR="00D7620B" w:rsidRPr="00D7620B" w:rsidRDefault="00FC7F5B">
      <w:pPr>
        <w:pStyle w:val="TM2"/>
        <w:tabs>
          <w:tab w:val="left" w:pos="800"/>
          <w:tab w:val="right" w:leader="dot" w:pos="9463"/>
        </w:tabs>
        <w:rPr>
          <w:rFonts w:asciiTheme="minorBidi" w:hAnsiTheme="minorBidi" w:cstheme="minorBidi"/>
          <w:b w:val="0"/>
          <w:bCs w:val="0"/>
          <w:noProof/>
          <w:sz w:val="20"/>
          <w:szCs w:val="20"/>
          <w:lang w:eastAsia="fr-FR"/>
        </w:rPr>
      </w:pPr>
      <w:hyperlink w:anchor="_Toc526258429" w:history="1">
        <w:r w:rsidR="00D7620B" w:rsidRPr="00D7620B">
          <w:rPr>
            <w:rStyle w:val="Lienhypertexte"/>
            <w:rFonts w:asciiTheme="minorBidi" w:hAnsiTheme="minorBidi" w:cstheme="minorBidi"/>
            <w:b w:val="0"/>
            <w:bCs w:val="0"/>
            <w:noProof/>
            <w:sz w:val="20"/>
            <w:szCs w:val="20"/>
          </w:rPr>
          <w:t>5.4.</w:t>
        </w:r>
        <w:r w:rsidR="00D7620B" w:rsidRPr="00D7620B">
          <w:rPr>
            <w:rFonts w:asciiTheme="minorBidi" w:hAnsiTheme="minorBidi" w:cstheme="minorBidi"/>
            <w:b w:val="0"/>
            <w:bCs w:val="0"/>
            <w:noProof/>
            <w:sz w:val="20"/>
            <w:szCs w:val="20"/>
            <w:lang w:eastAsia="fr-FR"/>
          </w:rPr>
          <w:tab/>
        </w:r>
        <w:r w:rsidR="00D7620B" w:rsidRPr="00D7620B">
          <w:rPr>
            <w:rStyle w:val="Lienhypertexte"/>
            <w:rFonts w:asciiTheme="minorBidi" w:hAnsiTheme="minorBidi" w:cstheme="minorBidi"/>
            <w:b w:val="0"/>
            <w:bCs w:val="0"/>
            <w:noProof/>
            <w:sz w:val="20"/>
            <w:szCs w:val="20"/>
          </w:rPr>
          <w:t>Accès des femmes migrantes aux services de santé</w:t>
        </w:r>
        <w:r w:rsidR="00D7620B" w:rsidRPr="00D7620B">
          <w:rPr>
            <w:rFonts w:asciiTheme="minorBidi" w:hAnsiTheme="minorBidi" w:cstheme="minorBidi"/>
            <w:b w:val="0"/>
            <w:bCs w:val="0"/>
            <w:noProof/>
            <w:webHidden/>
            <w:sz w:val="20"/>
            <w:szCs w:val="20"/>
          </w:rPr>
          <w:tab/>
        </w:r>
        <w:r w:rsidR="00D7620B" w:rsidRPr="00D7620B">
          <w:rPr>
            <w:rFonts w:asciiTheme="minorBidi" w:hAnsiTheme="minorBidi" w:cstheme="minorBidi"/>
            <w:b w:val="0"/>
            <w:bCs w:val="0"/>
            <w:noProof/>
            <w:webHidden/>
            <w:sz w:val="20"/>
            <w:szCs w:val="20"/>
          </w:rPr>
          <w:fldChar w:fldCharType="begin"/>
        </w:r>
        <w:r w:rsidR="00D7620B" w:rsidRPr="00D7620B">
          <w:rPr>
            <w:rFonts w:asciiTheme="minorBidi" w:hAnsiTheme="minorBidi" w:cstheme="minorBidi"/>
            <w:b w:val="0"/>
            <w:bCs w:val="0"/>
            <w:noProof/>
            <w:webHidden/>
            <w:sz w:val="20"/>
            <w:szCs w:val="20"/>
          </w:rPr>
          <w:instrText xml:space="preserve"> PAGEREF _Toc526258429 \h </w:instrText>
        </w:r>
        <w:r w:rsidR="00D7620B" w:rsidRPr="00D7620B">
          <w:rPr>
            <w:rFonts w:asciiTheme="minorBidi" w:hAnsiTheme="minorBidi" w:cstheme="minorBidi"/>
            <w:b w:val="0"/>
            <w:bCs w:val="0"/>
            <w:noProof/>
            <w:webHidden/>
            <w:sz w:val="20"/>
            <w:szCs w:val="20"/>
          </w:rPr>
        </w:r>
        <w:r w:rsidR="00D7620B" w:rsidRPr="00D7620B">
          <w:rPr>
            <w:rFonts w:asciiTheme="minorBidi" w:hAnsiTheme="minorBidi" w:cstheme="minorBidi"/>
            <w:b w:val="0"/>
            <w:bCs w:val="0"/>
            <w:noProof/>
            <w:webHidden/>
            <w:sz w:val="20"/>
            <w:szCs w:val="20"/>
          </w:rPr>
          <w:fldChar w:fldCharType="separate"/>
        </w:r>
        <w:r w:rsidR="00C36997">
          <w:rPr>
            <w:rFonts w:asciiTheme="minorBidi" w:hAnsiTheme="minorBidi" w:cstheme="minorBidi"/>
            <w:b w:val="0"/>
            <w:bCs w:val="0"/>
            <w:noProof/>
            <w:webHidden/>
            <w:sz w:val="20"/>
            <w:szCs w:val="20"/>
          </w:rPr>
          <w:t>54</w:t>
        </w:r>
        <w:r w:rsidR="00D7620B" w:rsidRPr="00D7620B">
          <w:rPr>
            <w:rFonts w:asciiTheme="minorBidi" w:hAnsiTheme="minorBidi" w:cstheme="minorBidi"/>
            <w:b w:val="0"/>
            <w:bCs w:val="0"/>
            <w:noProof/>
            <w:webHidden/>
            <w:sz w:val="20"/>
            <w:szCs w:val="20"/>
          </w:rPr>
          <w:fldChar w:fldCharType="end"/>
        </w:r>
      </w:hyperlink>
    </w:p>
    <w:p w14:paraId="107AF2FD" w14:textId="77777777" w:rsidR="00D7620B" w:rsidRPr="00D7620B" w:rsidRDefault="00FC7F5B">
      <w:pPr>
        <w:pStyle w:val="TM2"/>
        <w:tabs>
          <w:tab w:val="left" w:pos="800"/>
          <w:tab w:val="right" w:leader="dot" w:pos="9463"/>
        </w:tabs>
        <w:rPr>
          <w:rFonts w:asciiTheme="minorBidi" w:hAnsiTheme="minorBidi" w:cstheme="minorBidi"/>
          <w:b w:val="0"/>
          <w:bCs w:val="0"/>
          <w:noProof/>
          <w:sz w:val="20"/>
          <w:szCs w:val="20"/>
          <w:lang w:eastAsia="fr-FR"/>
        </w:rPr>
      </w:pPr>
      <w:hyperlink w:anchor="_Toc526258430" w:history="1">
        <w:r w:rsidR="00D7620B" w:rsidRPr="00D7620B">
          <w:rPr>
            <w:rStyle w:val="Lienhypertexte"/>
            <w:rFonts w:asciiTheme="minorBidi" w:hAnsiTheme="minorBidi" w:cstheme="minorBidi"/>
            <w:b w:val="0"/>
            <w:bCs w:val="0"/>
            <w:noProof/>
            <w:sz w:val="20"/>
            <w:szCs w:val="20"/>
          </w:rPr>
          <w:t>5.5.</w:t>
        </w:r>
        <w:r w:rsidR="00D7620B" w:rsidRPr="00D7620B">
          <w:rPr>
            <w:rFonts w:asciiTheme="minorBidi" w:hAnsiTheme="minorBidi" w:cstheme="minorBidi"/>
            <w:b w:val="0"/>
            <w:bCs w:val="0"/>
            <w:noProof/>
            <w:sz w:val="20"/>
            <w:szCs w:val="20"/>
            <w:lang w:eastAsia="fr-FR"/>
          </w:rPr>
          <w:tab/>
        </w:r>
        <w:r w:rsidR="00D7620B" w:rsidRPr="00D7620B">
          <w:rPr>
            <w:rStyle w:val="Lienhypertexte"/>
            <w:rFonts w:asciiTheme="minorBidi" w:hAnsiTheme="minorBidi" w:cstheme="minorBidi"/>
            <w:b w:val="0"/>
            <w:bCs w:val="0"/>
            <w:noProof/>
            <w:sz w:val="20"/>
            <w:szCs w:val="20"/>
          </w:rPr>
          <w:t>Accès  aux services psycho-sociaux</w:t>
        </w:r>
        <w:r w:rsidR="00D7620B" w:rsidRPr="00D7620B">
          <w:rPr>
            <w:rFonts w:asciiTheme="minorBidi" w:hAnsiTheme="minorBidi" w:cstheme="minorBidi"/>
            <w:b w:val="0"/>
            <w:bCs w:val="0"/>
            <w:noProof/>
            <w:webHidden/>
            <w:sz w:val="20"/>
            <w:szCs w:val="20"/>
          </w:rPr>
          <w:tab/>
        </w:r>
        <w:r w:rsidR="00D7620B" w:rsidRPr="00D7620B">
          <w:rPr>
            <w:rFonts w:asciiTheme="minorBidi" w:hAnsiTheme="minorBidi" w:cstheme="minorBidi"/>
            <w:b w:val="0"/>
            <w:bCs w:val="0"/>
            <w:noProof/>
            <w:webHidden/>
            <w:sz w:val="20"/>
            <w:szCs w:val="20"/>
          </w:rPr>
          <w:fldChar w:fldCharType="begin"/>
        </w:r>
        <w:r w:rsidR="00D7620B" w:rsidRPr="00D7620B">
          <w:rPr>
            <w:rFonts w:asciiTheme="minorBidi" w:hAnsiTheme="minorBidi" w:cstheme="minorBidi"/>
            <w:b w:val="0"/>
            <w:bCs w:val="0"/>
            <w:noProof/>
            <w:webHidden/>
            <w:sz w:val="20"/>
            <w:szCs w:val="20"/>
          </w:rPr>
          <w:instrText xml:space="preserve"> PAGEREF _Toc526258430 \h </w:instrText>
        </w:r>
        <w:r w:rsidR="00D7620B" w:rsidRPr="00D7620B">
          <w:rPr>
            <w:rFonts w:asciiTheme="minorBidi" w:hAnsiTheme="minorBidi" w:cstheme="minorBidi"/>
            <w:b w:val="0"/>
            <w:bCs w:val="0"/>
            <w:noProof/>
            <w:webHidden/>
            <w:sz w:val="20"/>
            <w:szCs w:val="20"/>
          </w:rPr>
        </w:r>
        <w:r w:rsidR="00D7620B" w:rsidRPr="00D7620B">
          <w:rPr>
            <w:rFonts w:asciiTheme="minorBidi" w:hAnsiTheme="minorBidi" w:cstheme="minorBidi"/>
            <w:b w:val="0"/>
            <w:bCs w:val="0"/>
            <w:noProof/>
            <w:webHidden/>
            <w:sz w:val="20"/>
            <w:szCs w:val="20"/>
          </w:rPr>
          <w:fldChar w:fldCharType="separate"/>
        </w:r>
        <w:r w:rsidR="00C36997">
          <w:rPr>
            <w:rFonts w:asciiTheme="minorBidi" w:hAnsiTheme="minorBidi" w:cstheme="minorBidi"/>
            <w:b w:val="0"/>
            <w:bCs w:val="0"/>
            <w:noProof/>
            <w:webHidden/>
            <w:sz w:val="20"/>
            <w:szCs w:val="20"/>
          </w:rPr>
          <w:t>54</w:t>
        </w:r>
        <w:r w:rsidR="00D7620B" w:rsidRPr="00D7620B">
          <w:rPr>
            <w:rFonts w:asciiTheme="minorBidi" w:hAnsiTheme="minorBidi" w:cstheme="minorBidi"/>
            <w:b w:val="0"/>
            <w:bCs w:val="0"/>
            <w:noProof/>
            <w:webHidden/>
            <w:sz w:val="20"/>
            <w:szCs w:val="20"/>
          </w:rPr>
          <w:fldChar w:fldCharType="end"/>
        </w:r>
      </w:hyperlink>
    </w:p>
    <w:p w14:paraId="57C89087" w14:textId="77777777" w:rsidR="00D7620B" w:rsidRPr="00D7620B" w:rsidRDefault="00FC7F5B">
      <w:pPr>
        <w:pStyle w:val="TM2"/>
        <w:tabs>
          <w:tab w:val="left" w:pos="800"/>
          <w:tab w:val="right" w:leader="dot" w:pos="9463"/>
        </w:tabs>
        <w:rPr>
          <w:rFonts w:asciiTheme="minorBidi" w:hAnsiTheme="minorBidi" w:cstheme="minorBidi"/>
          <w:b w:val="0"/>
          <w:bCs w:val="0"/>
          <w:noProof/>
          <w:sz w:val="20"/>
          <w:szCs w:val="20"/>
          <w:lang w:eastAsia="fr-FR"/>
        </w:rPr>
      </w:pPr>
      <w:hyperlink w:anchor="_Toc526258431" w:history="1">
        <w:r w:rsidR="00D7620B" w:rsidRPr="00D7620B">
          <w:rPr>
            <w:rStyle w:val="Lienhypertexte"/>
            <w:rFonts w:asciiTheme="minorBidi" w:hAnsiTheme="minorBidi" w:cstheme="minorBidi"/>
            <w:b w:val="0"/>
            <w:bCs w:val="0"/>
            <w:noProof/>
            <w:sz w:val="20"/>
            <w:szCs w:val="20"/>
          </w:rPr>
          <w:t>5.6.</w:t>
        </w:r>
        <w:r w:rsidR="00D7620B" w:rsidRPr="00D7620B">
          <w:rPr>
            <w:rFonts w:asciiTheme="minorBidi" w:hAnsiTheme="minorBidi" w:cstheme="minorBidi"/>
            <w:b w:val="0"/>
            <w:bCs w:val="0"/>
            <w:noProof/>
            <w:sz w:val="20"/>
            <w:szCs w:val="20"/>
            <w:lang w:eastAsia="fr-FR"/>
          </w:rPr>
          <w:tab/>
        </w:r>
        <w:r w:rsidR="00D7620B" w:rsidRPr="00D7620B">
          <w:rPr>
            <w:rStyle w:val="Lienhypertexte"/>
            <w:rFonts w:asciiTheme="minorBidi" w:hAnsiTheme="minorBidi" w:cstheme="minorBidi"/>
            <w:b w:val="0"/>
            <w:bCs w:val="0"/>
            <w:noProof/>
            <w:sz w:val="20"/>
            <w:szCs w:val="20"/>
          </w:rPr>
          <w:t>Lien entre conditions de santé et logement</w:t>
        </w:r>
        <w:r w:rsidR="00D7620B" w:rsidRPr="00D7620B">
          <w:rPr>
            <w:rFonts w:asciiTheme="minorBidi" w:hAnsiTheme="minorBidi" w:cstheme="minorBidi"/>
            <w:b w:val="0"/>
            <w:bCs w:val="0"/>
            <w:noProof/>
            <w:webHidden/>
            <w:sz w:val="20"/>
            <w:szCs w:val="20"/>
          </w:rPr>
          <w:tab/>
        </w:r>
        <w:r w:rsidR="00D7620B" w:rsidRPr="00D7620B">
          <w:rPr>
            <w:rFonts w:asciiTheme="minorBidi" w:hAnsiTheme="minorBidi" w:cstheme="minorBidi"/>
            <w:b w:val="0"/>
            <w:bCs w:val="0"/>
            <w:noProof/>
            <w:webHidden/>
            <w:sz w:val="20"/>
            <w:szCs w:val="20"/>
          </w:rPr>
          <w:fldChar w:fldCharType="begin"/>
        </w:r>
        <w:r w:rsidR="00D7620B" w:rsidRPr="00D7620B">
          <w:rPr>
            <w:rFonts w:asciiTheme="minorBidi" w:hAnsiTheme="minorBidi" w:cstheme="minorBidi"/>
            <w:b w:val="0"/>
            <w:bCs w:val="0"/>
            <w:noProof/>
            <w:webHidden/>
            <w:sz w:val="20"/>
            <w:szCs w:val="20"/>
          </w:rPr>
          <w:instrText xml:space="preserve"> PAGEREF _Toc526258431 \h </w:instrText>
        </w:r>
        <w:r w:rsidR="00D7620B" w:rsidRPr="00D7620B">
          <w:rPr>
            <w:rFonts w:asciiTheme="minorBidi" w:hAnsiTheme="minorBidi" w:cstheme="minorBidi"/>
            <w:b w:val="0"/>
            <w:bCs w:val="0"/>
            <w:noProof/>
            <w:webHidden/>
            <w:sz w:val="20"/>
            <w:szCs w:val="20"/>
          </w:rPr>
        </w:r>
        <w:r w:rsidR="00D7620B" w:rsidRPr="00D7620B">
          <w:rPr>
            <w:rFonts w:asciiTheme="minorBidi" w:hAnsiTheme="minorBidi" w:cstheme="minorBidi"/>
            <w:b w:val="0"/>
            <w:bCs w:val="0"/>
            <w:noProof/>
            <w:webHidden/>
            <w:sz w:val="20"/>
            <w:szCs w:val="20"/>
          </w:rPr>
          <w:fldChar w:fldCharType="separate"/>
        </w:r>
        <w:r w:rsidR="00C36997">
          <w:rPr>
            <w:rFonts w:asciiTheme="minorBidi" w:hAnsiTheme="minorBidi" w:cstheme="minorBidi"/>
            <w:b w:val="0"/>
            <w:bCs w:val="0"/>
            <w:noProof/>
            <w:webHidden/>
            <w:sz w:val="20"/>
            <w:szCs w:val="20"/>
          </w:rPr>
          <w:t>54</w:t>
        </w:r>
        <w:r w:rsidR="00D7620B" w:rsidRPr="00D7620B">
          <w:rPr>
            <w:rFonts w:asciiTheme="minorBidi" w:hAnsiTheme="minorBidi" w:cstheme="minorBidi"/>
            <w:b w:val="0"/>
            <w:bCs w:val="0"/>
            <w:noProof/>
            <w:webHidden/>
            <w:sz w:val="20"/>
            <w:szCs w:val="20"/>
          </w:rPr>
          <w:fldChar w:fldCharType="end"/>
        </w:r>
      </w:hyperlink>
    </w:p>
    <w:p w14:paraId="445D62DC" w14:textId="77777777" w:rsidR="00D7620B" w:rsidRPr="00D7620B" w:rsidRDefault="00FC7F5B">
      <w:pPr>
        <w:pStyle w:val="TM2"/>
        <w:tabs>
          <w:tab w:val="left" w:pos="600"/>
          <w:tab w:val="right" w:leader="dot" w:pos="9463"/>
        </w:tabs>
        <w:rPr>
          <w:rFonts w:asciiTheme="minorBidi" w:hAnsiTheme="minorBidi" w:cstheme="minorBidi"/>
          <w:b w:val="0"/>
          <w:bCs w:val="0"/>
          <w:noProof/>
          <w:sz w:val="20"/>
          <w:szCs w:val="20"/>
          <w:lang w:eastAsia="fr-FR"/>
        </w:rPr>
      </w:pPr>
      <w:hyperlink w:anchor="_Toc526258432" w:history="1">
        <w:r w:rsidR="00D7620B" w:rsidRPr="00D7620B">
          <w:rPr>
            <w:rStyle w:val="Lienhypertexte"/>
            <w:rFonts w:asciiTheme="minorBidi" w:hAnsiTheme="minorBidi" w:cstheme="minorBidi"/>
            <w:b w:val="0"/>
            <w:bCs w:val="0"/>
            <w:noProof/>
            <w:sz w:val="20"/>
            <w:szCs w:val="20"/>
          </w:rPr>
          <w:t>6.</w:t>
        </w:r>
        <w:r w:rsidR="00D7620B" w:rsidRPr="00D7620B">
          <w:rPr>
            <w:rFonts w:asciiTheme="minorBidi" w:hAnsiTheme="minorBidi" w:cstheme="minorBidi"/>
            <w:b w:val="0"/>
            <w:bCs w:val="0"/>
            <w:noProof/>
            <w:sz w:val="20"/>
            <w:szCs w:val="20"/>
            <w:lang w:eastAsia="fr-FR"/>
          </w:rPr>
          <w:tab/>
        </w:r>
        <w:r w:rsidR="00D7620B" w:rsidRPr="00D7620B">
          <w:rPr>
            <w:rStyle w:val="Lienhypertexte"/>
            <w:rFonts w:asciiTheme="minorBidi" w:hAnsiTheme="minorBidi" w:cstheme="minorBidi"/>
            <w:b w:val="0"/>
            <w:bCs w:val="0"/>
            <w:noProof/>
            <w:sz w:val="20"/>
            <w:szCs w:val="20"/>
          </w:rPr>
          <w:t>Inégalités dans l’accès à la formation professionnelle</w:t>
        </w:r>
        <w:r w:rsidR="00D7620B" w:rsidRPr="00D7620B">
          <w:rPr>
            <w:rFonts w:asciiTheme="minorBidi" w:hAnsiTheme="minorBidi" w:cstheme="minorBidi"/>
            <w:b w:val="0"/>
            <w:bCs w:val="0"/>
            <w:noProof/>
            <w:webHidden/>
            <w:sz w:val="20"/>
            <w:szCs w:val="20"/>
          </w:rPr>
          <w:tab/>
        </w:r>
        <w:r w:rsidR="00D7620B" w:rsidRPr="00D7620B">
          <w:rPr>
            <w:rFonts w:asciiTheme="minorBidi" w:hAnsiTheme="minorBidi" w:cstheme="minorBidi"/>
            <w:b w:val="0"/>
            <w:bCs w:val="0"/>
            <w:noProof/>
            <w:webHidden/>
            <w:sz w:val="20"/>
            <w:szCs w:val="20"/>
          </w:rPr>
          <w:fldChar w:fldCharType="begin"/>
        </w:r>
        <w:r w:rsidR="00D7620B" w:rsidRPr="00D7620B">
          <w:rPr>
            <w:rFonts w:asciiTheme="minorBidi" w:hAnsiTheme="minorBidi" w:cstheme="minorBidi"/>
            <w:b w:val="0"/>
            <w:bCs w:val="0"/>
            <w:noProof/>
            <w:webHidden/>
            <w:sz w:val="20"/>
            <w:szCs w:val="20"/>
          </w:rPr>
          <w:instrText xml:space="preserve"> PAGEREF _Toc526258432 \h </w:instrText>
        </w:r>
        <w:r w:rsidR="00D7620B" w:rsidRPr="00D7620B">
          <w:rPr>
            <w:rFonts w:asciiTheme="minorBidi" w:hAnsiTheme="minorBidi" w:cstheme="minorBidi"/>
            <w:b w:val="0"/>
            <w:bCs w:val="0"/>
            <w:noProof/>
            <w:webHidden/>
            <w:sz w:val="20"/>
            <w:szCs w:val="20"/>
          </w:rPr>
        </w:r>
        <w:r w:rsidR="00D7620B" w:rsidRPr="00D7620B">
          <w:rPr>
            <w:rFonts w:asciiTheme="minorBidi" w:hAnsiTheme="minorBidi" w:cstheme="minorBidi"/>
            <w:b w:val="0"/>
            <w:bCs w:val="0"/>
            <w:noProof/>
            <w:webHidden/>
            <w:sz w:val="20"/>
            <w:szCs w:val="20"/>
          </w:rPr>
          <w:fldChar w:fldCharType="separate"/>
        </w:r>
        <w:r w:rsidR="00C36997">
          <w:rPr>
            <w:rFonts w:asciiTheme="minorBidi" w:hAnsiTheme="minorBidi" w:cstheme="minorBidi"/>
            <w:b w:val="0"/>
            <w:bCs w:val="0"/>
            <w:noProof/>
            <w:webHidden/>
            <w:sz w:val="20"/>
            <w:szCs w:val="20"/>
          </w:rPr>
          <w:t>55</w:t>
        </w:r>
        <w:r w:rsidR="00D7620B" w:rsidRPr="00D7620B">
          <w:rPr>
            <w:rFonts w:asciiTheme="minorBidi" w:hAnsiTheme="minorBidi" w:cstheme="minorBidi"/>
            <w:b w:val="0"/>
            <w:bCs w:val="0"/>
            <w:noProof/>
            <w:webHidden/>
            <w:sz w:val="20"/>
            <w:szCs w:val="20"/>
          </w:rPr>
          <w:fldChar w:fldCharType="end"/>
        </w:r>
      </w:hyperlink>
    </w:p>
    <w:p w14:paraId="4DA66744" w14:textId="77777777" w:rsidR="00D7620B" w:rsidRPr="00D7620B" w:rsidRDefault="00FC7F5B">
      <w:pPr>
        <w:pStyle w:val="TM2"/>
        <w:tabs>
          <w:tab w:val="left" w:pos="600"/>
          <w:tab w:val="right" w:leader="dot" w:pos="9463"/>
        </w:tabs>
        <w:rPr>
          <w:rFonts w:asciiTheme="minorBidi" w:hAnsiTheme="minorBidi" w:cstheme="minorBidi"/>
          <w:b w:val="0"/>
          <w:bCs w:val="0"/>
          <w:noProof/>
          <w:sz w:val="20"/>
          <w:szCs w:val="20"/>
          <w:lang w:eastAsia="fr-FR"/>
        </w:rPr>
      </w:pPr>
      <w:hyperlink w:anchor="_Toc526258433" w:history="1">
        <w:r w:rsidR="00D7620B" w:rsidRPr="00D7620B">
          <w:rPr>
            <w:rStyle w:val="Lienhypertexte"/>
            <w:rFonts w:asciiTheme="minorBidi" w:hAnsiTheme="minorBidi" w:cstheme="minorBidi"/>
            <w:b w:val="0"/>
            <w:bCs w:val="0"/>
            <w:noProof/>
            <w:sz w:val="20"/>
            <w:szCs w:val="20"/>
          </w:rPr>
          <w:t>7.</w:t>
        </w:r>
        <w:r w:rsidR="00D7620B" w:rsidRPr="00D7620B">
          <w:rPr>
            <w:rFonts w:asciiTheme="minorBidi" w:hAnsiTheme="minorBidi" w:cstheme="minorBidi"/>
            <w:b w:val="0"/>
            <w:bCs w:val="0"/>
            <w:noProof/>
            <w:sz w:val="20"/>
            <w:szCs w:val="20"/>
            <w:lang w:eastAsia="fr-FR"/>
          </w:rPr>
          <w:tab/>
        </w:r>
        <w:r w:rsidR="00D7620B" w:rsidRPr="00D7620B">
          <w:rPr>
            <w:rStyle w:val="Lienhypertexte"/>
            <w:rFonts w:asciiTheme="minorBidi" w:hAnsiTheme="minorBidi" w:cstheme="minorBidi"/>
            <w:b w:val="0"/>
            <w:bCs w:val="0"/>
            <w:noProof/>
            <w:sz w:val="20"/>
            <w:szCs w:val="20"/>
          </w:rPr>
          <w:t>Accès à l’emploi aux migrants et réfugiés</w:t>
        </w:r>
        <w:r w:rsidR="00D7620B" w:rsidRPr="00D7620B">
          <w:rPr>
            <w:rFonts w:asciiTheme="minorBidi" w:hAnsiTheme="minorBidi" w:cstheme="minorBidi"/>
            <w:b w:val="0"/>
            <w:bCs w:val="0"/>
            <w:noProof/>
            <w:webHidden/>
            <w:sz w:val="20"/>
            <w:szCs w:val="20"/>
          </w:rPr>
          <w:tab/>
        </w:r>
        <w:r w:rsidR="00D7620B" w:rsidRPr="00D7620B">
          <w:rPr>
            <w:rFonts w:asciiTheme="minorBidi" w:hAnsiTheme="minorBidi" w:cstheme="minorBidi"/>
            <w:b w:val="0"/>
            <w:bCs w:val="0"/>
            <w:noProof/>
            <w:webHidden/>
            <w:sz w:val="20"/>
            <w:szCs w:val="20"/>
          </w:rPr>
          <w:fldChar w:fldCharType="begin"/>
        </w:r>
        <w:r w:rsidR="00D7620B" w:rsidRPr="00D7620B">
          <w:rPr>
            <w:rFonts w:asciiTheme="minorBidi" w:hAnsiTheme="minorBidi" w:cstheme="minorBidi"/>
            <w:b w:val="0"/>
            <w:bCs w:val="0"/>
            <w:noProof/>
            <w:webHidden/>
            <w:sz w:val="20"/>
            <w:szCs w:val="20"/>
          </w:rPr>
          <w:instrText xml:space="preserve"> PAGEREF _Toc526258433 \h </w:instrText>
        </w:r>
        <w:r w:rsidR="00D7620B" w:rsidRPr="00D7620B">
          <w:rPr>
            <w:rFonts w:asciiTheme="minorBidi" w:hAnsiTheme="minorBidi" w:cstheme="minorBidi"/>
            <w:b w:val="0"/>
            <w:bCs w:val="0"/>
            <w:noProof/>
            <w:webHidden/>
            <w:sz w:val="20"/>
            <w:szCs w:val="20"/>
          </w:rPr>
        </w:r>
        <w:r w:rsidR="00D7620B" w:rsidRPr="00D7620B">
          <w:rPr>
            <w:rFonts w:asciiTheme="minorBidi" w:hAnsiTheme="minorBidi" w:cstheme="minorBidi"/>
            <w:b w:val="0"/>
            <w:bCs w:val="0"/>
            <w:noProof/>
            <w:webHidden/>
            <w:sz w:val="20"/>
            <w:szCs w:val="20"/>
          </w:rPr>
          <w:fldChar w:fldCharType="separate"/>
        </w:r>
        <w:r w:rsidR="00C36997">
          <w:rPr>
            <w:rFonts w:asciiTheme="minorBidi" w:hAnsiTheme="minorBidi" w:cstheme="minorBidi"/>
            <w:b w:val="0"/>
            <w:bCs w:val="0"/>
            <w:noProof/>
            <w:webHidden/>
            <w:sz w:val="20"/>
            <w:szCs w:val="20"/>
          </w:rPr>
          <w:t>57</w:t>
        </w:r>
        <w:r w:rsidR="00D7620B" w:rsidRPr="00D7620B">
          <w:rPr>
            <w:rFonts w:asciiTheme="minorBidi" w:hAnsiTheme="minorBidi" w:cstheme="minorBidi"/>
            <w:b w:val="0"/>
            <w:bCs w:val="0"/>
            <w:noProof/>
            <w:webHidden/>
            <w:sz w:val="20"/>
            <w:szCs w:val="20"/>
          </w:rPr>
          <w:fldChar w:fldCharType="end"/>
        </w:r>
      </w:hyperlink>
    </w:p>
    <w:p w14:paraId="03D47146" w14:textId="77777777" w:rsidR="00D7620B" w:rsidRPr="00D7620B" w:rsidRDefault="00FC7F5B">
      <w:pPr>
        <w:pStyle w:val="TM2"/>
        <w:tabs>
          <w:tab w:val="left" w:pos="800"/>
          <w:tab w:val="right" w:leader="dot" w:pos="9463"/>
        </w:tabs>
        <w:rPr>
          <w:rFonts w:asciiTheme="minorBidi" w:hAnsiTheme="minorBidi" w:cstheme="minorBidi"/>
          <w:b w:val="0"/>
          <w:bCs w:val="0"/>
          <w:noProof/>
          <w:sz w:val="20"/>
          <w:szCs w:val="20"/>
          <w:lang w:eastAsia="fr-FR"/>
        </w:rPr>
      </w:pPr>
      <w:hyperlink w:anchor="_Toc526258434" w:history="1">
        <w:r w:rsidR="00D7620B" w:rsidRPr="00D7620B">
          <w:rPr>
            <w:rStyle w:val="Lienhypertexte"/>
            <w:rFonts w:asciiTheme="minorBidi" w:hAnsiTheme="minorBidi" w:cstheme="minorBidi"/>
            <w:b w:val="0"/>
            <w:bCs w:val="0"/>
            <w:noProof/>
            <w:sz w:val="20"/>
            <w:szCs w:val="20"/>
          </w:rPr>
          <w:t>7.1.</w:t>
        </w:r>
        <w:r w:rsidR="00D7620B" w:rsidRPr="00D7620B">
          <w:rPr>
            <w:rFonts w:asciiTheme="minorBidi" w:hAnsiTheme="minorBidi" w:cstheme="minorBidi"/>
            <w:b w:val="0"/>
            <w:bCs w:val="0"/>
            <w:noProof/>
            <w:sz w:val="20"/>
            <w:szCs w:val="20"/>
            <w:lang w:eastAsia="fr-FR"/>
          </w:rPr>
          <w:tab/>
        </w:r>
        <w:r w:rsidR="00D7620B" w:rsidRPr="00D7620B">
          <w:rPr>
            <w:rStyle w:val="Lienhypertexte"/>
            <w:rFonts w:asciiTheme="minorBidi" w:hAnsiTheme="minorBidi" w:cstheme="minorBidi"/>
            <w:b w:val="0"/>
            <w:bCs w:val="0"/>
            <w:noProof/>
            <w:sz w:val="20"/>
            <w:szCs w:val="20"/>
          </w:rPr>
          <w:t>Services de recherche d’emploi</w:t>
        </w:r>
        <w:r w:rsidR="00D7620B" w:rsidRPr="00D7620B">
          <w:rPr>
            <w:rFonts w:asciiTheme="minorBidi" w:hAnsiTheme="minorBidi" w:cstheme="minorBidi"/>
            <w:b w:val="0"/>
            <w:bCs w:val="0"/>
            <w:noProof/>
            <w:webHidden/>
            <w:sz w:val="20"/>
            <w:szCs w:val="20"/>
          </w:rPr>
          <w:tab/>
        </w:r>
        <w:r w:rsidR="00D7620B" w:rsidRPr="00D7620B">
          <w:rPr>
            <w:rFonts w:asciiTheme="minorBidi" w:hAnsiTheme="minorBidi" w:cstheme="minorBidi"/>
            <w:b w:val="0"/>
            <w:bCs w:val="0"/>
            <w:noProof/>
            <w:webHidden/>
            <w:sz w:val="20"/>
            <w:szCs w:val="20"/>
          </w:rPr>
          <w:fldChar w:fldCharType="begin"/>
        </w:r>
        <w:r w:rsidR="00D7620B" w:rsidRPr="00D7620B">
          <w:rPr>
            <w:rFonts w:asciiTheme="minorBidi" w:hAnsiTheme="minorBidi" w:cstheme="minorBidi"/>
            <w:b w:val="0"/>
            <w:bCs w:val="0"/>
            <w:noProof/>
            <w:webHidden/>
            <w:sz w:val="20"/>
            <w:szCs w:val="20"/>
          </w:rPr>
          <w:instrText xml:space="preserve"> PAGEREF _Toc526258434 \h </w:instrText>
        </w:r>
        <w:r w:rsidR="00D7620B" w:rsidRPr="00D7620B">
          <w:rPr>
            <w:rFonts w:asciiTheme="minorBidi" w:hAnsiTheme="minorBidi" w:cstheme="minorBidi"/>
            <w:b w:val="0"/>
            <w:bCs w:val="0"/>
            <w:noProof/>
            <w:webHidden/>
            <w:sz w:val="20"/>
            <w:szCs w:val="20"/>
          </w:rPr>
        </w:r>
        <w:r w:rsidR="00D7620B" w:rsidRPr="00D7620B">
          <w:rPr>
            <w:rFonts w:asciiTheme="minorBidi" w:hAnsiTheme="minorBidi" w:cstheme="minorBidi"/>
            <w:b w:val="0"/>
            <w:bCs w:val="0"/>
            <w:noProof/>
            <w:webHidden/>
            <w:sz w:val="20"/>
            <w:szCs w:val="20"/>
          </w:rPr>
          <w:fldChar w:fldCharType="separate"/>
        </w:r>
        <w:r w:rsidR="00C36997">
          <w:rPr>
            <w:rFonts w:asciiTheme="minorBidi" w:hAnsiTheme="minorBidi" w:cstheme="minorBidi"/>
            <w:b w:val="0"/>
            <w:bCs w:val="0"/>
            <w:noProof/>
            <w:webHidden/>
            <w:sz w:val="20"/>
            <w:szCs w:val="20"/>
          </w:rPr>
          <w:t>57</w:t>
        </w:r>
        <w:r w:rsidR="00D7620B" w:rsidRPr="00D7620B">
          <w:rPr>
            <w:rFonts w:asciiTheme="minorBidi" w:hAnsiTheme="minorBidi" w:cstheme="minorBidi"/>
            <w:b w:val="0"/>
            <w:bCs w:val="0"/>
            <w:noProof/>
            <w:webHidden/>
            <w:sz w:val="20"/>
            <w:szCs w:val="20"/>
          </w:rPr>
          <w:fldChar w:fldCharType="end"/>
        </w:r>
      </w:hyperlink>
    </w:p>
    <w:p w14:paraId="080A4E8B" w14:textId="77777777" w:rsidR="00D7620B" w:rsidRPr="00D7620B" w:rsidRDefault="00FC7F5B">
      <w:pPr>
        <w:pStyle w:val="TM2"/>
        <w:tabs>
          <w:tab w:val="left" w:pos="800"/>
          <w:tab w:val="right" w:leader="dot" w:pos="9463"/>
        </w:tabs>
        <w:rPr>
          <w:rFonts w:asciiTheme="minorBidi" w:hAnsiTheme="minorBidi" w:cstheme="minorBidi"/>
          <w:b w:val="0"/>
          <w:bCs w:val="0"/>
          <w:noProof/>
          <w:sz w:val="20"/>
          <w:szCs w:val="20"/>
          <w:lang w:eastAsia="fr-FR"/>
        </w:rPr>
      </w:pPr>
      <w:hyperlink w:anchor="_Toc526258435" w:history="1">
        <w:r w:rsidR="00D7620B" w:rsidRPr="00D7620B">
          <w:rPr>
            <w:rStyle w:val="Lienhypertexte"/>
            <w:rFonts w:asciiTheme="minorBidi" w:hAnsiTheme="minorBidi" w:cstheme="minorBidi"/>
            <w:b w:val="0"/>
            <w:bCs w:val="0"/>
            <w:noProof/>
            <w:sz w:val="20"/>
            <w:szCs w:val="20"/>
          </w:rPr>
          <w:t>7.2.</w:t>
        </w:r>
        <w:r w:rsidR="00D7620B" w:rsidRPr="00D7620B">
          <w:rPr>
            <w:rFonts w:asciiTheme="minorBidi" w:hAnsiTheme="minorBidi" w:cstheme="minorBidi"/>
            <w:b w:val="0"/>
            <w:bCs w:val="0"/>
            <w:noProof/>
            <w:sz w:val="20"/>
            <w:szCs w:val="20"/>
            <w:lang w:eastAsia="fr-FR"/>
          </w:rPr>
          <w:tab/>
        </w:r>
        <w:r w:rsidR="00D7620B" w:rsidRPr="00D7620B">
          <w:rPr>
            <w:rStyle w:val="Lienhypertexte"/>
            <w:rFonts w:asciiTheme="minorBidi" w:hAnsiTheme="minorBidi" w:cstheme="minorBidi"/>
            <w:b w:val="0"/>
            <w:bCs w:val="0"/>
            <w:noProof/>
            <w:sz w:val="20"/>
            <w:szCs w:val="20"/>
          </w:rPr>
          <w:t>Services d’appui à l’auto-emploi</w:t>
        </w:r>
        <w:r w:rsidR="00D7620B" w:rsidRPr="00D7620B">
          <w:rPr>
            <w:rFonts w:asciiTheme="minorBidi" w:hAnsiTheme="minorBidi" w:cstheme="minorBidi"/>
            <w:b w:val="0"/>
            <w:bCs w:val="0"/>
            <w:noProof/>
            <w:webHidden/>
            <w:sz w:val="20"/>
            <w:szCs w:val="20"/>
          </w:rPr>
          <w:tab/>
        </w:r>
        <w:r w:rsidR="00D7620B" w:rsidRPr="00D7620B">
          <w:rPr>
            <w:rFonts w:asciiTheme="minorBidi" w:hAnsiTheme="minorBidi" w:cstheme="minorBidi"/>
            <w:b w:val="0"/>
            <w:bCs w:val="0"/>
            <w:noProof/>
            <w:webHidden/>
            <w:sz w:val="20"/>
            <w:szCs w:val="20"/>
          </w:rPr>
          <w:fldChar w:fldCharType="begin"/>
        </w:r>
        <w:r w:rsidR="00D7620B" w:rsidRPr="00D7620B">
          <w:rPr>
            <w:rFonts w:asciiTheme="minorBidi" w:hAnsiTheme="minorBidi" w:cstheme="minorBidi"/>
            <w:b w:val="0"/>
            <w:bCs w:val="0"/>
            <w:noProof/>
            <w:webHidden/>
            <w:sz w:val="20"/>
            <w:szCs w:val="20"/>
          </w:rPr>
          <w:instrText xml:space="preserve"> PAGEREF _Toc526258435 \h </w:instrText>
        </w:r>
        <w:r w:rsidR="00D7620B" w:rsidRPr="00D7620B">
          <w:rPr>
            <w:rFonts w:asciiTheme="minorBidi" w:hAnsiTheme="minorBidi" w:cstheme="minorBidi"/>
            <w:b w:val="0"/>
            <w:bCs w:val="0"/>
            <w:noProof/>
            <w:webHidden/>
            <w:sz w:val="20"/>
            <w:szCs w:val="20"/>
          </w:rPr>
        </w:r>
        <w:r w:rsidR="00D7620B" w:rsidRPr="00D7620B">
          <w:rPr>
            <w:rFonts w:asciiTheme="minorBidi" w:hAnsiTheme="minorBidi" w:cstheme="minorBidi"/>
            <w:b w:val="0"/>
            <w:bCs w:val="0"/>
            <w:noProof/>
            <w:webHidden/>
            <w:sz w:val="20"/>
            <w:szCs w:val="20"/>
          </w:rPr>
          <w:fldChar w:fldCharType="separate"/>
        </w:r>
        <w:r w:rsidR="00C36997">
          <w:rPr>
            <w:rFonts w:asciiTheme="minorBidi" w:hAnsiTheme="minorBidi" w:cstheme="minorBidi"/>
            <w:b w:val="0"/>
            <w:bCs w:val="0"/>
            <w:noProof/>
            <w:webHidden/>
            <w:sz w:val="20"/>
            <w:szCs w:val="20"/>
          </w:rPr>
          <w:t>58</w:t>
        </w:r>
        <w:r w:rsidR="00D7620B" w:rsidRPr="00D7620B">
          <w:rPr>
            <w:rFonts w:asciiTheme="minorBidi" w:hAnsiTheme="minorBidi" w:cstheme="minorBidi"/>
            <w:b w:val="0"/>
            <w:bCs w:val="0"/>
            <w:noProof/>
            <w:webHidden/>
            <w:sz w:val="20"/>
            <w:szCs w:val="20"/>
          </w:rPr>
          <w:fldChar w:fldCharType="end"/>
        </w:r>
      </w:hyperlink>
    </w:p>
    <w:p w14:paraId="0E73E23F" w14:textId="77777777" w:rsidR="00D7620B" w:rsidRPr="00D7620B" w:rsidRDefault="00FC7F5B">
      <w:pPr>
        <w:pStyle w:val="TM2"/>
        <w:tabs>
          <w:tab w:val="left" w:pos="800"/>
          <w:tab w:val="right" w:leader="dot" w:pos="9463"/>
        </w:tabs>
        <w:rPr>
          <w:rFonts w:asciiTheme="minorBidi" w:hAnsiTheme="minorBidi" w:cstheme="minorBidi"/>
          <w:b w:val="0"/>
          <w:bCs w:val="0"/>
          <w:noProof/>
          <w:sz w:val="20"/>
          <w:szCs w:val="20"/>
          <w:lang w:eastAsia="fr-FR"/>
        </w:rPr>
      </w:pPr>
      <w:hyperlink w:anchor="_Toc526258436" w:history="1">
        <w:r w:rsidR="00D7620B" w:rsidRPr="00D7620B">
          <w:rPr>
            <w:rStyle w:val="Lienhypertexte"/>
            <w:rFonts w:asciiTheme="minorBidi" w:hAnsiTheme="minorBidi" w:cstheme="minorBidi"/>
            <w:b w:val="0"/>
            <w:bCs w:val="0"/>
            <w:noProof/>
            <w:sz w:val="20"/>
            <w:szCs w:val="20"/>
          </w:rPr>
          <w:t>7.3.</w:t>
        </w:r>
        <w:r w:rsidR="00D7620B" w:rsidRPr="00D7620B">
          <w:rPr>
            <w:rFonts w:asciiTheme="minorBidi" w:hAnsiTheme="minorBidi" w:cstheme="minorBidi"/>
            <w:b w:val="0"/>
            <w:bCs w:val="0"/>
            <w:noProof/>
            <w:sz w:val="20"/>
            <w:szCs w:val="20"/>
            <w:lang w:eastAsia="fr-FR"/>
          </w:rPr>
          <w:tab/>
        </w:r>
        <w:r w:rsidR="00D7620B" w:rsidRPr="00D7620B">
          <w:rPr>
            <w:rStyle w:val="Lienhypertexte"/>
            <w:rFonts w:asciiTheme="minorBidi" w:hAnsiTheme="minorBidi" w:cstheme="minorBidi"/>
            <w:b w:val="0"/>
            <w:bCs w:val="0"/>
            <w:noProof/>
            <w:sz w:val="20"/>
            <w:szCs w:val="20"/>
          </w:rPr>
          <w:t>Insertion dans les entreprises et sensibilisation du secteur privé</w:t>
        </w:r>
        <w:r w:rsidR="00D7620B" w:rsidRPr="00D7620B">
          <w:rPr>
            <w:rFonts w:asciiTheme="minorBidi" w:hAnsiTheme="minorBidi" w:cstheme="minorBidi"/>
            <w:b w:val="0"/>
            <w:bCs w:val="0"/>
            <w:noProof/>
            <w:webHidden/>
            <w:sz w:val="20"/>
            <w:szCs w:val="20"/>
          </w:rPr>
          <w:tab/>
        </w:r>
        <w:r w:rsidR="00D7620B" w:rsidRPr="00D7620B">
          <w:rPr>
            <w:rFonts w:asciiTheme="minorBidi" w:hAnsiTheme="minorBidi" w:cstheme="minorBidi"/>
            <w:b w:val="0"/>
            <w:bCs w:val="0"/>
            <w:noProof/>
            <w:webHidden/>
            <w:sz w:val="20"/>
            <w:szCs w:val="20"/>
          </w:rPr>
          <w:fldChar w:fldCharType="begin"/>
        </w:r>
        <w:r w:rsidR="00D7620B" w:rsidRPr="00D7620B">
          <w:rPr>
            <w:rFonts w:asciiTheme="minorBidi" w:hAnsiTheme="minorBidi" w:cstheme="minorBidi"/>
            <w:b w:val="0"/>
            <w:bCs w:val="0"/>
            <w:noProof/>
            <w:webHidden/>
            <w:sz w:val="20"/>
            <w:szCs w:val="20"/>
          </w:rPr>
          <w:instrText xml:space="preserve"> PAGEREF _Toc526258436 \h </w:instrText>
        </w:r>
        <w:r w:rsidR="00D7620B" w:rsidRPr="00D7620B">
          <w:rPr>
            <w:rFonts w:asciiTheme="minorBidi" w:hAnsiTheme="minorBidi" w:cstheme="minorBidi"/>
            <w:b w:val="0"/>
            <w:bCs w:val="0"/>
            <w:noProof/>
            <w:webHidden/>
            <w:sz w:val="20"/>
            <w:szCs w:val="20"/>
          </w:rPr>
        </w:r>
        <w:r w:rsidR="00D7620B" w:rsidRPr="00D7620B">
          <w:rPr>
            <w:rFonts w:asciiTheme="minorBidi" w:hAnsiTheme="minorBidi" w:cstheme="minorBidi"/>
            <w:b w:val="0"/>
            <w:bCs w:val="0"/>
            <w:noProof/>
            <w:webHidden/>
            <w:sz w:val="20"/>
            <w:szCs w:val="20"/>
          </w:rPr>
          <w:fldChar w:fldCharType="separate"/>
        </w:r>
        <w:r w:rsidR="00C36997">
          <w:rPr>
            <w:rFonts w:asciiTheme="minorBidi" w:hAnsiTheme="minorBidi" w:cstheme="minorBidi"/>
            <w:b w:val="0"/>
            <w:bCs w:val="0"/>
            <w:noProof/>
            <w:webHidden/>
            <w:sz w:val="20"/>
            <w:szCs w:val="20"/>
          </w:rPr>
          <w:t>58</w:t>
        </w:r>
        <w:r w:rsidR="00D7620B" w:rsidRPr="00D7620B">
          <w:rPr>
            <w:rFonts w:asciiTheme="minorBidi" w:hAnsiTheme="minorBidi" w:cstheme="minorBidi"/>
            <w:b w:val="0"/>
            <w:bCs w:val="0"/>
            <w:noProof/>
            <w:webHidden/>
            <w:sz w:val="20"/>
            <w:szCs w:val="20"/>
          </w:rPr>
          <w:fldChar w:fldCharType="end"/>
        </w:r>
      </w:hyperlink>
    </w:p>
    <w:p w14:paraId="0EBB43C3" w14:textId="77777777" w:rsidR="00D7620B" w:rsidRPr="00D7620B" w:rsidRDefault="00FC7F5B">
      <w:pPr>
        <w:pStyle w:val="TM1"/>
        <w:rPr>
          <w:rFonts w:asciiTheme="minorBidi" w:hAnsiTheme="minorBidi" w:cstheme="minorBidi"/>
          <w:b w:val="0"/>
          <w:bCs w:val="0"/>
          <w:i w:val="0"/>
          <w:iCs w:val="0"/>
          <w:color w:val="auto"/>
          <w:sz w:val="20"/>
          <w:szCs w:val="20"/>
          <w:lang w:eastAsia="fr-FR"/>
        </w:rPr>
      </w:pPr>
      <w:hyperlink w:anchor="_Toc526258437" w:history="1">
        <w:r w:rsidR="00D7620B" w:rsidRPr="00D7620B">
          <w:rPr>
            <w:rStyle w:val="Lienhypertexte"/>
            <w:rFonts w:asciiTheme="minorBidi" w:hAnsiTheme="minorBidi" w:cstheme="minorBidi"/>
            <w:b w:val="0"/>
            <w:bCs w:val="0"/>
            <w:color w:val="auto"/>
            <w:sz w:val="20"/>
            <w:szCs w:val="20"/>
          </w:rPr>
          <w:t>Conclusion</w:t>
        </w:r>
        <w:r w:rsidR="00D7620B" w:rsidRPr="00D7620B">
          <w:rPr>
            <w:rFonts w:asciiTheme="minorBidi" w:hAnsiTheme="minorBidi" w:cstheme="minorBidi"/>
            <w:b w:val="0"/>
            <w:bCs w:val="0"/>
            <w:webHidden/>
            <w:color w:val="auto"/>
            <w:sz w:val="20"/>
            <w:szCs w:val="20"/>
          </w:rPr>
          <w:tab/>
        </w:r>
        <w:r w:rsidR="00D7620B" w:rsidRPr="00D7620B">
          <w:rPr>
            <w:rFonts w:asciiTheme="minorBidi" w:hAnsiTheme="minorBidi" w:cstheme="minorBidi"/>
            <w:b w:val="0"/>
            <w:bCs w:val="0"/>
            <w:webHidden/>
            <w:color w:val="auto"/>
            <w:sz w:val="20"/>
            <w:szCs w:val="20"/>
          </w:rPr>
          <w:fldChar w:fldCharType="begin"/>
        </w:r>
        <w:r w:rsidR="00D7620B" w:rsidRPr="00D7620B">
          <w:rPr>
            <w:rFonts w:asciiTheme="minorBidi" w:hAnsiTheme="minorBidi" w:cstheme="minorBidi"/>
            <w:b w:val="0"/>
            <w:bCs w:val="0"/>
            <w:webHidden/>
            <w:color w:val="auto"/>
            <w:sz w:val="20"/>
            <w:szCs w:val="20"/>
          </w:rPr>
          <w:instrText xml:space="preserve"> PAGEREF _Toc526258437 \h </w:instrText>
        </w:r>
        <w:r w:rsidR="00D7620B" w:rsidRPr="00D7620B">
          <w:rPr>
            <w:rFonts w:asciiTheme="minorBidi" w:hAnsiTheme="minorBidi" w:cstheme="minorBidi"/>
            <w:b w:val="0"/>
            <w:bCs w:val="0"/>
            <w:webHidden/>
            <w:color w:val="auto"/>
            <w:sz w:val="20"/>
            <w:szCs w:val="20"/>
          </w:rPr>
        </w:r>
        <w:r w:rsidR="00D7620B" w:rsidRPr="00D7620B">
          <w:rPr>
            <w:rFonts w:asciiTheme="minorBidi" w:hAnsiTheme="minorBidi" w:cstheme="minorBidi"/>
            <w:b w:val="0"/>
            <w:bCs w:val="0"/>
            <w:webHidden/>
            <w:color w:val="auto"/>
            <w:sz w:val="20"/>
            <w:szCs w:val="20"/>
          </w:rPr>
          <w:fldChar w:fldCharType="separate"/>
        </w:r>
        <w:r w:rsidR="00C36997">
          <w:rPr>
            <w:rFonts w:asciiTheme="minorBidi" w:hAnsiTheme="minorBidi" w:cstheme="minorBidi"/>
            <w:b w:val="0"/>
            <w:bCs w:val="0"/>
            <w:webHidden/>
            <w:color w:val="auto"/>
            <w:sz w:val="20"/>
            <w:szCs w:val="20"/>
          </w:rPr>
          <w:t>59</w:t>
        </w:r>
        <w:r w:rsidR="00D7620B" w:rsidRPr="00D7620B">
          <w:rPr>
            <w:rFonts w:asciiTheme="minorBidi" w:hAnsiTheme="minorBidi" w:cstheme="minorBidi"/>
            <w:b w:val="0"/>
            <w:bCs w:val="0"/>
            <w:webHidden/>
            <w:color w:val="auto"/>
            <w:sz w:val="20"/>
            <w:szCs w:val="20"/>
          </w:rPr>
          <w:fldChar w:fldCharType="end"/>
        </w:r>
      </w:hyperlink>
    </w:p>
    <w:p w14:paraId="41233E25" w14:textId="77777777" w:rsidR="00D7620B" w:rsidRPr="00D7620B" w:rsidRDefault="00FC7F5B">
      <w:pPr>
        <w:pStyle w:val="TM1"/>
        <w:rPr>
          <w:rFonts w:asciiTheme="minorBidi" w:hAnsiTheme="minorBidi" w:cstheme="minorBidi"/>
          <w:b w:val="0"/>
          <w:bCs w:val="0"/>
          <w:i w:val="0"/>
          <w:iCs w:val="0"/>
          <w:color w:val="auto"/>
          <w:sz w:val="20"/>
          <w:szCs w:val="20"/>
          <w:lang w:eastAsia="fr-FR"/>
        </w:rPr>
      </w:pPr>
      <w:hyperlink w:anchor="_Toc526258438" w:history="1">
        <w:r w:rsidR="00D7620B" w:rsidRPr="00D7620B">
          <w:rPr>
            <w:rStyle w:val="Lienhypertexte"/>
            <w:rFonts w:asciiTheme="minorBidi" w:hAnsiTheme="minorBidi" w:cstheme="minorBidi"/>
            <w:b w:val="0"/>
            <w:bCs w:val="0"/>
            <w:color w:val="auto"/>
            <w:sz w:val="20"/>
            <w:szCs w:val="20"/>
          </w:rPr>
          <w:t>liste des références</w:t>
        </w:r>
        <w:r w:rsidR="00D7620B" w:rsidRPr="00D7620B">
          <w:rPr>
            <w:rFonts w:asciiTheme="minorBidi" w:hAnsiTheme="minorBidi" w:cstheme="minorBidi"/>
            <w:b w:val="0"/>
            <w:bCs w:val="0"/>
            <w:webHidden/>
            <w:color w:val="auto"/>
            <w:sz w:val="20"/>
            <w:szCs w:val="20"/>
          </w:rPr>
          <w:tab/>
        </w:r>
        <w:r w:rsidR="00D7620B" w:rsidRPr="00D7620B">
          <w:rPr>
            <w:rFonts w:asciiTheme="minorBidi" w:hAnsiTheme="minorBidi" w:cstheme="minorBidi"/>
            <w:b w:val="0"/>
            <w:bCs w:val="0"/>
            <w:webHidden/>
            <w:color w:val="auto"/>
            <w:sz w:val="20"/>
            <w:szCs w:val="20"/>
          </w:rPr>
          <w:fldChar w:fldCharType="begin"/>
        </w:r>
        <w:r w:rsidR="00D7620B" w:rsidRPr="00D7620B">
          <w:rPr>
            <w:rFonts w:asciiTheme="minorBidi" w:hAnsiTheme="minorBidi" w:cstheme="minorBidi"/>
            <w:b w:val="0"/>
            <w:bCs w:val="0"/>
            <w:webHidden/>
            <w:color w:val="auto"/>
            <w:sz w:val="20"/>
            <w:szCs w:val="20"/>
          </w:rPr>
          <w:instrText xml:space="preserve"> PAGEREF _Toc526258438 \h </w:instrText>
        </w:r>
        <w:r w:rsidR="00D7620B" w:rsidRPr="00D7620B">
          <w:rPr>
            <w:rFonts w:asciiTheme="minorBidi" w:hAnsiTheme="minorBidi" w:cstheme="minorBidi"/>
            <w:b w:val="0"/>
            <w:bCs w:val="0"/>
            <w:webHidden/>
            <w:color w:val="auto"/>
            <w:sz w:val="20"/>
            <w:szCs w:val="20"/>
          </w:rPr>
        </w:r>
        <w:r w:rsidR="00D7620B" w:rsidRPr="00D7620B">
          <w:rPr>
            <w:rFonts w:asciiTheme="minorBidi" w:hAnsiTheme="minorBidi" w:cstheme="minorBidi"/>
            <w:b w:val="0"/>
            <w:bCs w:val="0"/>
            <w:webHidden/>
            <w:color w:val="auto"/>
            <w:sz w:val="20"/>
            <w:szCs w:val="20"/>
          </w:rPr>
          <w:fldChar w:fldCharType="separate"/>
        </w:r>
        <w:r w:rsidR="00C36997">
          <w:rPr>
            <w:rFonts w:asciiTheme="minorBidi" w:hAnsiTheme="minorBidi" w:cstheme="minorBidi"/>
            <w:b w:val="0"/>
            <w:bCs w:val="0"/>
            <w:webHidden/>
            <w:color w:val="auto"/>
            <w:sz w:val="20"/>
            <w:szCs w:val="20"/>
          </w:rPr>
          <w:t>61</w:t>
        </w:r>
        <w:r w:rsidR="00D7620B" w:rsidRPr="00D7620B">
          <w:rPr>
            <w:rFonts w:asciiTheme="minorBidi" w:hAnsiTheme="minorBidi" w:cstheme="minorBidi"/>
            <w:b w:val="0"/>
            <w:bCs w:val="0"/>
            <w:webHidden/>
            <w:color w:val="auto"/>
            <w:sz w:val="20"/>
            <w:szCs w:val="20"/>
          </w:rPr>
          <w:fldChar w:fldCharType="end"/>
        </w:r>
      </w:hyperlink>
    </w:p>
    <w:p w14:paraId="0013F506" w14:textId="77777777" w:rsidR="00D7620B" w:rsidRPr="00D7620B" w:rsidRDefault="00FC7F5B">
      <w:pPr>
        <w:pStyle w:val="TM1"/>
        <w:rPr>
          <w:rFonts w:asciiTheme="minorBidi" w:hAnsiTheme="minorBidi" w:cstheme="minorBidi"/>
          <w:b w:val="0"/>
          <w:bCs w:val="0"/>
          <w:i w:val="0"/>
          <w:iCs w:val="0"/>
          <w:color w:val="auto"/>
          <w:sz w:val="20"/>
          <w:szCs w:val="20"/>
          <w:lang w:eastAsia="fr-FR"/>
        </w:rPr>
      </w:pPr>
      <w:hyperlink w:anchor="_Toc526258439" w:history="1">
        <w:r w:rsidR="00D7620B" w:rsidRPr="00D7620B">
          <w:rPr>
            <w:rStyle w:val="Lienhypertexte"/>
            <w:rFonts w:asciiTheme="minorBidi" w:hAnsiTheme="minorBidi" w:cstheme="minorBidi"/>
            <w:b w:val="0"/>
            <w:bCs w:val="0"/>
            <w:color w:val="auto"/>
            <w:sz w:val="20"/>
            <w:szCs w:val="20"/>
          </w:rPr>
          <w:t>Annexes</w:t>
        </w:r>
        <w:r w:rsidR="00D7620B" w:rsidRPr="00D7620B">
          <w:rPr>
            <w:rFonts w:asciiTheme="minorBidi" w:hAnsiTheme="minorBidi" w:cstheme="minorBidi"/>
            <w:b w:val="0"/>
            <w:bCs w:val="0"/>
            <w:webHidden/>
            <w:color w:val="auto"/>
            <w:sz w:val="20"/>
            <w:szCs w:val="20"/>
          </w:rPr>
          <w:tab/>
        </w:r>
        <w:r w:rsidR="00D7620B" w:rsidRPr="00D7620B">
          <w:rPr>
            <w:rFonts w:asciiTheme="minorBidi" w:hAnsiTheme="minorBidi" w:cstheme="minorBidi"/>
            <w:b w:val="0"/>
            <w:bCs w:val="0"/>
            <w:webHidden/>
            <w:color w:val="auto"/>
            <w:sz w:val="20"/>
            <w:szCs w:val="20"/>
          </w:rPr>
          <w:fldChar w:fldCharType="begin"/>
        </w:r>
        <w:r w:rsidR="00D7620B" w:rsidRPr="00D7620B">
          <w:rPr>
            <w:rFonts w:asciiTheme="minorBidi" w:hAnsiTheme="minorBidi" w:cstheme="minorBidi"/>
            <w:b w:val="0"/>
            <w:bCs w:val="0"/>
            <w:webHidden/>
            <w:color w:val="auto"/>
            <w:sz w:val="20"/>
            <w:szCs w:val="20"/>
          </w:rPr>
          <w:instrText xml:space="preserve"> PAGEREF _Toc526258439 \h </w:instrText>
        </w:r>
        <w:r w:rsidR="00D7620B" w:rsidRPr="00D7620B">
          <w:rPr>
            <w:rFonts w:asciiTheme="minorBidi" w:hAnsiTheme="minorBidi" w:cstheme="minorBidi"/>
            <w:b w:val="0"/>
            <w:bCs w:val="0"/>
            <w:webHidden/>
            <w:color w:val="auto"/>
            <w:sz w:val="20"/>
            <w:szCs w:val="20"/>
          </w:rPr>
        </w:r>
        <w:r w:rsidR="00D7620B" w:rsidRPr="00D7620B">
          <w:rPr>
            <w:rFonts w:asciiTheme="minorBidi" w:hAnsiTheme="minorBidi" w:cstheme="minorBidi"/>
            <w:b w:val="0"/>
            <w:bCs w:val="0"/>
            <w:webHidden/>
            <w:color w:val="auto"/>
            <w:sz w:val="20"/>
            <w:szCs w:val="20"/>
          </w:rPr>
          <w:fldChar w:fldCharType="separate"/>
        </w:r>
        <w:r w:rsidR="00C36997">
          <w:rPr>
            <w:rFonts w:asciiTheme="minorBidi" w:hAnsiTheme="minorBidi" w:cstheme="minorBidi"/>
            <w:b w:val="0"/>
            <w:bCs w:val="0"/>
            <w:webHidden/>
            <w:color w:val="auto"/>
            <w:sz w:val="20"/>
            <w:szCs w:val="20"/>
          </w:rPr>
          <w:t>63</w:t>
        </w:r>
        <w:r w:rsidR="00D7620B" w:rsidRPr="00D7620B">
          <w:rPr>
            <w:rFonts w:asciiTheme="minorBidi" w:hAnsiTheme="minorBidi" w:cstheme="minorBidi"/>
            <w:b w:val="0"/>
            <w:bCs w:val="0"/>
            <w:webHidden/>
            <w:color w:val="auto"/>
            <w:sz w:val="20"/>
            <w:szCs w:val="20"/>
          </w:rPr>
          <w:fldChar w:fldCharType="end"/>
        </w:r>
      </w:hyperlink>
    </w:p>
    <w:p w14:paraId="2F013DA3" w14:textId="77777777" w:rsidR="00D7620B" w:rsidRDefault="00534EBA">
      <w:r w:rsidRPr="00D7620B">
        <w:rPr>
          <w:rFonts w:asciiTheme="minorBidi" w:hAnsiTheme="minorBidi"/>
        </w:rPr>
        <w:fldChar w:fldCharType="end"/>
      </w:r>
    </w:p>
    <w:p w14:paraId="53A46C16" w14:textId="77777777" w:rsidR="00D7620B" w:rsidRDefault="00D7620B">
      <w:r>
        <w:br w:type="page"/>
      </w:r>
    </w:p>
    <w:p w14:paraId="417531A7" w14:textId="01B6058A" w:rsidR="00D7620B" w:rsidRPr="00D7620B" w:rsidRDefault="00D7620B">
      <w:pPr>
        <w:rPr>
          <w:b/>
          <w:bCs/>
          <w:noProof/>
        </w:rPr>
      </w:pPr>
      <w:r w:rsidRPr="00D7620B">
        <w:rPr>
          <w:b/>
          <w:bCs/>
        </w:rPr>
        <w:lastRenderedPageBreak/>
        <w:t xml:space="preserve">Liste des tableaux et figures </w:t>
      </w:r>
      <w:r w:rsidRPr="00D7620B">
        <w:rPr>
          <w:b/>
          <w:bCs/>
        </w:rPr>
        <w:fldChar w:fldCharType="begin"/>
      </w:r>
      <w:r w:rsidRPr="00D7620B">
        <w:rPr>
          <w:b/>
          <w:bCs/>
        </w:rPr>
        <w:instrText xml:space="preserve"> TOC \h \z \c "Tableau" </w:instrText>
      </w:r>
      <w:r w:rsidRPr="00D7620B">
        <w:rPr>
          <w:b/>
          <w:bCs/>
        </w:rPr>
        <w:fldChar w:fldCharType="separate"/>
      </w:r>
    </w:p>
    <w:p w14:paraId="47FEAFD4" w14:textId="77777777" w:rsidR="00D7620B" w:rsidRPr="00D7620B" w:rsidRDefault="00FC7F5B">
      <w:pPr>
        <w:pStyle w:val="Tabledesillustrations"/>
        <w:tabs>
          <w:tab w:val="right" w:leader="dot" w:pos="9463"/>
        </w:tabs>
        <w:rPr>
          <w:noProof/>
          <w:sz w:val="22"/>
          <w:szCs w:val="22"/>
          <w:lang w:eastAsia="fr-FR"/>
        </w:rPr>
      </w:pPr>
      <w:hyperlink w:anchor="_Toc526258525" w:history="1">
        <w:r w:rsidR="00D7620B" w:rsidRPr="00D7620B">
          <w:rPr>
            <w:rStyle w:val="Lienhypertexte"/>
            <w:noProof/>
          </w:rPr>
          <w:t>Tableau 1: Taux de prévalencedu handicap selon le type de handicap et les tranches d'ages dans la rttah (source: direction de la sante).</w:t>
        </w:r>
        <w:r w:rsidR="00D7620B" w:rsidRPr="00D7620B">
          <w:rPr>
            <w:noProof/>
            <w:webHidden/>
          </w:rPr>
          <w:tab/>
        </w:r>
        <w:r w:rsidR="00D7620B" w:rsidRPr="00D7620B">
          <w:rPr>
            <w:noProof/>
            <w:webHidden/>
          </w:rPr>
          <w:fldChar w:fldCharType="begin"/>
        </w:r>
        <w:r w:rsidR="00D7620B" w:rsidRPr="00D7620B">
          <w:rPr>
            <w:noProof/>
            <w:webHidden/>
          </w:rPr>
          <w:instrText xml:space="preserve"> PAGEREF _Toc526258525 \h </w:instrText>
        </w:r>
        <w:r w:rsidR="00D7620B" w:rsidRPr="00D7620B">
          <w:rPr>
            <w:noProof/>
            <w:webHidden/>
          </w:rPr>
        </w:r>
        <w:r w:rsidR="00D7620B" w:rsidRPr="00D7620B">
          <w:rPr>
            <w:noProof/>
            <w:webHidden/>
          </w:rPr>
          <w:fldChar w:fldCharType="separate"/>
        </w:r>
        <w:r w:rsidR="00D7620B" w:rsidRPr="00D7620B">
          <w:rPr>
            <w:noProof/>
            <w:webHidden/>
          </w:rPr>
          <w:t>13</w:t>
        </w:r>
        <w:r w:rsidR="00D7620B" w:rsidRPr="00D7620B">
          <w:rPr>
            <w:noProof/>
            <w:webHidden/>
          </w:rPr>
          <w:fldChar w:fldCharType="end"/>
        </w:r>
      </w:hyperlink>
    </w:p>
    <w:p w14:paraId="10AC41E4" w14:textId="77777777" w:rsidR="00D7620B" w:rsidRPr="00D7620B" w:rsidRDefault="00FC7F5B">
      <w:pPr>
        <w:pStyle w:val="Tabledesillustrations"/>
        <w:tabs>
          <w:tab w:val="right" w:leader="dot" w:pos="9463"/>
        </w:tabs>
        <w:rPr>
          <w:noProof/>
          <w:sz w:val="22"/>
          <w:szCs w:val="22"/>
          <w:lang w:eastAsia="fr-FR"/>
        </w:rPr>
      </w:pPr>
      <w:hyperlink w:anchor="_Toc526258526" w:history="1">
        <w:r w:rsidR="00D7620B" w:rsidRPr="00D7620B">
          <w:rPr>
            <w:rStyle w:val="Lienhypertexte"/>
            <w:noProof/>
          </w:rPr>
          <w:t>Tableau 2: Prévalence du handicap au niveau des provinces selon le milieu et le type du handicap.</w:t>
        </w:r>
        <w:r w:rsidR="00D7620B" w:rsidRPr="00D7620B">
          <w:rPr>
            <w:noProof/>
            <w:webHidden/>
          </w:rPr>
          <w:tab/>
        </w:r>
        <w:r w:rsidR="00D7620B" w:rsidRPr="00D7620B">
          <w:rPr>
            <w:noProof/>
            <w:webHidden/>
          </w:rPr>
          <w:fldChar w:fldCharType="begin"/>
        </w:r>
        <w:r w:rsidR="00D7620B" w:rsidRPr="00D7620B">
          <w:rPr>
            <w:noProof/>
            <w:webHidden/>
          </w:rPr>
          <w:instrText xml:space="preserve"> PAGEREF _Toc526258526 \h </w:instrText>
        </w:r>
        <w:r w:rsidR="00D7620B" w:rsidRPr="00D7620B">
          <w:rPr>
            <w:noProof/>
            <w:webHidden/>
          </w:rPr>
        </w:r>
        <w:r w:rsidR="00D7620B" w:rsidRPr="00D7620B">
          <w:rPr>
            <w:noProof/>
            <w:webHidden/>
          </w:rPr>
          <w:fldChar w:fldCharType="separate"/>
        </w:r>
        <w:r w:rsidR="00D7620B" w:rsidRPr="00D7620B">
          <w:rPr>
            <w:noProof/>
            <w:webHidden/>
          </w:rPr>
          <w:t>14</w:t>
        </w:r>
        <w:r w:rsidR="00D7620B" w:rsidRPr="00D7620B">
          <w:rPr>
            <w:noProof/>
            <w:webHidden/>
          </w:rPr>
          <w:fldChar w:fldCharType="end"/>
        </w:r>
      </w:hyperlink>
    </w:p>
    <w:p w14:paraId="3B68948E" w14:textId="77777777" w:rsidR="00D7620B" w:rsidRPr="00D7620B" w:rsidRDefault="00FC7F5B">
      <w:pPr>
        <w:pStyle w:val="Tabledesillustrations"/>
        <w:tabs>
          <w:tab w:val="right" w:leader="dot" w:pos="9463"/>
        </w:tabs>
        <w:rPr>
          <w:noProof/>
          <w:sz w:val="22"/>
          <w:szCs w:val="22"/>
          <w:lang w:eastAsia="fr-FR"/>
        </w:rPr>
      </w:pPr>
      <w:hyperlink w:anchor="_Toc526258527" w:history="1">
        <w:r w:rsidR="00D7620B" w:rsidRPr="00D7620B">
          <w:rPr>
            <w:rStyle w:val="Lienhypertexte"/>
            <w:noProof/>
          </w:rPr>
          <w:t>Tableau 3: Nombre des personnes en situation de handicap au niveau des province et selon le type de handicap.</w:t>
        </w:r>
        <w:r w:rsidR="00D7620B" w:rsidRPr="00D7620B">
          <w:rPr>
            <w:noProof/>
            <w:webHidden/>
          </w:rPr>
          <w:tab/>
        </w:r>
        <w:r w:rsidR="00D7620B" w:rsidRPr="00D7620B">
          <w:rPr>
            <w:noProof/>
            <w:webHidden/>
          </w:rPr>
          <w:fldChar w:fldCharType="begin"/>
        </w:r>
        <w:r w:rsidR="00D7620B" w:rsidRPr="00D7620B">
          <w:rPr>
            <w:noProof/>
            <w:webHidden/>
          </w:rPr>
          <w:instrText xml:space="preserve"> PAGEREF _Toc526258527 \h </w:instrText>
        </w:r>
        <w:r w:rsidR="00D7620B" w:rsidRPr="00D7620B">
          <w:rPr>
            <w:noProof/>
            <w:webHidden/>
          </w:rPr>
        </w:r>
        <w:r w:rsidR="00D7620B" w:rsidRPr="00D7620B">
          <w:rPr>
            <w:noProof/>
            <w:webHidden/>
          </w:rPr>
          <w:fldChar w:fldCharType="separate"/>
        </w:r>
        <w:r w:rsidR="00D7620B" w:rsidRPr="00D7620B">
          <w:rPr>
            <w:noProof/>
            <w:webHidden/>
          </w:rPr>
          <w:t>15</w:t>
        </w:r>
        <w:r w:rsidR="00D7620B" w:rsidRPr="00D7620B">
          <w:rPr>
            <w:noProof/>
            <w:webHidden/>
          </w:rPr>
          <w:fldChar w:fldCharType="end"/>
        </w:r>
      </w:hyperlink>
    </w:p>
    <w:p w14:paraId="3617E56D" w14:textId="77777777" w:rsidR="00D7620B" w:rsidRPr="00D7620B" w:rsidRDefault="00FC7F5B">
      <w:pPr>
        <w:pStyle w:val="Tabledesillustrations"/>
        <w:tabs>
          <w:tab w:val="right" w:leader="dot" w:pos="9463"/>
        </w:tabs>
        <w:rPr>
          <w:noProof/>
          <w:sz w:val="22"/>
          <w:szCs w:val="22"/>
          <w:lang w:eastAsia="fr-FR"/>
        </w:rPr>
      </w:pPr>
      <w:hyperlink w:anchor="_Toc526258528" w:history="1">
        <w:r w:rsidR="00D7620B" w:rsidRPr="00D7620B">
          <w:rPr>
            <w:rStyle w:val="Lienhypertexte"/>
            <w:noProof/>
          </w:rPr>
          <w:t>Tableau 4: SCOLARITE des enfants en situation de handicap ( de modéré à très sévère) de 5 à 17 ans.</w:t>
        </w:r>
        <w:r w:rsidR="00D7620B" w:rsidRPr="00D7620B">
          <w:rPr>
            <w:noProof/>
            <w:webHidden/>
          </w:rPr>
          <w:tab/>
        </w:r>
        <w:r w:rsidR="00D7620B" w:rsidRPr="00D7620B">
          <w:rPr>
            <w:noProof/>
            <w:webHidden/>
          </w:rPr>
          <w:fldChar w:fldCharType="begin"/>
        </w:r>
        <w:r w:rsidR="00D7620B" w:rsidRPr="00D7620B">
          <w:rPr>
            <w:noProof/>
            <w:webHidden/>
          </w:rPr>
          <w:instrText xml:space="preserve"> PAGEREF _Toc526258528 \h </w:instrText>
        </w:r>
        <w:r w:rsidR="00D7620B" w:rsidRPr="00D7620B">
          <w:rPr>
            <w:noProof/>
            <w:webHidden/>
          </w:rPr>
        </w:r>
        <w:r w:rsidR="00D7620B" w:rsidRPr="00D7620B">
          <w:rPr>
            <w:noProof/>
            <w:webHidden/>
          </w:rPr>
          <w:fldChar w:fldCharType="separate"/>
        </w:r>
        <w:r w:rsidR="00D7620B" w:rsidRPr="00D7620B">
          <w:rPr>
            <w:noProof/>
            <w:webHidden/>
          </w:rPr>
          <w:t>16</w:t>
        </w:r>
        <w:r w:rsidR="00D7620B" w:rsidRPr="00D7620B">
          <w:rPr>
            <w:noProof/>
            <w:webHidden/>
          </w:rPr>
          <w:fldChar w:fldCharType="end"/>
        </w:r>
      </w:hyperlink>
    </w:p>
    <w:p w14:paraId="4DC95845" w14:textId="77777777" w:rsidR="00D7620B" w:rsidRPr="00D7620B" w:rsidRDefault="00FC7F5B">
      <w:pPr>
        <w:pStyle w:val="Tabledesillustrations"/>
        <w:tabs>
          <w:tab w:val="right" w:leader="dot" w:pos="9463"/>
        </w:tabs>
        <w:rPr>
          <w:noProof/>
          <w:sz w:val="22"/>
          <w:szCs w:val="22"/>
          <w:lang w:eastAsia="fr-FR"/>
        </w:rPr>
      </w:pPr>
      <w:hyperlink w:anchor="_Toc526258529" w:history="1">
        <w:r w:rsidR="00D7620B" w:rsidRPr="00D7620B">
          <w:rPr>
            <w:rStyle w:val="Lienhypertexte"/>
            <w:noProof/>
          </w:rPr>
          <w:t>Tableau 5: scolarisation des Enfants en situation de handicap dans les classes intégrées.</w:t>
        </w:r>
        <w:r w:rsidR="00D7620B" w:rsidRPr="00D7620B">
          <w:rPr>
            <w:noProof/>
            <w:webHidden/>
          </w:rPr>
          <w:tab/>
        </w:r>
        <w:r w:rsidR="00D7620B" w:rsidRPr="00D7620B">
          <w:rPr>
            <w:noProof/>
            <w:webHidden/>
          </w:rPr>
          <w:fldChar w:fldCharType="begin"/>
        </w:r>
        <w:r w:rsidR="00D7620B" w:rsidRPr="00D7620B">
          <w:rPr>
            <w:noProof/>
            <w:webHidden/>
          </w:rPr>
          <w:instrText xml:space="preserve"> PAGEREF _Toc526258529 \h </w:instrText>
        </w:r>
        <w:r w:rsidR="00D7620B" w:rsidRPr="00D7620B">
          <w:rPr>
            <w:noProof/>
            <w:webHidden/>
          </w:rPr>
        </w:r>
        <w:r w:rsidR="00D7620B" w:rsidRPr="00D7620B">
          <w:rPr>
            <w:noProof/>
            <w:webHidden/>
          </w:rPr>
          <w:fldChar w:fldCharType="separate"/>
        </w:r>
        <w:r w:rsidR="00D7620B" w:rsidRPr="00D7620B">
          <w:rPr>
            <w:noProof/>
            <w:webHidden/>
          </w:rPr>
          <w:t>16</w:t>
        </w:r>
        <w:r w:rsidR="00D7620B" w:rsidRPr="00D7620B">
          <w:rPr>
            <w:noProof/>
            <w:webHidden/>
          </w:rPr>
          <w:fldChar w:fldCharType="end"/>
        </w:r>
      </w:hyperlink>
    </w:p>
    <w:p w14:paraId="404C2875" w14:textId="77777777" w:rsidR="00D7620B" w:rsidRPr="00D7620B" w:rsidRDefault="00FC7F5B">
      <w:pPr>
        <w:pStyle w:val="Tabledesillustrations"/>
        <w:tabs>
          <w:tab w:val="right" w:leader="dot" w:pos="9463"/>
        </w:tabs>
        <w:rPr>
          <w:noProof/>
          <w:sz w:val="22"/>
          <w:szCs w:val="22"/>
          <w:lang w:eastAsia="fr-FR"/>
        </w:rPr>
      </w:pPr>
      <w:hyperlink w:anchor="_Toc526258530" w:history="1">
        <w:r w:rsidR="00D7620B" w:rsidRPr="00D7620B">
          <w:rPr>
            <w:rStyle w:val="Lienhypertexte"/>
            <w:noProof/>
          </w:rPr>
          <w:t>Tableau 6: répartition des structures de santé spécifiques aux soins des PSH dans la RTTAH.</w:t>
        </w:r>
        <w:r w:rsidR="00D7620B" w:rsidRPr="00D7620B">
          <w:rPr>
            <w:noProof/>
            <w:webHidden/>
          </w:rPr>
          <w:tab/>
        </w:r>
        <w:r w:rsidR="00D7620B" w:rsidRPr="00D7620B">
          <w:rPr>
            <w:noProof/>
            <w:webHidden/>
          </w:rPr>
          <w:fldChar w:fldCharType="begin"/>
        </w:r>
        <w:r w:rsidR="00D7620B" w:rsidRPr="00D7620B">
          <w:rPr>
            <w:noProof/>
            <w:webHidden/>
          </w:rPr>
          <w:instrText xml:space="preserve"> PAGEREF _Toc526258530 \h </w:instrText>
        </w:r>
        <w:r w:rsidR="00D7620B" w:rsidRPr="00D7620B">
          <w:rPr>
            <w:noProof/>
            <w:webHidden/>
          </w:rPr>
        </w:r>
        <w:r w:rsidR="00D7620B" w:rsidRPr="00D7620B">
          <w:rPr>
            <w:noProof/>
            <w:webHidden/>
          </w:rPr>
          <w:fldChar w:fldCharType="separate"/>
        </w:r>
        <w:r w:rsidR="00D7620B" w:rsidRPr="00D7620B">
          <w:rPr>
            <w:noProof/>
            <w:webHidden/>
          </w:rPr>
          <w:t>20</w:t>
        </w:r>
        <w:r w:rsidR="00D7620B" w:rsidRPr="00D7620B">
          <w:rPr>
            <w:noProof/>
            <w:webHidden/>
          </w:rPr>
          <w:fldChar w:fldCharType="end"/>
        </w:r>
      </w:hyperlink>
    </w:p>
    <w:p w14:paraId="44B8DEBB" w14:textId="77777777" w:rsidR="00D7620B" w:rsidRPr="00D7620B" w:rsidRDefault="00FC7F5B">
      <w:pPr>
        <w:pStyle w:val="Tabledesillustrations"/>
        <w:tabs>
          <w:tab w:val="right" w:leader="dot" w:pos="9463"/>
        </w:tabs>
        <w:rPr>
          <w:noProof/>
          <w:sz w:val="22"/>
          <w:szCs w:val="22"/>
          <w:lang w:eastAsia="fr-FR"/>
        </w:rPr>
      </w:pPr>
      <w:hyperlink w:anchor="_Toc526258531" w:history="1">
        <w:r w:rsidR="00D7620B" w:rsidRPr="00D7620B">
          <w:rPr>
            <w:rStyle w:val="Lienhypertexte"/>
            <w:noProof/>
          </w:rPr>
          <w:t>Tableau 7: Effectif des profesionnels de santé spécialises.</w:t>
        </w:r>
        <w:r w:rsidR="00D7620B" w:rsidRPr="00D7620B">
          <w:rPr>
            <w:noProof/>
            <w:webHidden/>
          </w:rPr>
          <w:tab/>
        </w:r>
        <w:r w:rsidR="00D7620B" w:rsidRPr="00D7620B">
          <w:rPr>
            <w:noProof/>
            <w:webHidden/>
          </w:rPr>
          <w:fldChar w:fldCharType="begin"/>
        </w:r>
        <w:r w:rsidR="00D7620B" w:rsidRPr="00D7620B">
          <w:rPr>
            <w:noProof/>
            <w:webHidden/>
          </w:rPr>
          <w:instrText xml:space="preserve"> PAGEREF _Toc526258531 \h </w:instrText>
        </w:r>
        <w:r w:rsidR="00D7620B" w:rsidRPr="00D7620B">
          <w:rPr>
            <w:noProof/>
            <w:webHidden/>
          </w:rPr>
        </w:r>
        <w:r w:rsidR="00D7620B" w:rsidRPr="00D7620B">
          <w:rPr>
            <w:noProof/>
            <w:webHidden/>
          </w:rPr>
          <w:fldChar w:fldCharType="separate"/>
        </w:r>
        <w:r w:rsidR="00D7620B" w:rsidRPr="00D7620B">
          <w:rPr>
            <w:noProof/>
            <w:webHidden/>
          </w:rPr>
          <w:t>21</w:t>
        </w:r>
        <w:r w:rsidR="00D7620B" w:rsidRPr="00D7620B">
          <w:rPr>
            <w:noProof/>
            <w:webHidden/>
          </w:rPr>
          <w:fldChar w:fldCharType="end"/>
        </w:r>
      </w:hyperlink>
    </w:p>
    <w:p w14:paraId="034577B1" w14:textId="77777777" w:rsidR="00D7620B" w:rsidRPr="00D7620B" w:rsidRDefault="00FC7F5B">
      <w:pPr>
        <w:pStyle w:val="Tabledesillustrations"/>
        <w:tabs>
          <w:tab w:val="right" w:leader="dot" w:pos="9463"/>
        </w:tabs>
        <w:rPr>
          <w:noProof/>
          <w:sz w:val="22"/>
          <w:szCs w:val="22"/>
          <w:lang w:eastAsia="fr-FR"/>
        </w:rPr>
      </w:pPr>
      <w:hyperlink w:anchor="_Toc526258532" w:history="1">
        <w:r w:rsidR="00D7620B" w:rsidRPr="00D7620B">
          <w:rPr>
            <w:rStyle w:val="Lienhypertexte"/>
            <w:noProof/>
          </w:rPr>
          <w:t>Tableau 8: centre d'acceuil des PSH appuyés par le MSFFDS dans la RTTAH.</w:t>
        </w:r>
        <w:r w:rsidR="00D7620B" w:rsidRPr="00D7620B">
          <w:rPr>
            <w:noProof/>
            <w:webHidden/>
          </w:rPr>
          <w:tab/>
        </w:r>
        <w:r w:rsidR="00D7620B" w:rsidRPr="00D7620B">
          <w:rPr>
            <w:noProof/>
            <w:webHidden/>
          </w:rPr>
          <w:fldChar w:fldCharType="begin"/>
        </w:r>
        <w:r w:rsidR="00D7620B" w:rsidRPr="00D7620B">
          <w:rPr>
            <w:noProof/>
            <w:webHidden/>
          </w:rPr>
          <w:instrText xml:space="preserve"> PAGEREF _Toc526258532 \h </w:instrText>
        </w:r>
        <w:r w:rsidR="00D7620B" w:rsidRPr="00D7620B">
          <w:rPr>
            <w:noProof/>
            <w:webHidden/>
          </w:rPr>
        </w:r>
        <w:r w:rsidR="00D7620B" w:rsidRPr="00D7620B">
          <w:rPr>
            <w:noProof/>
            <w:webHidden/>
          </w:rPr>
          <w:fldChar w:fldCharType="separate"/>
        </w:r>
        <w:r w:rsidR="00D7620B" w:rsidRPr="00D7620B">
          <w:rPr>
            <w:noProof/>
            <w:webHidden/>
          </w:rPr>
          <w:t>25</w:t>
        </w:r>
        <w:r w:rsidR="00D7620B" w:rsidRPr="00D7620B">
          <w:rPr>
            <w:noProof/>
            <w:webHidden/>
          </w:rPr>
          <w:fldChar w:fldCharType="end"/>
        </w:r>
      </w:hyperlink>
    </w:p>
    <w:p w14:paraId="1B0D66EB" w14:textId="77777777" w:rsidR="00D7620B" w:rsidRPr="00D7620B" w:rsidRDefault="00FC7F5B">
      <w:pPr>
        <w:pStyle w:val="Tabledesillustrations"/>
        <w:tabs>
          <w:tab w:val="right" w:leader="dot" w:pos="9463"/>
        </w:tabs>
        <w:rPr>
          <w:noProof/>
          <w:sz w:val="22"/>
          <w:szCs w:val="22"/>
          <w:lang w:eastAsia="fr-FR"/>
        </w:rPr>
      </w:pPr>
      <w:hyperlink w:anchor="_Toc526258533" w:history="1">
        <w:r w:rsidR="00D7620B" w:rsidRPr="00D7620B">
          <w:rPr>
            <w:rStyle w:val="Lienhypertexte"/>
            <w:noProof/>
          </w:rPr>
          <w:t>Tableau 9: Tableau : données du cycle secondaire collégial par province et par sexe au niveau de la région TTAH.</w:t>
        </w:r>
        <w:r w:rsidR="00D7620B" w:rsidRPr="00D7620B">
          <w:rPr>
            <w:noProof/>
            <w:webHidden/>
          </w:rPr>
          <w:tab/>
        </w:r>
        <w:r w:rsidR="00D7620B" w:rsidRPr="00D7620B">
          <w:rPr>
            <w:noProof/>
            <w:webHidden/>
          </w:rPr>
          <w:fldChar w:fldCharType="begin"/>
        </w:r>
        <w:r w:rsidR="00D7620B" w:rsidRPr="00D7620B">
          <w:rPr>
            <w:noProof/>
            <w:webHidden/>
          </w:rPr>
          <w:instrText xml:space="preserve"> PAGEREF _Toc526258533 \h </w:instrText>
        </w:r>
        <w:r w:rsidR="00D7620B" w:rsidRPr="00D7620B">
          <w:rPr>
            <w:noProof/>
            <w:webHidden/>
          </w:rPr>
        </w:r>
        <w:r w:rsidR="00D7620B" w:rsidRPr="00D7620B">
          <w:rPr>
            <w:noProof/>
            <w:webHidden/>
          </w:rPr>
          <w:fldChar w:fldCharType="separate"/>
        </w:r>
        <w:r w:rsidR="00D7620B" w:rsidRPr="00D7620B">
          <w:rPr>
            <w:noProof/>
            <w:webHidden/>
          </w:rPr>
          <w:t>35</w:t>
        </w:r>
        <w:r w:rsidR="00D7620B" w:rsidRPr="00D7620B">
          <w:rPr>
            <w:noProof/>
            <w:webHidden/>
          </w:rPr>
          <w:fldChar w:fldCharType="end"/>
        </w:r>
      </w:hyperlink>
    </w:p>
    <w:p w14:paraId="6C31FFE4" w14:textId="77777777" w:rsidR="00D7620B" w:rsidRPr="00D7620B" w:rsidRDefault="00FC7F5B">
      <w:pPr>
        <w:pStyle w:val="Tabledesillustrations"/>
        <w:tabs>
          <w:tab w:val="right" w:leader="dot" w:pos="9463"/>
        </w:tabs>
        <w:rPr>
          <w:noProof/>
          <w:sz w:val="22"/>
          <w:szCs w:val="22"/>
          <w:lang w:eastAsia="fr-FR"/>
        </w:rPr>
      </w:pPr>
      <w:hyperlink w:anchor="_Toc526258534" w:history="1">
        <w:r w:rsidR="00D7620B" w:rsidRPr="00D7620B">
          <w:rPr>
            <w:rStyle w:val="Lienhypertexte"/>
            <w:noProof/>
          </w:rPr>
          <w:t>Tableau 10: infrastructures régionales pour la prise en charge des accouchements.</w:t>
        </w:r>
        <w:r w:rsidR="00D7620B" w:rsidRPr="00D7620B">
          <w:rPr>
            <w:noProof/>
            <w:webHidden/>
          </w:rPr>
          <w:tab/>
        </w:r>
        <w:r w:rsidR="00D7620B" w:rsidRPr="00D7620B">
          <w:rPr>
            <w:noProof/>
            <w:webHidden/>
          </w:rPr>
          <w:fldChar w:fldCharType="begin"/>
        </w:r>
        <w:r w:rsidR="00D7620B" w:rsidRPr="00D7620B">
          <w:rPr>
            <w:noProof/>
            <w:webHidden/>
          </w:rPr>
          <w:instrText xml:space="preserve"> PAGEREF _Toc526258534 \h </w:instrText>
        </w:r>
        <w:r w:rsidR="00D7620B" w:rsidRPr="00D7620B">
          <w:rPr>
            <w:noProof/>
            <w:webHidden/>
          </w:rPr>
        </w:r>
        <w:r w:rsidR="00D7620B" w:rsidRPr="00D7620B">
          <w:rPr>
            <w:noProof/>
            <w:webHidden/>
          </w:rPr>
          <w:fldChar w:fldCharType="separate"/>
        </w:r>
        <w:r w:rsidR="00D7620B" w:rsidRPr="00D7620B">
          <w:rPr>
            <w:noProof/>
            <w:webHidden/>
          </w:rPr>
          <w:t>38</w:t>
        </w:r>
        <w:r w:rsidR="00D7620B" w:rsidRPr="00D7620B">
          <w:rPr>
            <w:noProof/>
            <w:webHidden/>
          </w:rPr>
          <w:fldChar w:fldCharType="end"/>
        </w:r>
      </w:hyperlink>
    </w:p>
    <w:p w14:paraId="5532B959" w14:textId="77777777" w:rsidR="00D7620B" w:rsidRPr="00D7620B" w:rsidRDefault="00FC7F5B">
      <w:pPr>
        <w:pStyle w:val="Tabledesillustrations"/>
        <w:tabs>
          <w:tab w:val="right" w:leader="dot" w:pos="9463"/>
        </w:tabs>
        <w:rPr>
          <w:noProof/>
          <w:sz w:val="22"/>
          <w:szCs w:val="22"/>
          <w:lang w:eastAsia="fr-FR"/>
        </w:rPr>
      </w:pPr>
      <w:hyperlink w:anchor="_Toc526258535" w:history="1">
        <w:r w:rsidR="00D7620B" w:rsidRPr="00D7620B">
          <w:rPr>
            <w:rStyle w:val="Lienhypertexte"/>
            <w:noProof/>
          </w:rPr>
          <w:t>Tableau 11: Effectifs des Femmes victimes de violence prises en charge au niveau des UNITES de prise en charge de la direction régionale de santé.</w:t>
        </w:r>
        <w:r w:rsidR="00D7620B" w:rsidRPr="00D7620B">
          <w:rPr>
            <w:noProof/>
            <w:webHidden/>
          </w:rPr>
          <w:tab/>
        </w:r>
        <w:r w:rsidR="00D7620B" w:rsidRPr="00D7620B">
          <w:rPr>
            <w:noProof/>
            <w:webHidden/>
          </w:rPr>
          <w:fldChar w:fldCharType="begin"/>
        </w:r>
        <w:r w:rsidR="00D7620B" w:rsidRPr="00D7620B">
          <w:rPr>
            <w:noProof/>
            <w:webHidden/>
          </w:rPr>
          <w:instrText xml:space="preserve"> PAGEREF _Toc526258535 \h </w:instrText>
        </w:r>
        <w:r w:rsidR="00D7620B" w:rsidRPr="00D7620B">
          <w:rPr>
            <w:noProof/>
            <w:webHidden/>
          </w:rPr>
        </w:r>
        <w:r w:rsidR="00D7620B" w:rsidRPr="00D7620B">
          <w:rPr>
            <w:noProof/>
            <w:webHidden/>
          </w:rPr>
          <w:fldChar w:fldCharType="separate"/>
        </w:r>
        <w:r w:rsidR="00D7620B" w:rsidRPr="00D7620B">
          <w:rPr>
            <w:noProof/>
            <w:webHidden/>
          </w:rPr>
          <w:t>41</w:t>
        </w:r>
        <w:r w:rsidR="00D7620B" w:rsidRPr="00D7620B">
          <w:rPr>
            <w:noProof/>
            <w:webHidden/>
          </w:rPr>
          <w:fldChar w:fldCharType="end"/>
        </w:r>
      </w:hyperlink>
    </w:p>
    <w:p w14:paraId="5AC60AA3" w14:textId="6D569733" w:rsidR="00D7620B" w:rsidRDefault="00D7620B" w:rsidP="00D7620B">
      <w:pPr>
        <w:pStyle w:val="Tabledesillustrations"/>
        <w:tabs>
          <w:tab w:val="right" w:leader="dot" w:pos="9463"/>
        </w:tabs>
        <w:rPr>
          <w:noProof/>
        </w:rPr>
      </w:pPr>
      <w:r w:rsidRPr="00D7620B">
        <w:fldChar w:fldCharType="end"/>
      </w:r>
      <w:r>
        <w:fldChar w:fldCharType="begin"/>
      </w:r>
      <w:r>
        <w:instrText xml:space="preserve"> TOC \h \z \c "Figure" </w:instrText>
      </w:r>
      <w:r>
        <w:fldChar w:fldCharType="separate"/>
      </w:r>
      <w:hyperlink w:anchor="_Toc526258500" w:history="1">
        <w:r>
          <w:rPr>
            <w:rStyle w:val="Lienhypertexte"/>
            <w:noProof/>
          </w:rPr>
          <w:t>F</w:t>
        </w:r>
        <w:r w:rsidRPr="00AF067D">
          <w:rPr>
            <w:rStyle w:val="Lienhypertexte"/>
            <w:noProof/>
          </w:rPr>
          <w:t>igure 1:carte representant</w:t>
        </w:r>
        <w:r>
          <w:rPr>
            <w:rStyle w:val="Lienhypertexte"/>
            <w:noProof/>
          </w:rPr>
          <w:t xml:space="preserve"> les structures de soins aux PSH</w:t>
        </w:r>
        <w:r w:rsidRPr="00AF067D">
          <w:rPr>
            <w:rStyle w:val="Lienhypertexte"/>
            <w:noProof/>
          </w:rPr>
          <w:t xml:space="preserve"> au niveau des provinces.</w:t>
        </w:r>
        <w:r>
          <w:rPr>
            <w:noProof/>
            <w:webHidden/>
          </w:rPr>
          <w:tab/>
        </w:r>
        <w:r>
          <w:rPr>
            <w:noProof/>
            <w:webHidden/>
          </w:rPr>
          <w:fldChar w:fldCharType="begin"/>
        </w:r>
        <w:r>
          <w:rPr>
            <w:noProof/>
            <w:webHidden/>
          </w:rPr>
          <w:instrText xml:space="preserve"> PAGEREF _Toc526258500 \h </w:instrText>
        </w:r>
        <w:r>
          <w:rPr>
            <w:noProof/>
            <w:webHidden/>
          </w:rPr>
        </w:r>
        <w:r>
          <w:rPr>
            <w:noProof/>
            <w:webHidden/>
          </w:rPr>
          <w:fldChar w:fldCharType="separate"/>
        </w:r>
        <w:r>
          <w:rPr>
            <w:noProof/>
            <w:webHidden/>
          </w:rPr>
          <w:t>20</w:t>
        </w:r>
        <w:r>
          <w:rPr>
            <w:noProof/>
            <w:webHidden/>
          </w:rPr>
          <w:fldChar w:fldCharType="end"/>
        </w:r>
      </w:hyperlink>
    </w:p>
    <w:p w14:paraId="7A19F757" w14:textId="7A92F830" w:rsidR="0047394C" w:rsidRDefault="00D7620B" w:rsidP="00D7620B">
      <w:pPr>
        <w:rPr>
          <w:smallCaps/>
          <w:sz w:val="48"/>
          <w:szCs w:val="48"/>
        </w:rPr>
      </w:pPr>
      <w:r>
        <w:fldChar w:fldCharType="end"/>
      </w:r>
      <w:r w:rsidR="0047394C">
        <w:br w:type="page"/>
      </w:r>
    </w:p>
    <w:p w14:paraId="78D80699" w14:textId="77777777" w:rsidR="00D7620B" w:rsidRPr="009E631D" w:rsidRDefault="00D7620B" w:rsidP="00D7620B">
      <w:pPr>
        <w:pStyle w:val="NormalWeb"/>
        <w:shd w:val="clear" w:color="auto" w:fill="FFFFFF"/>
        <w:spacing w:before="0" w:beforeAutospacing="0" w:after="0" w:afterAutospacing="0" w:line="276" w:lineRule="auto"/>
        <w:rPr>
          <w:rFonts w:ascii="Arial" w:hAnsi="Arial" w:cs="Arial"/>
          <w:b/>
          <w:bCs/>
          <w:color w:val="2A2929"/>
          <w:sz w:val="22"/>
          <w:szCs w:val="22"/>
        </w:rPr>
      </w:pPr>
      <w:r w:rsidRPr="009E631D">
        <w:rPr>
          <w:rFonts w:ascii="Arial" w:hAnsi="Arial" w:cs="Arial"/>
          <w:b/>
          <w:bCs/>
          <w:color w:val="2A2929"/>
          <w:sz w:val="22"/>
          <w:szCs w:val="22"/>
        </w:rPr>
        <w:lastRenderedPageBreak/>
        <w:t xml:space="preserve">Liste des acronymes </w:t>
      </w:r>
    </w:p>
    <w:p w14:paraId="7D6C9DC3" w14:textId="77777777" w:rsidR="009E631D" w:rsidRPr="00D7620B" w:rsidRDefault="009E631D" w:rsidP="00D7620B">
      <w:pPr>
        <w:pStyle w:val="NormalWeb"/>
        <w:shd w:val="clear" w:color="auto" w:fill="FFFFFF"/>
        <w:spacing w:before="0" w:beforeAutospacing="0" w:after="0" w:afterAutospacing="0" w:line="276" w:lineRule="auto"/>
        <w:rPr>
          <w:rFonts w:ascii="Arial" w:hAnsi="Arial" w:cs="Arial"/>
          <w:color w:val="2A2929"/>
          <w:sz w:val="22"/>
          <w:szCs w:val="22"/>
        </w:rPr>
      </w:pPr>
    </w:p>
    <w:tbl>
      <w:tblPr>
        <w:tblW w:w="9020" w:type="dxa"/>
        <w:jc w:val="center"/>
        <w:tblInd w:w="55" w:type="dxa"/>
        <w:tblCellMar>
          <w:left w:w="70" w:type="dxa"/>
          <w:right w:w="70" w:type="dxa"/>
        </w:tblCellMar>
        <w:tblLook w:val="04A0" w:firstRow="1" w:lastRow="0" w:firstColumn="1" w:lastColumn="0" w:noHBand="0" w:noVBand="1"/>
      </w:tblPr>
      <w:tblGrid>
        <w:gridCol w:w="2480"/>
        <w:gridCol w:w="6540"/>
      </w:tblGrid>
      <w:tr w:rsidR="009E631D" w:rsidRPr="009E631D" w14:paraId="6A445132" w14:textId="77777777" w:rsidTr="009E631D">
        <w:trPr>
          <w:trHeight w:val="315"/>
          <w:jc w:val="center"/>
        </w:trPr>
        <w:tc>
          <w:tcPr>
            <w:tcW w:w="2480" w:type="dxa"/>
            <w:shd w:val="clear" w:color="auto" w:fill="auto"/>
            <w:vAlign w:val="center"/>
            <w:hideMark/>
          </w:tcPr>
          <w:p w14:paraId="00E9A2B3"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AREP</w:t>
            </w:r>
          </w:p>
        </w:tc>
        <w:tc>
          <w:tcPr>
            <w:tcW w:w="6540" w:type="dxa"/>
            <w:shd w:val="clear" w:color="auto" w:fill="auto"/>
            <w:vAlign w:val="center"/>
            <w:hideMark/>
          </w:tcPr>
          <w:p w14:paraId="1E136CDE"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Agence d’Exécution de Projets</w:t>
            </w:r>
          </w:p>
        </w:tc>
      </w:tr>
      <w:tr w:rsidR="009E631D" w:rsidRPr="009E631D" w14:paraId="477EBD0D" w14:textId="77777777" w:rsidTr="009E631D">
        <w:trPr>
          <w:trHeight w:val="315"/>
          <w:jc w:val="center"/>
        </w:trPr>
        <w:tc>
          <w:tcPr>
            <w:tcW w:w="2480" w:type="dxa"/>
            <w:shd w:val="clear" w:color="auto" w:fill="auto"/>
            <w:vAlign w:val="center"/>
            <w:hideMark/>
          </w:tcPr>
          <w:p w14:paraId="59EBDA9E"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ACB</w:t>
            </w:r>
          </w:p>
        </w:tc>
        <w:tc>
          <w:tcPr>
            <w:tcW w:w="6540" w:type="dxa"/>
            <w:shd w:val="clear" w:color="auto" w:fill="auto"/>
            <w:vAlign w:val="center"/>
            <w:hideMark/>
          </w:tcPr>
          <w:p w14:paraId="482ED3C3"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 xml:space="preserve">Association Colombe Blanche </w:t>
            </w:r>
          </w:p>
        </w:tc>
      </w:tr>
      <w:tr w:rsidR="009E631D" w:rsidRPr="009E631D" w14:paraId="038AE521" w14:textId="77777777" w:rsidTr="009E631D">
        <w:trPr>
          <w:trHeight w:val="315"/>
          <w:jc w:val="center"/>
        </w:trPr>
        <w:tc>
          <w:tcPr>
            <w:tcW w:w="2480" w:type="dxa"/>
            <w:shd w:val="clear" w:color="auto" w:fill="auto"/>
            <w:vAlign w:val="center"/>
            <w:hideMark/>
          </w:tcPr>
          <w:p w14:paraId="64277410"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ADS</w:t>
            </w:r>
          </w:p>
        </w:tc>
        <w:tc>
          <w:tcPr>
            <w:tcW w:w="6540" w:type="dxa"/>
            <w:shd w:val="clear" w:color="auto" w:fill="auto"/>
            <w:vAlign w:val="center"/>
            <w:hideMark/>
          </w:tcPr>
          <w:p w14:paraId="589C6992"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Agence de Développement Social</w:t>
            </w:r>
          </w:p>
        </w:tc>
      </w:tr>
      <w:tr w:rsidR="009E631D" w:rsidRPr="009E631D" w14:paraId="601C5130" w14:textId="77777777" w:rsidTr="009E631D">
        <w:trPr>
          <w:trHeight w:val="585"/>
          <w:jc w:val="center"/>
        </w:trPr>
        <w:tc>
          <w:tcPr>
            <w:tcW w:w="2480" w:type="dxa"/>
            <w:shd w:val="clear" w:color="auto" w:fill="auto"/>
            <w:vAlign w:val="center"/>
            <w:hideMark/>
          </w:tcPr>
          <w:p w14:paraId="0284C35D"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AECID</w:t>
            </w:r>
          </w:p>
        </w:tc>
        <w:tc>
          <w:tcPr>
            <w:tcW w:w="6540" w:type="dxa"/>
            <w:shd w:val="clear" w:color="auto" w:fill="auto"/>
            <w:vAlign w:val="center"/>
            <w:hideMark/>
          </w:tcPr>
          <w:p w14:paraId="3A4765E2"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l'Agence Espagnole de Coopération Internationale pour le Développement</w:t>
            </w:r>
          </w:p>
        </w:tc>
      </w:tr>
      <w:tr w:rsidR="009E631D" w:rsidRPr="009E631D" w14:paraId="5C4C3C76" w14:textId="77777777" w:rsidTr="009E631D">
        <w:trPr>
          <w:trHeight w:val="315"/>
          <w:jc w:val="center"/>
        </w:trPr>
        <w:tc>
          <w:tcPr>
            <w:tcW w:w="2480" w:type="dxa"/>
            <w:shd w:val="clear" w:color="auto" w:fill="auto"/>
            <w:vAlign w:val="center"/>
            <w:hideMark/>
          </w:tcPr>
          <w:p w14:paraId="39639739"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AGR</w:t>
            </w:r>
          </w:p>
        </w:tc>
        <w:tc>
          <w:tcPr>
            <w:tcW w:w="6540" w:type="dxa"/>
            <w:shd w:val="clear" w:color="auto" w:fill="auto"/>
            <w:vAlign w:val="center"/>
            <w:hideMark/>
          </w:tcPr>
          <w:p w14:paraId="3CAD380E"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 xml:space="preserve">Activité Génératrice de Revenu </w:t>
            </w:r>
          </w:p>
        </w:tc>
      </w:tr>
      <w:tr w:rsidR="009E631D" w:rsidRPr="009E631D" w14:paraId="1F026319" w14:textId="77777777" w:rsidTr="009E631D">
        <w:trPr>
          <w:trHeight w:val="315"/>
          <w:jc w:val="center"/>
        </w:trPr>
        <w:tc>
          <w:tcPr>
            <w:tcW w:w="2480" w:type="dxa"/>
            <w:shd w:val="clear" w:color="auto" w:fill="auto"/>
            <w:vAlign w:val="center"/>
            <w:hideMark/>
          </w:tcPr>
          <w:p w14:paraId="73B870BA"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ALCS</w:t>
            </w:r>
          </w:p>
        </w:tc>
        <w:tc>
          <w:tcPr>
            <w:tcW w:w="6540" w:type="dxa"/>
            <w:shd w:val="clear" w:color="auto" w:fill="auto"/>
            <w:vAlign w:val="center"/>
            <w:hideMark/>
          </w:tcPr>
          <w:p w14:paraId="05C98510"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 xml:space="preserve">Association de Lutte Contre le Sida </w:t>
            </w:r>
          </w:p>
        </w:tc>
      </w:tr>
      <w:tr w:rsidR="009E631D" w:rsidRPr="009E631D" w14:paraId="2AA30B95" w14:textId="77777777" w:rsidTr="009E631D">
        <w:trPr>
          <w:trHeight w:val="585"/>
          <w:jc w:val="center"/>
        </w:trPr>
        <w:tc>
          <w:tcPr>
            <w:tcW w:w="2480" w:type="dxa"/>
            <w:shd w:val="clear" w:color="auto" w:fill="auto"/>
            <w:vAlign w:val="center"/>
            <w:hideMark/>
          </w:tcPr>
          <w:p w14:paraId="39A076F8"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AMAPPE</w:t>
            </w:r>
          </w:p>
        </w:tc>
        <w:tc>
          <w:tcPr>
            <w:tcW w:w="6540" w:type="dxa"/>
            <w:shd w:val="clear" w:color="auto" w:fill="auto"/>
            <w:vAlign w:val="center"/>
            <w:hideMark/>
          </w:tcPr>
          <w:p w14:paraId="5C00ED78"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 xml:space="preserve">Association Marocaine d'Appui à la Promotion de la Petite Entreprise </w:t>
            </w:r>
          </w:p>
        </w:tc>
      </w:tr>
      <w:tr w:rsidR="009E631D" w:rsidRPr="009E631D" w14:paraId="32157AA5" w14:textId="77777777" w:rsidTr="009E631D">
        <w:trPr>
          <w:trHeight w:val="315"/>
          <w:jc w:val="center"/>
        </w:trPr>
        <w:tc>
          <w:tcPr>
            <w:tcW w:w="2480" w:type="dxa"/>
            <w:shd w:val="clear" w:color="auto" w:fill="auto"/>
            <w:vAlign w:val="center"/>
            <w:hideMark/>
          </w:tcPr>
          <w:p w14:paraId="4C0017B0"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AMSED</w:t>
            </w:r>
          </w:p>
        </w:tc>
        <w:tc>
          <w:tcPr>
            <w:tcW w:w="6540" w:type="dxa"/>
            <w:shd w:val="clear" w:color="auto" w:fill="auto"/>
            <w:vAlign w:val="center"/>
            <w:hideMark/>
          </w:tcPr>
          <w:p w14:paraId="3A999C7F"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Association Marocaine de Solidarité Et De Développement</w:t>
            </w:r>
          </w:p>
        </w:tc>
      </w:tr>
      <w:tr w:rsidR="009E631D" w:rsidRPr="009E631D" w14:paraId="11A97D3F" w14:textId="77777777" w:rsidTr="009E631D">
        <w:trPr>
          <w:trHeight w:val="315"/>
          <w:jc w:val="center"/>
        </w:trPr>
        <w:tc>
          <w:tcPr>
            <w:tcW w:w="2480" w:type="dxa"/>
            <w:shd w:val="clear" w:color="auto" w:fill="auto"/>
            <w:vAlign w:val="center"/>
            <w:hideMark/>
          </w:tcPr>
          <w:p w14:paraId="7D0EE2DB"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ANAM</w:t>
            </w:r>
          </w:p>
        </w:tc>
        <w:tc>
          <w:tcPr>
            <w:tcW w:w="6540" w:type="dxa"/>
            <w:shd w:val="clear" w:color="auto" w:fill="auto"/>
            <w:vAlign w:val="center"/>
            <w:hideMark/>
          </w:tcPr>
          <w:p w14:paraId="3F21E05F"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Agence Nationale d’Assurance Maladie</w:t>
            </w:r>
          </w:p>
        </w:tc>
      </w:tr>
      <w:tr w:rsidR="009E631D" w:rsidRPr="009E631D" w14:paraId="068DAE04" w14:textId="77777777" w:rsidTr="009E631D">
        <w:trPr>
          <w:trHeight w:val="315"/>
          <w:jc w:val="center"/>
        </w:trPr>
        <w:tc>
          <w:tcPr>
            <w:tcW w:w="2480" w:type="dxa"/>
            <w:shd w:val="clear" w:color="auto" w:fill="auto"/>
            <w:vAlign w:val="center"/>
            <w:hideMark/>
          </w:tcPr>
          <w:p w14:paraId="2E36A078"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ANAPEC</w:t>
            </w:r>
          </w:p>
        </w:tc>
        <w:tc>
          <w:tcPr>
            <w:tcW w:w="6540" w:type="dxa"/>
            <w:shd w:val="clear" w:color="auto" w:fill="auto"/>
            <w:vAlign w:val="center"/>
            <w:hideMark/>
          </w:tcPr>
          <w:p w14:paraId="00B6F97C"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Agence nationale de promotion de l'emploi et des compétences</w:t>
            </w:r>
          </w:p>
        </w:tc>
      </w:tr>
      <w:tr w:rsidR="009E631D" w:rsidRPr="009E631D" w14:paraId="07790166" w14:textId="77777777" w:rsidTr="009E631D">
        <w:trPr>
          <w:trHeight w:val="585"/>
          <w:jc w:val="center"/>
        </w:trPr>
        <w:tc>
          <w:tcPr>
            <w:tcW w:w="2480" w:type="dxa"/>
            <w:shd w:val="clear" w:color="auto" w:fill="auto"/>
            <w:vAlign w:val="center"/>
            <w:hideMark/>
          </w:tcPr>
          <w:p w14:paraId="04598A21"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APALD</w:t>
            </w:r>
          </w:p>
        </w:tc>
        <w:tc>
          <w:tcPr>
            <w:tcW w:w="6540" w:type="dxa"/>
            <w:shd w:val="clear" w:color="auto" w:fill="auto"/>
            <w:vAlign w:val="center"/>
            <w:hideMark/>
          </w:tcPr>
          <w:p w14:paraId="7A14B537"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Autorité pour la Parité et la Lutte contre toutes les formes de Discrimination</w:t>
            </w:r>
          </w:p>
        </w:tc>
      </w:tr>
      <w:tr w:rsidR="009E631D" w:rsidRPr="009E631D" w14:paraId="74CBF88D" w14:textId="77777777" w:rsidTr="009E631D">
        <w:trPr>
          <w:trHeight w:val="315"/>
          <w:jc w:val="center"/>
        </w:trPr>
        <w:tc>
          <w:tcPr>
            <w:tcW w:w="2480" w:type="dxa"/>
            <w:shd w:val="clear" w:color="auto" w:fill="auto"/>
            <w:vAlign w:val="center"/>
            <w:hideMark/>
          </w:tcPr>
          <w:p w14:paraId="48374BE5"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AREF</w:t>
            </w:r>
          </w:p>
        </w:tc>
        <w:tc>
          <w:tcPr>
            <w:tcW w:w="6540" w:type="dxa"/>
            <w:shd w:val="clear" w:color="auto" w:fill="auto"/>
            <w:vAlign w:val="center"/>
            <w:hideMark/>
          </w:tcPr>
          <w:p w14:paraId="0C675F9E"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Académie Régionale de l’Education et de la Formation</w:t>
            </w:r>
          </w:p>
        </w:tc>
      </w:tr>
      <w:tr w:rsidR="009E631D" w:rsidRPr="009E631D" w14:paraId="481626F0" w14:textId="77777777" w:rsidTr="009E631D">
        <w:trPr>
          <w:trHeight w:val="315"/>
          <w:jc w:val="center"/>
        </w:trPr>
        <w:tc>
          <w:tcPr>
            <w:tcW w:w="2480" w:type="dxa"/>
            <w:shd w:val="clear" w:color="auto" w:fill="auto"/>
            <w:vAlign w:val="center"/>
            <w:hideMark/>
          </w:tcPr>
          <w:p w14:paraId="500B365A"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BRA</w:t>
            </w:r>
          </w:p>
        </w:tc>
        <w:tc>
          <w:tcPr>
            <w:tcW w:w="6540" w:type="dxa"/>
            <w:shd w:val="clear" w:color="auto" w:fill="auto"/>
            <w:vAlign w:val="center"/>
            <w:hideMark/>
          </w:tcPr>
          <w:p w14:paraId="59310192"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 xml:space="preserve">Bureau des Réfugiés et Apatrides </w:t>
            </w:r>
          </w:p>
        </w:tc>
      </w:tr>
      <w:tr w:rsidR="009E631D" w:rsidRPr="009E631D" w14:paraId="52A173C0" w14:textId="77777777" w:rsidTr="009E631D">
        <w:trPr>
          <w:trHeight w:val="315"/>
          <w:jc w:val="center"/>
        </w:trPr>
        <w:tc>
          <w:tcPr>
            <w:tcW w:w="2480" w:type="dxa"/>
            <w:shd w:val="clear" w:color="auto" w:fill="auto"/>
            <w:vAlign w:val="center"/>
            <w:hideMark/>
          </w:tcPr>
          <w:p w14:paraId="14E0AA6B"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CESE</w:t>
            </w:r>
          </w:p>
        </w:tc>
        <w:tc>
          <w:tcPr>
            <w:tcW w:w="6540" w:type="dxa"/>
            <w:shd w:val="clear" w:color="auto" w:fill="auto"/>
            <w:vAlign w:val="center"/>
            <w:hideMark/>
          </w:tcPr>
          <w:p w14:paraId="09F68D90" w14:textId="77777777" w:rsidR="009E631D" w:rsidRPr="009E631D" w:rsidRDefault="009E631D" w:rsidP="009E631D">
            <w:pPr>
              <w:pStyle w:val="normalDAI"/>
              <w:spacing w:after="0" w:line="240" w:lineRule="auto"/>
              <w:rPr>
                <w:rFonts w:eastAsia="Times New Roman"/>
                <w:color w:val="333333"/>
                <w:lang w:eastAsia="fr-FR"/>
              </w:rPr>
            </w:pPr>
            <w:r w:rsidRPr="009E631D">
              <w:rPr>
                <w:rFonts w:eastAsia="Times New Roman"/>
                <w:color w:val="333333"/>
                <w:lang w:eastAsia="fr-FR"/>
              </w:rPr>
              <w:t xml:space="preserve">Conseil Economique Social et Environnemental </w:t>
            </w:r>
          </w:p>
        </w:tc>
      </w:tr>
      <w:tr w:rsidR="009E631D" w:rsidRPr="009E631D" w14:paraId="00920C45" w14:textId="77777777" w:rsidTr="009E631D">
        <w:trPr>
          <w:trHeight w:val="315"/>
          <w:jc w:val="center"/>
        </w:trPr>
        <w:tc>
          <w:tcPr>
            <w:tcW w:w="2480" w:type="dxa"/>
            <w:shd w:val="clear" w:color="auto" w:fill="auto"/>
            <w:vAlign w:val="center"/>
            <w:hideMark/>
          </w:tcPr>
          <w:p w14:paraId="16E26D8F"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CGEM</w:t>
            </w:r>
          </w:p>
        </w:tc>
        <w:tc>
          <w:tcPr>
            <w:tcW w:w="6540" w:type="dxa"/>
            <w:shd w:val="clear" w:color="auto" w:fill="auto"/>
            <w:vAlign w:val="center"/>
            <w:hideMark/>
          </w:tcPr>
          <w:p w14:paraId="0791D481" w14:textId="77777777" w:rsidR="009E631D" w:rsidRPr="009E631D" w:rsidRDefault="009E631D" w:rsidP="009E631D">
            <w:pPr>
              <w:pStyle w:val="normalDAI"/>
              <w:spacing w:after="0" w:line="240" w:lineRule="auto"/>
              <w:rPr>
                <w:rFonts w:eastAsia="Times New Roman"/>
                <w:color w:val="333333"/>
                <w:lang w:eastAsia="fr-FR"/>
              </w:rPr>
            </w:pPr>
            <w:r w:rsidRPr="009E631D">
              <w:rPr>
                <w:rFonts w:eastAsia="Times New Roman"/>
                <w:color w:val="333333"/>
                <w:lang w:eastAsia="fr-FR"/>
              </w:rPr>
              <w:t>La Confédération Générale des Entreprises du Maroc</w:t>
            </w:r>
          </w:p>
        </w:tc>
      </w:tr>
      <w:tr w:rsidR="009E631D" w:rsidRPr="009E631D" w14:paraId="2F142CA3" w14:textId="77777777" w:rsidTr="009E631D">
        <w:trPr>
          <w:trHeight w:val="585"/>
          <w:jc w:val="center"/>
        </w:trPr>
        <w:tc>
          <w:tcPr>
            <w:tcW w:w="2480" w:type="dxa"/>
            <w:shd w:val="clear" w:color="auto" w:fill="auto"/>
            <w:vAlign w:val="center"/>
            <w:hideMark/>
          </w:tcPr>
          <w:p w14:paraId="7DED5767"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CIDPH</w:t>
            </w:r>
          </w:p>
        </w:tc>
        <w:tc>
          <w:tcPr>
            <w:tcW w:w="6540" w:type="dxa"/>
            <w:shd w:val="clear" w:color="auto" w:fill="auto"/>
            <w:vAlign w:val="center"/>
            <w:hideMark/>
          </w:tcPr>
          <w:p w14:paraId="153F0E4C"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Convention Internationale relative aux Droits des Personnes Handicapées</w:t>
            </w:r>
          </w:p>
        </w:tc>
      </w:tr>
      <w:tr w:rsidR="009E631D" w:rsidRPr="009E631D" w14:paraId="22236BD1" w14:textId="77777777" w:rsidTr="009E631D">
        <w:trPr>
          <w:trHeight w:val="315"/>
          <w:jc w:val="center"/>
        </w:trPr>
        <w:tc>
          <w:tcPr>
            <w:tcW w:w="2480" w:type="dxa"/>
            <w:shd w:val="clear" w:color="auto" w:fill="auto"/>
            <w:vAlign w:val="center"/>
            <w:hideMark/>
          </w:tcPr>
          <w:p w14:paraId="34013771"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CIRP</w:t>
            </w:r>
          </w:p>
        </w:tc>
        <w:tc>
          <w:tcPr>
            <w:tcW w:w="6540" w:type="dxa"/>
            <w:shd w:val="clear" w:color="auto" w:fill="auto"/>
            <w:vAlign w:val="center"/>
            <w:hideMark/>
          </w:tcPr>
          <w:p w14:paraId="2DB8B5CE"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 xml:space="preserve">Centre Intégré Provincial de Rééducation </w:t>
            </w:r>
          </w:p>
        </w:tc>
      </w:tr>
      <w:tr w:rsidR="009E631D" w:rsidRPr="009E631D" w14:paraId="3B5ECE78" w14:textId="77777777" w:rsidTr="009E631D">
        <w:trPr>
          <w:trHeight w:val="315"/>
          <w:jc w:val="center"/>
        </w:trPr>
        <w:tc>
          <w:tcPr>
            <w:tcW w:w="2480" w:type="dxa"/>
            <w:shd w:val="clear" w:color="auto" w:fill="auto"/>
            <w:vAlign w:val="center"/>
            <w:hideMark/>
          </w:tcPr>
          <w:p w14:paraId="43EBEB72"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CMRD</w:t>
            </w:r>
          </w:p>
        </w:tc>
        <w:tc>
          <w:tcPr>
            <w:tcW w:w="6540" w:type="dxa"/>
            <w:shd w:val="clear" w:color="auto" w:fill="auto"/>
            <w:vAlign w:val="center"/>
            <w:hideMark/>
          </w:tcPr>
          <w:p w14:paraId="4CB448EF"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 xml:space="preserve">Centre Marocain pour la Recherche et le Développement </w:t>
            </w:r>
          </w:p>
        </w:tc>
      </w:tr>
      <w:tr w:rsidR="009E631D" w:rsidRPr="009E631D" w14:paraId="75089D90" w14:textId="77777777" w:rsidTr="009E631D">
        <w:trPr>
          <w:trHeight w:val="315"/>
          <w:jc w:val="center"/>
        </w:trPr>
        <w:tc>
          <w:tcPr>
            <w:tcW w:w="2480" w:type="dxa"/>
            <w:shd w:val="clear" w:color="auto" w:fill="auto"/>
            <w:vAlign w:val="center"/>
            <w:hideMark/>
          </w:tcPr>
          <w:p w14:paraId="3F239CAC"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CNDH</w:t>
            </w:r>
          </w:p>
        </w:tc>
        <w:tc>
          <w:tcPr>
            <w:tcW w:w="6540" w:type="dxa"/>
            <w:shd w:val="clear" w:color="auto" w:fill="auto"/>
            <w:vAlign w:val="center"/>
            <w:hideMark/>
          </w:tcPr>
          <w:p w14:paraId="543E4C79"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Conseil National des Droits de l’Homme</w:t>
            </w:r>
          </w:p>
        </w:tc>
      </w:tr>
      <w:tr w:rsidR="009E631D" w:rsidRPr="009E631D" w14:paraId="010A9213" w14:textId="77777777" w:rsidTr="009E631D">
        <w:trPr>
          <w:trHeight w:val="315"/>
          <w:jc w:val="center"/>
        </w:trPr>
        <w:tc>
          <w:tcPr>
            <w:tcW w:w="2480" w:type="dxa"/>
            <w:shd w:val="clear" w:color="auto" w:fill="auto"/>
            <w:vAlign w:val="center"/>
            <w:hideMark/>
          </w:tcPr>
          <w:p w14:paraId="669194D2"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CNOPS</w:t>
            </w:r>
          </w:p>
        </w:tc>
        <w:tc>
          <w:tcPr>
            <w:tcW w:w="6540" w:type="dxa"/>
            <w:shd w:val="clear" w:color="auto" w:fill="auto"/>
            <w:vAlign w:val="center"/>
            <w:hideMark/>
          </w:tcPr>
          <w:p w14:paraId="7A0731B3" w14:textId="77777777" w:rsidR="009E631D" w:rsidRPr="009E631D" w:rsidRDefault="009E631D" w:rsidP="009E631D">
            <w:pPr>
              <w:pStyle w:val="normalDAI"/>
              <w:spacing w:after="0" w:line="240" w:lineRule="auto"/>
              <w:rPr>
                <w:rFonts w:eastAsia="Times New Roman"/>
                <w:color w:val="333333"/>
                <w:lang w:eastAsia="fr-FR"/>
              </w:rPr>
            </w:pPr>
            <w:r w:rsidRPr="009E631D">
              <w:rPr>
                <w:rFonts w:eastAsia="Times New Roman"/>
                <w:color w:val="333333"/>
                <w:lang w:eastAsia="fr-FR"/>
              </w:rPr>
              <w:t>Caisse nationale des organismes de prévoyance sociale</w:t>
            </w:r>
          </w:p>
        </w:tc>
      </w:tr>
      <w:tr w:rsidR="009E631D" w:rsidRPr="009E631D" w14:paraId="0DDA49EF" w14:textId="77777777" w:rsidTr="009E631D">
        <w:trPr>
          <w:trHeight w:val="315"/>
          <w:jc w:val="center"/>
        </w:trPr>
        <w:tc>
          <w:tcPr>
            <w:tcW w:w="2480" w:type="dxa"/>
            <w:shd w:val="clear" w:color="auto" w:fill="auto"/>
            <w:vAlign w:val="center"/>
            <w:hideMark/>
          </w:tcPr>
          <w:p w14:paraId="0D92818D"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CNSS</w:t>
            </w:r>
          </w:p>
        </w:tc>
        <w:tc>
          <w:tcPr>
            <w:tcW w:w="6540" w:type="dxa"/>
            <w:shd w:val="clear" w:color="auto" w:fill="auto"/>
            <w:vAlign w:val="center"/>
            <w:hideMark/>
          </w:tcPr>
          <w:p w14:paraId="4880BCDD" w14:textId="77777777" w:rsidR="009E631D" w:rsidRPr="009E631D" w:rsidRDefault="009E631D" w:rsidP="009E631D">
            <w:pPr>
              <w:pStyle w:val="normalDAI"/>
              <w:spacing w:after="0" w:line="240" w:lineRule="auto"/>
              <w:rPr>
                <w:rFonts w:eastAsia="Times New Roman"/>
                <w:color w:val="333333"/>
                <w:lang w:eastAsia="fr-FR"/>
              </w:rPr>
            </w:pPr>
            <w:r w:rsidRPr="009E631D">
              <w:rPr>
                <w:rFonts w:eastAsia="Times New Roman"/>
                <w:color w:val="333333"/>
                <w:lang w:eastAsia="fr-FR"/>
              </w:rPr>
              <w:t>Caisse Nationale de Sécurité Sociale</w:t>
            </w:r>
          </w:p>
        </w:tc>
      </w:tr>
      <w:tr w:rsidR="009E631D" w:rsidRPr="009E631D" w14:paraId="3DC70CE3" w14:textId="77777777" w:rsidTr="009E631D">
        <w:trPr>
          <w:trHeight w:val="585"/>
          <w:jc w:val="center"/>
        </w:trPr>
        <w:tc>
          <w:tcPr>
            <w:tcW w:w="2480" w:type="dxa"/>
            <w:shd w:val="clear" w:color="auto" w:fill="auto"/>
            <w:vAlign w:val="center"/>
            <w:hideMark/>
          </w:tcPr>
          <w:p w14:paraId="0A531751"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COAPH</w:t>
            </w:r>
          </w:p>
        </w:tc>
        <w:tc>
          <w:tcPr>
            <w:tcW w:w="6540" w:type="dxa"/>
            <w:shd w:val="clear" w:color="auto" w:fill="auto"/>
            <w:vAlign w:val="center"/>
            <w:hideMark/>
          </w:tcPr>
          <w:p w14:paraId="30B22876"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Centres d’Orientation et d’Accueil des Personnes en Situation de Handicap</w:t>
            </w:r>
          </w:p>
        </w:tc>
      </w:tr>
      <w:tr w:rsidR="009E631D" w:rsidRPr="009E631D" w14:paraId="2918FCCC" w14:textId="77777777" w:rsidTr="009E631D">
        <w:trPr>
          <w:trHeight w:val="315"/>
          <w:jc w:val="center"/>
        </w:trPr>
        <w:tc>
          <w:tcPr>
            <w:tcW w:w="2480" w:type="dxa"/>
            <w:shd w:val="clear" w:color="auto" w:fill="auto"/>
            <w:vAlign w:val="center"/>
            <w:hideMark/>
          </w:tcPr>
          <w:p w14:paraId="18462806"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val="en-US" w:eastAsia="fr-FR"/>
              </w:rPr>
              <w:t>CRTTAH</w:t>
            </w:r>
          </w:p>
        </w:tc>
        <w:tc>
          <w:tcPr>
            <w:tcW w:w="6540" w:type="dxa"/>
            <w:shd w:val="clear" w:color="auto" w:fill="auto"/>
            <w:vAlign w:val="center"/>
            <w:hideMark/>
          </w:tcPr>
          <w:p w14:paraId="567A3390"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 xml:space="preserve">Conseil Régional de Tanger-Tétouan-Al Hoceima </w:t>
            </w:r>
          </w:p>
        </w:tc>
      </w:tr>
      <w:tr w:rsidR="009E631D" w:rsidRPr="009E631D" w14:paraId="56BD720B" w14:textId="77777777" w:rsidTr="009E631D">
        <w:trPr>
          <w:trHeight w:val="585"/>
          <w:jc w:val="center"/>
        </w:trPr>
        <w:tc>
          <w:tcPr>
            <w:tcW w:w="2480" w:type="dxa"/>
            <w:shd w:val="clear" w:color="auto" w:fill="auto"/>
            <w:vAlign w:val="center"/>
            <w:hideMark/>
          </w:tcPr>
          <w:p w14:paraId="3EA6DDA6"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CSEFRS</w:t>
            </w:r>
          </w:p>
        </w:tc>
        <w:tc>
          <w:tcPr>
            <w:tcW w:w="6540" w:type="dxa"/>
            <w:shd w:val="clear" w:color="auto" w:fill="auto"/>
            <w:vAlign w:val="center"/>
            <w:hideMark/>
          </w:tcPr>
          <w:p w14:paraId="22920458"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Conseil Supérieur de l'Éducation, de la Formation et de la Recherche Scientifique</w:t>
            </w:r>
          </w:p>
        </w:tc>
      </w:tr>
      <w:tr w:rsidR="009E631D" w:rsidRPr="009E631D" w14:paraId="71FA38CE" w14:textId="77777777" w:rsidTr="009E631D">
        <w:trPr>
          <w:trHeight w:val="315"/>
          <w:jc w:val="center"/>
        </w:trPr>
        <w:tc>
          <w:tcPr>
            <w:tcW w:w="2480" w:type="dxa"/>
            <w:shd w:val="clear" w:color="auto" w:fill="auto"/>
            <w:vAlign w:val="center"/>
            <w:hideMark/>
          </w:tcPr>
          <w:p w14:paraId="3CCCF42D"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DAES</w:t>
            </w:r>
          </w:p>
        </w:tc>
        <w:tc>
          <w:tcPr>
            <w:tcW w:w="6540" w:type="dxa"/>
            <w:shd w:val="clear" w:color="auto" w:fill="auto"/>
            <w:vAlign w:val="center"/>
            <w:hideMark/>
          </w:tcPr>
          <w:p w14:paraId="1DC03692"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 xml:space="preserve">Département des Affaires Economiques et Sociales </w:t>
            </w:r>
          </w:p>
        </w:tc>
      </w:tr>
      <w:tr w:rsidR="009E631D" w:rsidRPr="009E631D" w14:paraId="6F5DA935" w14:textId="77777777" w:rsidTr="009E631D">
        <w:trPr>
          <w:trHeight w:val="315"/>
          <w:jc w:val="center"/>
        </w:trPr>
        <w:tc>
          <w:tcPr>
            <w:tcW w:w="2480" w:type="dxa"/>
            <w:shd w:val="clear" w:color="auto" w:fill="auto"/>
            <w:vAlign w:val="center"/>
            <w:hideMark/>
          </w:tcPr>
          <w:p w14:paraId="276238C3"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 xml:space="preserve">DAI </w:t>
            </w:r>
          </w:p>
        </w:tc>
        <w:tc>
          <w:tcPr>
            <w:tcW w:w="6540" w:type="dxa"/>
            <w:shd w:val="clear" w:color="auto" w:fill="auto"/>
            <w:vAlign w:val="center"/>
            <w:hideMark/>
          </w:tcPr>
          <w:p w14:paraId="7E286954" w14:textId="77777777" w:rsidR="009E631D" w:rsidRPr="009E631D" w:rsidRDefault="009E631D" w:rsidP="009E631D">
            <w:pPr>
              <w:pStyle w:val="normalDAI"/>
              <w:spacing w:after="0" w:line="240" w:lineRule="auto"/>
              <w:rPr>
                <w:rFonts w:eastAsia="Times New Roman"/>
                <w:lang w:eastAsia="fr-FR"/>
              </w:rPr>
            </w:pPr>
            <w:proofErr w:type="spellStart"/>
            <w:r w:rsidRPr="009E631D">
              <w:rPr>
                <w:rFonts w:eastAsia="Times New Roman"/>
                <w:lang w:eastAsia="fr-FR"/>
              </w:rPr>
              <w:t>Development</w:t>
            </w:r>
            <w:proofErr w:type="spellEnd"/>
            <w:r w:rsidRPr="009E631D">
              <w:rPr>
                <w:rFonts w:eastAsia="Times New Roman"/>
                <w:lang w:eastAsia="fr-FR"/>
              </w:rPr>
              <w:t xml:space="preserve"> Alternatives, </w:t>
            </w:r>
            <w:proofErr w:type="spellStart"/>
            <w:r w:rsidRPr="009E631D">
              <w:rPr>
                <w:rFonts w:eastAsia="Times New Roman"/>
                <w:lang w:eastAsia="fr-FR"/>
              </w:rPr>
              <w:t>Inc</w:t>
            </w:r>
            <w:proofErr w:type="spellEnd"/>
          </w:p>
        </w:tc>
      </w:tr>
      <w:tr w:rsidR="009E631D" w:rsidRPr="009E631D" w14:paraId="67B3240E" w14:textId="77777777" w:rsidTr="009E631D">
        <w:trPr>
          <w:trHeight w:val="315"/>
          <w:jc w:val="center"/>
        </w:trPr>
        <w:tc>
          <w:tcPr>
            <w:tcW w:w="2480" w:type="dxa"/>
            <w:shd w:val="clear" w:color="auto" w:fill="auto"/>
            <w:vAlign w:val="center"/>
            <w:hideMark/>
          </w:tcPr>
          <w:p w14:paraId="77315375"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DFP</w:t>
            </w:r>
          </w:p>
        </w:tc>
        <w:tc>
          <w:tcPr>
            <w:tcW w:w="6540" w:type="dxa"/>
            <w:shd w:val="clear" w:color="auto" w:fill="auto"/>
            <w:vAlign w:val="center"/>
            <w:hideMark/>
          </w:tcPr>
          <w:p w14:paraId="3A5B9D6D" w14:textId="77777777" w:rsidR="009E631D" w:rsidRPr="009E631D" w:rsidRDefault="009E631D" w:rsidP="009E631D">
            <w:pPr>
              <w:pStyle w:val="normalDAI"/>
              <w:spacing w:after="0" w:line="240" w:lineRule="auto"/>
              <w:rPr>
                <w:rFonts w:eastAsia="Times New Roman"/>
                <w:color w:val="333333"/>
                <w:lang w:eastAsia="fr-FR"/>
              </w:rPr>
            </w:pPr>
            <w:r w:rsidRPr="009E631D">
              <w:rPr>
                <w:rFonts w:eastAsia="Times New Roman"/>
                <w:color w:val="333333"/>
                <w:lang w:eastAsia="fr-FR"/>
              </w:rPr>
              <w:t>Département de la Formation Professionnelle</w:t>
            </w:r>
          </w:p>
        </w:tc>
      </w:tr>
      <w:tr w:rsidR="009E631D" w:rsidRPr="009E631D" w14:paraId="23FF9EA3" w14:textId="77777777" w:rsidTr="009E631D">
        <w:trPr>
          <w:trHeight w:val="315"/>
          <w:jc w:val="center"/>
        </w:trPr>
        <w:tc>
          <w:tcPr>
            <w:tcW w:w="2480" w:type="dxa"/>
            <w:shd w:val="clear" w:color="auto" w:fill="auto"/>
            <w:vAlign w:val="center"/>
            <w:hideMark/>
          </w:tcPr>
          <w:p w14:paraId="5E7B1589"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DRA</w:t>
            </w:r>
          </w:p>
        </w:tc>
        <w:tc>
          <w:tcPr>
            <w:tcW w:w="6540" w:type="dxa"/>
            <w:shd w:val="clear" w:color="auto" w:fill="auto"/>
            <w:vAlign w:val="center"/>
            <w:hideMark/>
          </w:tcPr>
          <w:p w14:paraId="32F60A8D"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Direction Régionale de l’Agriculture</w:t>
            </w:r>
          </w:p>
        </w:tc>
      </w:tr>
      <w:tr w:rsidR="009E631D" w:rsidRPr="009E631D" w14:paraId="3652612C" w14:textId="77777777" w:rsidTr="009E631D">
        <w:trPr>
          <w:trHeight w:val="315"/>
          <w:jc w:val="center"/>
        </w:trPr>
        <w:tc>
          <w:tcPr>
            <w:tcW w:w="2480" w:type="dxa"/>
            <w:shd w:val="clear" w:color="auto" w:fill="auto"/>
            <w:vAlign w:val="center"/>
            <w:hideMark/>
          </w:tcPr>
          <w:p w14:paraId="20759DC5"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EN</w:t>
            </w:r>
          </w:p>
        </w:tc>
        <w:tc>
          <w:tcPr>
            <w:tcW w:w="6540" w:type="dxa"/>
            <w:shd w:val="clear" w:color="auto" w:fill="auto"/>
            <w:vAlign w:val="center"/>
            <w:hideMark/>
          </w:tcPr>
          <w:p w14:paraId="5B325E24"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Entraide Nationale</w:t>
            </w:r>
          </w:p>
        </w:tc>
      </w:tr>
      <w:tr w:rsidR="009E631D" w:rsidRPr="009E631D" w14:paraId="516A220D" w14:textId="77777777" w:rsidTr="009E631D">
        <w:trPr>
          <w:trHeight w:val="315"/>
          <w:jc w:val="center"/>
        </w:trPr>
        <w:tc>
          <w:tcPr>
            <w:tcW w:w="2480" w:type="dxa"/>
            <w:shd w:val="clear" w:color="auto" w:fill="auto"/>
            <w:vAlign w:val="center"/>
            <w:hideMark/>
          </w:tcPr>
          <w:p w14:paraId="1166A383"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ENPH</w:t>
            </w:r>
          </w:p>
        </w:tc>
        <w:tc>
          <w:tcPr>
            <w:tcW w:w="6540" w:type="dxa"/>
            <w:shd w:val="clear" w:color="auto" w:fill="auto"/>
            <w:vAlign w:val="center"/>
            <w:hideMark/>
          </w:tcPr>
          <w:p w14:paraId="299B99DB"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 xml:space="preserve">Enquête Nationale sur le Handicap </w:t>
            </w:r>
          </w:p>
        </w:tc>
      </w:tr>
      <w:tr w:rsidR="009E631D" w:rsidRPr="009E631D" w14:paraId="13E74B7A" w14:textId="77777777" w:rsidTr="009E631D">
        <w:trPr>
          <w:trHeight w:val="315"/>
          <w:jc w:val="center"/>
        </w:trPr>
        <w:tc>
          <w:tcPr>
            <w:tcW w:w="2480" w:type="dxa"/>
            <w:shd w:val="clear" w:color="auto" w:fill="auto"/>
            <w:vAlign w:val="center"/>
            <w:hideMark/>
          </w:tcPr>
          <w:p w14:paraId="6FA92F1A"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ENVF</w:t>
            </w:r>
          </w:p>
        </w:tc>
        <w:tc>
          <w:tcPr>
            <w:tcW w:w="6540" w:type="dxa"/>
            <w:shd w:val="clear" w:color="auto" w:fill="auto"/>
            <w:vAlign w:val="center"/>
            <w:hideMark/>
          </w:tcPr>
          <w:p w14:paraId="4880E53E"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Enquête Nationale sur la Violence à l’égard des Femmes</w:t>
            </w:r>
          </w:p>
        </w:tc>
      </w:tr>
      <w:tr w:rsidR="009E631D" w:rsidRPr="009E631D" w14:paraId="78B033A6" w14:textId="77777777" w:rsidTr="009E631D">
        <w:trPr>
          <w:trHeight w:val="315"/>
          <w:jc w:val="center"/>
        </w:trPr>
        <w:tc>
          <w:tcPr>
            <w:tcW w:w="2480" w:type="dxa"/>
            <w:shd w:val="clear" w:color="auto" w:fill="auto"/>
            <w:vAlign w:val="center"/>
            <w:hideMark/>
          </w:tcPr>
          <w:p w14:paraId="2B473388"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ESH</w:t>
            </w:r>
          </w:p>
        </w:tc>
        <w:tc>
          <w:tcPr>
            <w:tcW w:w="6540" w:type="dxa"/>
            <w:shd w:val="clear" w:color="auto" w:fill="auto"/>
            <w:vAlign w:val="center"/>
            <w:hideMark/>
          </w:tcPr>
          <w:p w14:paraId="6590A253"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Enfants en Situation de Handicap</w:t>
            </w:r>
          </w:p>
        </w:tc>
      </w:tr>
      <w:tr w:rsidR="009E631D" w:rsidRPr="009E631D" w14:paraId="1166B9D0" w14:textId="77777777" w:rsidTr="009E631D">
        <w:trPr>
          <w:trHeight w:val="315"/>
          <w:jc w:val="center"/>
        </w:trPr>
        <w:tc>
          <w:tcPr>
            <w:tcW w:w="2480" w:type="dxa"/>
            <w:shd w:val="clear" w:color="auto" w:fill="auto"/>
            <w:vAlign w:val="center"/>
            <w:hideMark/>
          </w:tcPr>
          <w:p w14:paraId="1ABA5DEB"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ESSP</w:t>
            </w:r>
          </w:p>
        </w:tc>
        <w:tc>
          <w:tcPr>
            <w:tcW w:w="6540" w:type="dxa"/>
            <w:shd w:val="clear" w:color="auto" w:fill="auto"/>
            <w:vAlign w:val="center"/>
            <w:hideMark/>
          </w:tcPr>
          <w:p w14:paraId="7AB1C886"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Etablissements de Soins de Santé Primaire</w:t>
            </w:r>
          </w:p>
        </w:tc>
      </w:tr>
      <w:tr w:rsidR="009E631D" w:rsidRPr="009E631D" w14:paraId="2FCCA3B4" w14:textId="77777777" w:rsidTr="009E631D">
        <w:trPr>
          <w:trHeight w:val="315"/>
          <w:jc w:val="center"/>
        </w:trPr>
        <w:tc>
          <w:tcPr>
            <w:tcW w:w="2480" w:type="dxa"/>
            <w:shd w:val="clear" w:color="auto" w:fill="auto"/>
            <w:vAlign w:val="center"/>
            <w:hideMark/>
          </w:tcPr>
          <w:p w14:paraId="2CF32114"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GIS</w:t>
            </w:r>
          </w:p>
        </w:tc>
        <w:tc>
          <w:tcPr>
            <w:tcW w:w="6540" w:type="dxa"/>
            <w:shd w:val="clear" w:color="auto" w:fill="auto"/>
            <w:vAlign w:val="center"/>
            <w:hideMark/>
          </w:tcPr>
          <w:p w14:paraId="0648BECE"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 xml:space="preserve">Genre et Inclusion Sociale </w:t>
            </w:r>
          </w:p>
        </w:tc>
      </w:tr>
      <w:tr w:rsidR="009E631D" w:rsidRPr="009E631D" w14:paraId="5B6A53FB" w14:textId="77777777" w:rsidTr="009E631D">
        <w:trPr>
          <w:trHeight w:val="315"/>
          <w:jc w:val="center"/>
        </w:trPr>
        <w:tc>
          <w:tcPr>
            <w:tcW w:w="2480" w:type="dxa"/>
            <w:shd w:val="clear" w:color="auto" w:fill="auto"/>
            <w:vAlign w:val="center"/>
            <w:hideMark/>
          </w:tcPr>
          <w:p w14:paraId="58B0F313"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HCP</w:t>
            </w:r>
          </w:p>
        </w:tc>
        <w:tc>
          <w:tcPr>
            <w:tcW w:w="6540" w:type="dxa"/>
            <w:shd w:val="clear" w:color="auto" w:fill="auto"/>
            <w:vAlign w:val="center"/>
            <w:hideMark/>
          </w:tcPr>
          <w:p w14:paraId="176A1312"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 xml:space="preserve">Haut-Commissariat au Plan </w:t>
            </w:r>
          </w:p>
        </w:tc>
      </w:tr>
      <w:tr w:rsidR="009E631D" w:rsidRPr="009E631D" w14:paraId="0870FF8A" w14:textId="77777777" w:rsidTr="009E631D">
        <w:trPr>
          <w:trHeight w:val="315"/>
          <w:jc w:val="center"/>
        </w:trPr>
        <w:tc>
          <w:tcPr>
            <w:tcW w:w="2480" w:type="dxa"/>
            <w:shd w:val="clear" w:color="auto" w:fill="auto"/>
            <w:vAlign w:val="center"/>
            <w:hideMark/>
          </w:tcPr>
          <w:p w14:paraId="1924B81A"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ICRAM</w:t>
            </w:r>
          </w:p>
        </w:tc>
        <w:tc>
          <w:tcPr>
            <w:tcW w:w="6540" w:type="dxa"/>
            <w:shd w:val="clear" w:color="auto" w:fill="auto"/>
            <w:vAlign w:val="center"/>
            <w:hideMark/>
          </w:tcPr>
          <w:p w14:paraId="30B770D9"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Plan Gouvernemental pour l’Egalité (PGE) 2012-2016 «ICRAM»</w:t>
            </w:r>
          </w:p>
        </w:tc>
      </w:tr>
      <w:tr w:rsidR="009E631D" w:rsidRPr="009E631D" w14:paraId="61659C13" w14:textId="77777777" w:rsidTr="009E631D">
        <w:trPr>
          <w:trHeight w:val="315"/>
          <w:jc w:val="center"/>
        </w:trPr>
        <w:tc>
          <w:tcPr>
            <w:tcW w:w="2480" w:type="dxa"/>
            <w:shd w:val="clear" w:color="auto" w:fill="auto"/>
            <w:vAlign w:val="center"/>
            <w:hideMark/>
          </w:tcPr>
          <w:p w14:paraId="72080847"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lastRenderedPageBreak/>
              <w:t>INDH</w:t>
            </w:r>
          </w:p>
        </w:tc>
        <w:tc>
          <w:tcPr>
            <w:tcW w:w="6540" w:type="dxa"/>
            <w:shd w:val="clear" w:color="auto" w:fill="auto"/>
            <w:vAlign w:val="center"/>
            <w:hideMark/>
          </w:tcPr>
          <w:p w14:paraId="39328002"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Initiative Nationale de Développement Humain</w:t>
            </w:r>
          </w:p>
        </w:tc>
      </w:tr>
      <w:tr w:rsidR="009E631D" w:rsidRPr="009E631D" w14:paraId="6F11E80B" w14:textId="77777777" w:rsidTr="009E631D">
        <w:trPr>
          <w:trHeight w:val="585"/>
          <w:jc w:val="center"/>
        </w:trPr>
        <w:tc>
          <w:tcPr>
            <w:tcW w:w="2480" w:type="dxa"/>
            <w:shd w:val="clear" w:color="auto" w:fill="auto"/>
            <w:vAlign w:val="center"/>
            <w:hideMark/>
          </w:tcPr>
          <w:p w14:paraId="12216C75"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val="en-US" w:eastAsia="fr-FR"/>
              </w:rPr>
              <w:t>IPNM-TESS</w:t>
            </w:r>
          </w:p>
        </w:tc>
        <w:tc>
          <w:tcPr>
            <w:tcW w:w="6540" w:type="dxa"/>
            <w:shd w:val="clear" w:color="auto" w:fill="auto"/>
            <w:vAlign w:val="center"/>
            <w:hideMark/>
          </w:tcPr>
          <w:p w14:paraId="274A7908" w14:textId="77777777" w:rsidR="009E631D" w:rsidRPr="009E631D" w:rsidRDefault="009E631D" w:rsidP="009E631D">
            <w:pPr>
              <w:pStyle w:val="normalDAI"/>
              <w:spacing w:after="0" w:line="240" w:lineRule="auto"/>
              <w:rPr>
                <w:rFonts w:eastAsia="Times New Roman"/>
                <w:lang w:val="en-US" w:eastAsia="fr-FR"/>
              </w:rPr>
            </w:pPr>
            <w:r w:rsidRPr="009E631D">
              <w:rPr>
                <w:rFonts w:eastAsia="Times New Roman"/>
                <w:lang w:val="en-US" w:eastAsia="fr-FR"/>
              </w:rPr>
              <w:t xml:space="preserve">Integrated </w:t>
            </w:r>
            <w:proofErr w:type="spellStart"/>
            <w:r w:rsidRPr="009E631D">
              <w:rPr>
                <w:rFonts w:eastAsia="Times New Roman"/>
                <w:lang w:val="en-US" w:eastAsia="fr-FR"/>
              </w:rPr>
              <w:t>Programme</w:t>
            </w:r>
            <w:proofErr w:type="spellEnd"/>
            <w:r w:rsidRPr="009E631D">
              <w:rPr>
                <w:rFonts w:eastAsia="Times New Roman"/>
                <w:lang w:val="en-US" w:eastAsia="fr-FR"/>
              </w:rPr>
              <w:t xml:space="preserve"> for Northern Morocco-Tackling Economic, Social &amp; Security Challenges</w:t>
            </w:r>
          </w:p>
        </w:tc>
      </w:tr>
      <w:tr w:rsidR="009E631D" w:rsidRPr="009E631D" w14:paraId="0C14E6A8" w14:textId="77777777" w:rsidTr="009E631D">
        <w:trPr>
          <w:trHeight w:val="315"/>
          <w:jc w:val="center"/>
        </w:trPr>
        <w:tc>
          <w:tcPr>
            <w:tcW w:w="2480" w:type="dxa"/>
            <w:shd w:val="clear" w:color="auto" w:fill="auto"/>
            <w:vAlign w:val="center"/>
            <w:hideMark/>
          </w:tcPr>
          <w:p w14:paraId="1CFFDA6B"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MA</w:t>
            </w:r>
          </w:p>
        </w:tc>
        <w:tc>
          <w:tcPr>
            <w:tcW w:w="6540" w:type="dxa"/>
            <w:shd w:val="clear" w:color="auto" w:fill="auto"/>
            <w:vAlign w:val="center"/>
            <w:hideMark/>
          </w:tcPr>
          <w:p w14:paraId="1E6B0E6B"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 xml:space="preserve">maisons d’accouchement </w:t>
            </w:r>
          </w:p>
        </w:tc>
      </w:tr>
      <w:tr w:rsidR="009E631D" w:rsidRPr="009E631D" w14:paraId="600EC649" w14:textId="77777777" w:rsidTr="009E631D">
        <w:trPr>
          <w:trHeight w:val="525"/>
          <w:jc w:val="center"/>
        </w:trPr>
        <w:tc>
          <w:tcPr>
            <w:tcW w:w="2480" w:type="dxa"/>
            <w:shd w:val="clear" w:color="auto" w:fill="auto"/>
            <w:vAlign w:val="center"/>
            <w:hideMark/>
          </w:tcPr>
          <w:p w14:paraId="18E16EF6"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MCMREAM</w:t>
            </w:r>
          </w:p>
        </w:tc>
        <w:tc>
          <w:tcPr>
            <w:tcW w:w="6540" w:type="dxa"/>
            <w:shd w:val="clear" w:color="auto" w:fill="auto"/>
            <w:vAlign w:val="center"/>
            <w:hideMark/>
          </w:tcPr>
          <w:p w14:paraId="1B6A8220"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Ministère Chargé des Marocains Résidant à l'Étranger et des Affaires de la Migration</w:t>
            </w:r>
          </w:p>
        </w:tc>
      </w:tr>
      <w:tr w:rsidR="009E631D" w:rsidRPr="009E631D" w14:paraId="43F84CCC" w14:textId="77777777" w:rsidTr="009E631D">
        <w:trPr>
          <w:trHeight w:val="585"/>
          <w:jc w:val="center"/>
        </w:trPr>
        <w:tc>
          <w:tcPr>
            <w:tcW w:w="2480" w:type="dxa"/>
            <w:shd w:val="clear" w:color="auto" w:fill="auto"/>
            <w:vAlign w:val="center"/>
            <w:hideMark/>
          </w:tcPr>
          <w:p w14:paraId="31D9D55B"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MENFP</w:t>
            </w:r>
          </w:p>
        </w:tc>
        <w:tc>
          <w:tcPr>
            <w:tcW w:w="6540" w:type="dxa"/>
            <w:shd w:val="clear" w:color="auto" w:fill="auto"/>
            <w:vAlign w:val="center"/>
            <w:hideMark/>
          </w:tcPr>
          <w:p w14:paraId="0CDAE10C"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Ministère de l’Education Nationale et de la Formation Professionnelle</w:t>
            </w:r>
          </w:p>
        </w:tc>
      </w:tr>
      <w:tr w:rsidR="009E631D" w:rsidRPr="009E631D" w14:paraId="046E56F9" w14:textId="77777777" w:rsidTr="009E631D">
        <w:trPr>
          <w:trHeight w:val="585"/>
          <w:jc w:val="center"/>
        </w:trPr>
        <w:tc>
          <w:tcPr>
            <w:tcW w:w="2480" w:type="dxa"/>
            <w:shd w:val="clear" w:color="auto" w:fill="auto"/>
            <w:vAlign w:val="center"/>
            <w:hideMark/>
          </w:tcPr>
          <w:p w14:paraId="27A6F3DF"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MFSEDS</w:t>
            </w:r>
          </w:p>
        </w:tc>
        <w:tc>
          <w:tcPr>
            <w:tcW w:w="6540" w:type="dxa"/>
            <w:shd w:val="clear" w:color="auto" w:fill="auto"/>
            <w:vAlign w:val="center"/>
            <w:hideMark/>
          </w:tcPr>
          <w:p w14:paraId="4AE6699C"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Ministère de la Famille, de la Solidarité, de l’Egalité et du Développement Social</w:t>
            </w:r>
          </w:p>
        </w:tc>
      </w:tr>
      <w:tr w:rsidR="009E631D" w:rsidRPr="009E631D" w14:paraId="0BF0BA0C" w14:textId="77777777" w:rsidTr="009E631D">
        <w:trPr>
          <w:trHeight w:val="315"/>
          <w:jc w:val="center"/>
        </w:trPr>
        <w:tc>
          <w:tcPr>
            <w:tcW w:w="2480" w:type="dxa"/>
            <w:shd w:val="clear" w:color="auto" w:fill="auto"/>
            <w:vAlign w:val="center"/>
            <w:hideMark/>
          </w:tcPr>
          <w:p w14:paraId="180B4502"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MH</w:t>
            </w:r>
          </w:p>
        </w:tc>
        <w:tc>
          <w:tcPr>
            <w:tcW w:w="6540" w:type="dxa"/>
            <w:shd w:val="clear" w:color="auto" w:fill="auto"/>
            <w:vAlign w:val="center"/>
            <w:hideMark/>
          </w:tcPr>
          <w:p w14:paraId="03631A33"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 xml:space="preserve">maternités au niveau des hôpitaux </w:t>
            </w:r>
          </w:p>
        </w:tc>
      </w:tr>
      <w:tr w:rsidR="009E631D" w:rsidRPr="009E631D" w14:paraId="7C063A6D" w14:textId="77777777" w:rsidTr="009E631D">
        <w:trPr>
          <w:trHeight w:val="315"/>
          <w:jc w:val="center"/>
        </w:trPr>
        <w:tc>
          <w:tcPr>
            <w:tcW w:w="2480" w:type="dxa"/>
            <w:shd w:val="clear" w:color="auto" w:fill="auto"/>
            <w:vAlign w:val="center"/>
            <w:hideMark/>
          </w:tcPr>
          <w:p w14:paraId="2D1E1595"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MPR</w:t>
            </w:r>
          </w:p>
        </w:tc>
        <w:tc>
          <w:tcPr>
            <w:tcW w:w="6540" w:type="dxa"/>
            <w:shd w:val="clear" w:color="auto" w:fill="auto"/>
            <w:vAlign w:val="center"/>
            <w:hideMark/>
          </w:tcPr>
          <w:p w14:paraId="762EC9F2"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Médecine Physique et Réadaptation</w:t>
            </w:r>
          </w:p>
        </w:tc>
      </w:tr>
      <w:tr w:rsidR="009E631D" w:rsidRPr="009E631D" w14:paraId="3F01FB35" w14:textId="77777777" w:rsidTr="009E631D">
        <w:trPr>
          <w:trHeight w:val="315"/>
          <w:jc w:val="center"/>
        </w:trPr>
        <w:tc>
          <w:tcPr>
            <w:tcW w:w="2480" w:type="dxa"/>
            <w:shd w:val="clear" w:color="auto" w:fill="auto"/>
            <w:vAlign w:val="center"/>
            <w:hideMark/>
          </w:tcPr>
          <w:p w14:paraId="15FC6EFF"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NTIC</w:t>
            </w:r>
          </w:p>
        </w:tc>
        <w:tc>
          <w:tcPr>
            <w:tcW w:w="6540" w:type="dxa"/>
            <w:shd w:val="clear" w:color="auto" w:fill="auto"/>
            <w:vAlign w:val="center"/>
            <w:hideMark/>
          </w:tcPr>
          <w:p w14:paraId="103AE8CF"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Nouvelles Technologies de l’Information et de la Communication</w:t>
            </w:r>
          </w:p>
        </w:tc>
      </w:tr>
      <w:tr w:rsidR="009E631D" w:rsidRPr="009E631D" w14:paraId="5B92882D" w14:textId="77777777" w:rsidTr="009E631D">
        <w:trPr>
          <w:trHeight w:val="315"/>
          <w:jc w:val="center"/>
        </w:trPr>
        <w:tc>
          <w:tcPr>
            <w:tcW w:w="2480" w:type="dxa"/>
            <w:shd w:val="clear" w:color="auto" w:fill="auto"/>
            <w:vAlign w:val="center"/>
            <w:hideMark/>
          </w:tcPr>
          <w:p w14:paraId="4A0EE7F6"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ODD</w:t>
            </w:r>
          </w:p>
        </w:tc>
        <w:tc>
          <w:tcPr>
            <w:tcW w:w="6540" w:type="dxa"/>
            <w:shd w:val="clear" w:color="auto" w:fill="auto"/>
            <w:vAlign w:val="center"/>
            <w:hideMark/>
          </w:tcPr>
          <w:p w14:paraId="38E59BB0"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Objectifs de Développement Durable</w:t>
            </w:r>
          </w:p>
        </w:tc>
      </w:tr>
      <w:tr w:rsidR="009E631D" w:rsidRPr="009E631D" w14:paraId="1087DDDE" w14:textId="77777777" w:rsidTr="009E631D">
        <w:trPr>
          <w:trHeight w:val="585"/>
          <w:jc w:val="center"/>
        </w:trPr>
        <w:tc>
          <w:tcPr>
            <w:tcW w:w="2480" w:type="dxa"/>
            <w:shd w:val="clear" w:color="auto" w:fill="auto"/>
            <w:vAlign w:val="center"/>
            <w:hideMark/>
          </w:tcPr>
          <w:p w14:paraId="1F7F0D00"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OFPPT</w:t>
            </w:r>
          </w:p>
        </w:tc>
        <w:tc>
          <w:tcPr>
            <w:tcW w:w="6540" w:type="dxa"/>
            <w:shd w:val="clear" w:color="auto" w:fill="auto"/>
            <w:vAlign w:val="center"/>
            <w:hideMark/>
          </w:tcPr>
          <w:p w14:paraId="68228CFE"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 xml:space="preserve">Office de la Formation Professionnelle et de la Promotion du Travail </w:t>
            </w:r>
          </w:p>
        </w:tc>
      </w:tr>
      <w:tr w:rsidR="009E631D" w:rsidRPr="009E631D" w14:paraId="77011271" w14:textId="77777777" w:rsidTr="009E631D">
        <w:trPr>
          <w:trHeight w:val="315"/>
          <w:jc w:val="center"/>
        </w:trPr>
        <w:tc>
          <w:tcPr>
            <w:tcW w:w="2480" w:type="dxa"/>
            <w:shd w:val="clear" w:color="auto" w:fill="auto"/>
            <w:vAlign w:val="center"/>
            <w:hideMark/>
          </w:tcPr>
          <w:p w14:paraId="47574F36"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OIM</w:t>
            </w:r>
          </w:p>
        </w:tc>
        <w:tc>
          <w:tcPr>
            <w:tcW w:w="6540" w:type="dxa"/>
            <w:shd w:val="clear" w:color="auto" w:fill="auto"/>
            <w:vAlign w:val="center"/>
            <w:hideMark/>
          </w:tcPr>
          <w:p w14:paraId="7B86A1FB"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 xml:space="preserve">Organisation Internationale pour les Migrations </w:t>
            </w:r>
          </w:p>
        </w:tc>
      </w:tr>
      <w:tr w:rsidR="009E631D" w:rsidRPr="009E631D" w14:paraId="7A192BE0" w14:textId="77777777" w:rsidTr="009E631D">
        <w:trPr>
          <w:trHeight w:val="315"/>
          <w:jc w:val="center"/>
        </w:trPr>
        <w:tc>
          <w:tcPr>
            <w:tcW w:w="2480" w:type="dxa"/>
            <w:shd w:val="clear" w:color="auto" w:fill="auto"/>
            <w:vAlign w:val="center"/>
            <w:hideMark/>
          </w:tcPr>
          <w:p w14:paraId="7F2D676B"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OJA</w:t>
            </w:r>
          </w:p>
        </w:tc>
        <w:tc>
          <w:tcPr>
            <w:tcW w:w="6540" w:type="dxa"/>
            <w:shd w:val="clear" w:color="auto" w:fill="auto"/>
            <w:vAlign w:val="center"/>
            <w:hideMark/>
          </w:tcPr>
          <w:p w14:paraId="0BE56325"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 xml:space="preserve">Organisation des Jeunes Africains </w:t>
            </w:r>
          </w:p>
        </w:tc>
      </w:tr>
      <w:tr w:rsidR="009E631D" w:rsidRPr="009E631D" w14:paraId="2589E605" w14:textId="77777777" w:rsidTr="009E631D">
        <w:trPr>
          <w:trHeight w:val="315"/>
          <w:jc w:val="center"/>
        </w:trPr>
        <w:tc>
          <w:tcPr>
            <w:tcW w:w="2480" w:type="dxa"/>
            <w:shd w:val="clear" w:color="auto" w:fill="auto"/>
            <w:vAlign w:val="center"/>
            <w:hideMark/>
          </w:tcPr>
          <w:p w14:paraId="32B51B60"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OMDH</w:t>
            </w:r>
          </w:p>
        </w:tc>
        <w:tc>
          <w:tcPr>
            <w:tcW w:w="6540" w:type="dxa"/>
            <w:shd w:val="clear" w:color="auto" w:fill="auto"/>
            <w:vAlign w:val="center"/>
            <w:hideMark/>
          </w:tcPr>
          <w:p w14:paraId="68E7F409"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 xml:space="preserve">Organisation Marocaine des Droits Humains </w:t>
            </w:r>
          </w:p>
        </w:tc>
      </w:tr>
      <w:tr w:rsidR="009E631D" w:rsidRPr="009E631D" w14:paraId="6E52A77F" w14:textId="77777777" w:rsidTr="009E631D">
        <w:trPr>
          <w:trHeight w:val="315"/>
          <w:jc w:val="center"/>
        </w:trPr>
        <w:tc>
          <w:tcPr>
            <w:tcW w:w="2480" w:type="dxa"/>
            <w:shd w:val="clear" w:color="auto" w:fill="auto"/>
            <w:vAlign w:val="center"/>
            <w:hideMark/>
          </w:tcPr>
          <w:p w14:paraId="364A251C"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OMS</w:t>
            </w:r>
          </w:p>
        </w:tc>
        <w:tc>
          <w:tcPr>
            <w:tcW w:w="6540" w:type="dxa"/>
            <w:shd w:val="clear" w:color="auto" w:fill="auto"/>
            <w:vAlign w:val="center"/>
            <w:hideMark/>
          </w:tcPr>
          <w:p w14:paraId="557E6E19" w14:textId="77777777" w:rsidR="009E631D" w:rsidRPr="009E631D" w:rsidRDefault="009E631D" w:rsidP="009E631D">
            <w:pPr>
              <w:pStyle w:val="normalDAI"/>
              <w:spacing w:after="0" w:line="240" w:lineRule="auto"/>
              <w:rPr>
                <w:rFonts w:eastAsia="Times New Roman"/>
                <w:color w:val="333333"/>
                <w:lang w:eastAsia="fr-FR"/>
              </w:rPr>
            </w:pPr>
            <w:r w:rsidRPr="009E631D">
              <w:rPr>
                <w:rFonts w:eastAsia="Times New Roman"/>
                <w:color w:val="333333"/>
                <w:lang w:eastAsia="fr-FR"/>
              </w:rPr>
              <w:t xml:space="preserve">l’Organisation Mondiale de la Santé </w:t>
            </w:r>
          </w:p>
        </w:tc>
      </w:tr>
      <w:tr w:rsidR="009E631D" w:rsidRPr="009E631D" w14:paraId="13BD28CB" w14:textId="77777777" w:rsidTr="009E631D">
        <w:trPr>
          <w:trHeight w:val="315"/>
          <w:jc w:val="center"/>
        </w:trPr>
        <w:tc>
          <w:tcPr>
            <w:tcW w:w="2480" w:type="dxa"/>
            <w:shd w:val="clear" w:color="auto" w:fill="auto"/>
            <w:vAlign w:val="center"/>
            <w:hideMark/>
          </w:tcPr>
          <w:p w14:paraId="73F09AFC"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ONG</w:t>
            </w:r>
          </w:p>
        </w:tc>
        <w:tc>
          <w:tcPr>
            <w:tcW w:w="6540" w:type="dxa"/>
            <w:shd w:val="clear" w:color="auto" w:fill="auto"/>
            <w:vAlign w:val="center"/>
            <w:hideMark/>
          </w:tcPr>
          <w:p w14:paraId="7076AC4E" w14:textId="77777777" w:rsidR="009E631D" w:rsidRPr="009E631D" w:rsidRDefault="009E631D" w:rsidP="009E631D">
            <w:pPr>
              <w:pStyle w:val="normalDAI"/>
              <w:spacing w:after="0" w:line="240" w:lineRule="auto"/>
              <w:rPr>
                <w:rFonts w:eastAsia="Times New Roman"/>
                <w:color w:val="333333"/>
                <w:lang w:eastAsia="fr-FR"/>
              </w:rPr>
            </w:pPr>
            <w:r w:rsidRPr="009E631D">
              <w:rPr>
                <w:rFonts w:eastAsia="Times New Roman"/>
                <w:color w:val="333333"/>
                <w:lang w:eastAsia="fr-FR"/>
              </w:rPr>
              <w:t xml:space="preserve">Organisation Non Gouvernementale </w:t>
            </w:r>
          </w:p>
        </w:tc>
      </w:tr>
      <w:tr w:rsidR="009E631D" w:rsidRPr="009E631D" w14:paraId="7AC7AA0B" w14:textId="77777777" w:rsidTr="009E631D">
        <w:trPr>
          <w:trHeight w:val="315"/>
          <w:jc w:val="center"/>
        </w:trPr>
        <w:tc>
          <w:tcPr>
            <w:tcW w:w="2480" w:type="dxa"/>
            <w:shd w:val="clear" w:color="auto" w:fill="auto"/>
            <w:vAlign w:val="center"/>
            <w:hideMark/>
          </w:tcPr>
          <w:p w14:paraId="5AD2C258"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ONU</w:t>
            </w:r>
          </w:p>
        </w:tc>
        <w:tc>
          <w:tcPr>
            <w:tcW w:w="6540" w:type="dxa"/>
            <w:shd w:val="clear" w:color="auto" w:fill="auto"/>
            <w:vAlign w:val="center"/>
            <w:hideMark/>
          </w:tcPr>
          <w:p w14:paraId="62769890" w14:textId="77777777" w:rsidR="009E631D" w:rsidRPr="009E631D" w:rsidRDefault="009E631D" w:rsidP="009E631D">
            <w:pPr>
              <w:pStyle w:val="normalDAI"/>
              <w:spacing w:after="0" w:line="240" w:lineRule="auto"/>
              <w:rPr>
                <w:rFonts w:eastAsia="Times New Roman"/>
                <w:color w:val="333333"/>
                <w:lang w:eastAsia="fr-FR"/>
              </w:rPr>
            </w:pPr>
            <w:r w:rsidRPr="009E631D">
              <w:rPr>
                <w:rFonts w:eastAsia="Times New Roman"/>
                <w:color w:val="333333"/>
                <w:lang w:eastAsia="fr-FR"/>
              </w:rPr>
              <w:t>Organisation des Nations Unies</w:t>
            </w:r>
          </w:p>
        </w:tc>
      </w:tr>
      <w:tr w:rsidR="009E631D" w:rsidRPr="009E631D" w14:paraId="27873CE8" w14:textId="77777777" w:rsidTr="009E631D">
        <w:trPr>
          <w:trHeight w:val="315"/>
          <w:jc w:val="center"/>
        </w:trPr>
        <w:tc>
          <w:tcPr>
            <w:tcW w:w="2480" w:type="dxa"/>
            <w:shd w:val="clear" w:color="auto" w:fill="auto"/>
            <w:vAlign w:val="center"/>
            <w:hideMark/>
          </w:tcPr>
          <w:p w14:paraId="58D3711D"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OSC</w:t>
            </w:r>
          </w:p>
        </w:tc>
        <w:tc>
          <w:tcPr>
            <w:tcW w:w="6540" w:type="dxa"/>
            <w:shd w:val="clear" w:color="auto" w:fill="auto"/>
            <w:vAlign w:val="center"/>
            <w:hideMark/>
          </w:tcPr>
          <w:p w14:paraId="42A74ECF"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 xml:space="preserve">Organismes de la Société Civile </w:t>
            </w:r>
          </w:p>
        </w:tc>
      </w:tr>
      <w:tr w:rsidR="009E631D" w:rsidRPr="009E631D" w14:paraId="46CBFA16" w14:textId="77777777" w:rsidTr="009E631D">
        <w:trPr>
          <w:trHeight w:val="315"/>
          <w:jc w:val="center"/>
        </w:trPr>
        <w:tc>
          <w:tcPr>
            <w:tcW w:w="2480" w:type="dxa"/>
            <w:shd w:val="clear" w:color="auto" w:fill="auto"/>
            <w:vAlign w:val="center"/>
            <w:hideMark/>
          </w:tcPr>
          <w:p w14:paraId="0A3864BB"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PCD</w:t>
            </w:r>
          </w:p>
        </w:tc>
        <w:tc>
          <w:tcPr>
            <w:tcW w:w="6540" w:type="dxa"/>
            <w:shd w:val="clear" w:color="auto" w:fill="auto"/>
            <w:vAlign w:val="center"/>
            <w:hideMark/>
          </w:tcPr>
          <w:p w14:paraId="307D023F"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Plan Communal de Développement</w:t>
            </w:r>
          </w:p>
        </w:tc>
      </w:tr>
      <w:tr w:rsidR="009E631D" w:rsidRPr="009E631D" w14:paraId="64D42670" w14:textId="77777777" w:rsidTr="009E631D">
        <w:trPr>
          <w:trHeight w:val="315"/>
          <w:jc w:val="center"/>
        </w:trPr>
        <w:tc>
          <w:tcPr>
            <w:tcW w:w="2480" w:type="dxa"/>
            <w:shd w:val="clear" w:color="auto" w:fill="auto"/>
            <w:vAlign w:val="center"/>
            <w:hideMark/>
          </w:tcPr>
          <w:p w14:paraId="1A45F79C"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PNPM</w:t>
            </w:r>
          </w:p>
        </w:tc>
        <w:tc>
          <w:tcPr>
            <w:tcW w:w="6540" w:type="dxa"/>
            <w:shd w:val="clear" w:color="auto" w:fill="auto"/>
            <w:vAlign w:val="center"/>
            <w:hideMark/>
          </w:tcPr>
          <w:p w14:paraId="0938D871"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Plateforme Nationale Protection Migrants</w:t>
            </w:r>
          </w:p>
        </w:tc>
      </w:tr>
      <w:tr w:rsidR="009E631D" w:rsidRPr="009E631D" w14:paraId="40B6087A" w14:textId="77777777" w:rsidTr="009E631D">
        <w:trPr>
          <w:trHeight w:val="315"/>
          <w:jc w:val="center"/>
        </w:trPr>
        <w:tc>
          <w:tcPr>
            <w:tcW w:w="2480" w:type="dxa"/>
            <w:shd w:val="clear" w:color="auto" w:fill="auto"/>
            <w:vAlign w:val="center"/>
            <w:hideMark/>
          </w:tcPr>
          <w:p w14:paraId="39D38A27"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PNUD</w:t>
            </w:r>
          </w:p>
        </w:tc>
        <w:tc>
          <w:tcPr>
            <w:tcW w:w="6540" w:type="dxa"/>
            <w:shd w:val="clear" w:color="auto" w:fill="auto"/>
            <w:vAlign w:val="center"/>
            <w:hideMark/>
          </w:tcPr>
          <w:p w14:paraId="0367D07D"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Programme des Nations Unies pour le Développement</w:t>
            </w:r>
          </w:p>
        </w:tc>
      </w:tr>
      <w:tr w:rsidR="009E631D" w:rsidRPr="009E631D" w14:paraId="281DA7FD" w14:textId="77777777" w:rsidTr="009E631D">
        <w:trPr>
          <w:trHeight w:val="315"/>
          <w:jc w:val="center"/>
        </w:trPr>
        <w:tc>
          <w:tcPr>
            <w:tcW w:w="2480" w:type="dxa"/>
            <w:shd w:val="clear" w:color="auto" w:fill="auto"/>
            <w:vAlign w:val="center"/>
            <w:hideMark/>
          </w:tcPr>
          <w:p w14:paraId="22700B96"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PSH</w:t>
            </w:r>
          </w:p>
        </w:tc>
        <w:tc>
          <w:tcPr>
            <w:tcW w:w="6540" w:type="dxa"/>
            <w:shd w:val="clear" w:color="auto" w:fill="auto"/>
            <w:vAlign w:val="center"/>
            <w:hideMark/>
          </w:tcPr>
          <w:p w14:paraId="3F79361C"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 xml:space="preserve">Personnes en Situation de Handicap </w:t>
            </w:r>
          </w:p>
        </w:tc>
      </w:tr>
      <w:tr w:rsidR="009E631D" w:rsidRPr="009E631D" w14:paraId="3700702F" w14:textId="77777777" w:rsidTr="009E631D">
        <w:trPr>
          <w:trHeight w:val="315"/>
          <w:jc w:val="center"/>
        </w:trPr>
        <w:tc>
          <w:tcPr>
            <w:tcW w:w="2480" w:type="dxa"/>
            <w:shd w:val="clear" w:color="auto" w:fill="auto"/>
            <w:vAlign w:val="center"/>
            <w:hideMark/>
          </w:tcPr>
          <w:p w14:paraId="14C26A42"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 xml:space="preserve">RAMED </w:t>
            </w:r>
          </w:p>
        </w:tc>
        <w:tc>
          <w:tcPr>
            <w:tcW w:w="6540" w:type="dxa"/>
            <w:shd w:val="clear" w:color="auto" w:fill="auto"/>
            <w:vAlign w:val="center"/>
            <w:hideMark/>
          </w:tcPr>
          <w:p w14:paraId="0173152F" w14:textId="77777777" w:rsidR="009E631D" w:rsidRPr="009E631D" w:rsidRDefault="009E631D" w:rsidP="009E631D">
            <w:pPr>
              <w:pStyle w:val="normalDAI"/>
              <w:spacing w:after="0" w:line="240" w:lineRule="auto"/>
              <w:rPr>
                <w:rFonts w:eastAsia="Times New Roman"/>
                <w:color w:val="333333"/>
                <w:lang w:eastAsia="fr-FR"/>
              </w:rPr>
            </w:pPr>
            <w:r w:rsidRPr="009E631D">
              <w:rPr>
                <w:rFonts w:eastAsia="Times New Roman"/>
                <w:color w:val="333333"/>
                <w:lang w:eastAsia="fr-FR"/>
              </w:rPr>
              <w:t>Régime d'Assistance Médicale</w:t>
            </w:r>
          </w:p>
        </w:tc>
      </w:tr>
      <w:tr w:rsidR="009E631D" w:rsidRPr="009E631D" w14:paraId="6EF19A94" w14:textId="77777777" w:rsidTr="009E631D">
        <w:trPr>
          <w:trHeight w:val="315"/>
          <w:jc w:val="center"/>
        </w:trPr>
        <w:tc>
          <w:tcPr>
            <w:tcW w:w="2480" w:type="dxa"/>
            <w:shd w:val="clear" w:color="auto" w:fill="auto"/>
            <w:vAlign w:val="center"/>
            <w:hideMark/>
          </w:tcPr>
          <w:p w14:paraId="26DC9930"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RGPH</w:t>
            </w:r>
          </w:p>
        </w:tc>
        <w:tc>
          <w:tcPr>
            <w:tcW w:w="6540" w:type="dxa"/>
            <w:shd w:val="clear" w:color="auto" w:fill="auto"/>
            <w:vAlign w:val="center"/>
            <w:hideMark/>
          </w:tcPr>
          <w:p w14:paraId="77ED8AC5"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Recensement Général de la Population et de l’Habitat</w:t>
            </w:r>
          </w:p>
        </w:tc>
      </w:tr>
      <w:tr w:rsidR="009E631D" w:rsidRPr="009E631D" w14:paraId="79289085" w14:textId="77777777" w:rsidTr="009E631D">
        <w:trPr>
          <w:trHeight w:val="315"/>
          <w:jc w:val="center"/>
        </w:trPr>
        <w:tc>
          <w:tcPr>
            <w:tcW w:w="2480" w:type="dxa"/>
            <w:shd w:val="clear" w:color="auto" w:fill="auto"/>
            <w:vAlign w:val="center"/>
            <w:hideMark/>
          </w:tcPr>
          <w:p w14:paraId="45C41913"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 xml:space="preserve">RSE </w:t>
            </w:r>
          </w:p>
        </w:tc>
        <w:tc>
          <w:tcPr>
            <w:tcW w:w="6540" w:type="dxa"/>
            <w:shd w:val="clear" w:color="auto" w:fill="auto"/>
            <w:vAlign w:val="center"/>
            <w:hideMark/>
          </w:tcPr>
          <w:p w14:paraId="0F02CABE"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Responsabilité Sociétale des Entreprises</w:t>
            </w:r>
          </w:p>
        </w:tc>
      </w:tr>
      <w:tr w:rsidR="009E631D" w:rsidRPr="009E631D" w14:paraId="2FDB5972" w14:textId="77777777" w:rsidTr="009E631D">
        <w:trPr>
          <w:trHeight w:val="315"/>
          <w:jc w:val="center"/>
        </w:trPr>
        <w:tc>
          <w:tcPr>
            <w:tcW w:w="2480" w:type="dxa"/>
            <w:shd w:val="clear" w:color="auto" w:fill="auto"/>
            <w:vAlign w:val="center"/>
            <w:hideMark/>
          </w:tcPr>
          <w:p w14:paraId="243D32AF"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RTTAH</w:t>
            </w:r>
          </w:p>
        </w:tc>
        <w:tc>
          <w:tcPr>
            <w:tcW w:w="6540" w:type="dxa"/>
            <w:shd w:val="clear" w:color="auto" w:fill="auto"/>
            <w:vAlign w:val="center"/>
            <w:hideMark/>
          </w:tcPr>
          <w:p w14:paraId="5ACE1A7F"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Région Tanger-Tétouan-Al Hoceima</w:t>
            </w:r>
          </w:p>
        </w:tc>
      </w:tr>
      <w:tr w:rsidR="009E631D" w:rsidRPr="009E631D" w14:paraId="7EE20E48" w14:textId="77777777" w:rsidTr="009E631D">
        <w:trPr>
          <w:trHeight w:val="315"/>
          <w:jc w:val="center"/>
        </w:trPr>
        <w:tc>
          <w:tcPr>
            <w:tcW w:w="2480" w:type="dxa"/>
            <w:shd w:val="clear" w:color="auto" w:fill="auto"/>
            <w:vAlign w:val="center"/>
            <w:hideMark/>
          </w:tcPr>
          <w:p w14:paraId="0D03460E"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SAMU</w:t>
            </w:r>
          </w:p>
        </w:tc>
        <w:tc>
          <w:tcPr>
            <w:tcW w:w="6540" w:type="dxa"/>
            <w:shd w:val="clear" w:color="auto" w:fill="auto"/>
            <w:vAlign w:val="center"/>
            <w:hideMark/>
          </w:tcPr>
          <w:p w14:paraId="51A3402E"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 xml:space="preserve">Service d'Aide Médicale Urgente </w:t>
            </w:r>
          </w:p>
        </w:tc>
      </w:tr>
      <w:tr w:rsidR="009E631D" w:rsidRPr="009E631D" w14:paraId="7E4626EE" w14:textId="77777777" w:rsidTr="009E631D">
        <w:trPr>
          <w:trHeight w:val="315"/>
          <w:jc w:val="center"/>
        </w:trPr>
        <w:tc>
          <w:tcPr>
            <w:tcW w:w="2480" w:type="dxa"/>
            <w:shd w:val="clear" w:color="auto" w:fill="auto"/>
            <w:vAlign w:val="center"/>
            <w:hideMark/>
          </w:tcPr>
          <w:p w14:paraId="414ADDBC"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SF</w:t>
            </w:r>
          </w:p>
        </w:tc>
        <w:tc>
          <w:tcPr>
            <w:tcW w:w="6540" w:type="dxa"/>
            <w:shd w:val="clear" w:color="auto" w:fill="auto"/>
            <w:vAlign w:val="center"/>
            <w:hideMark/>
          </w:tcPr>
          <w:p w14:paraId="70295F9E"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 xml:space="preserve">Sage-Femme </w:t>
            </w:r>
          </w:p>
        </w:tc>
      </w:tr>
      <w:tr w:rsidR="009E631D" w:rsidRPr="009E631D" w14:paraId="4100F452" w14:textId="77777777" w:rsidTr="009E631D">
        <w:trPr>
          <w:trHeight w:val="315"/>
          <w:jc w:val="center"/>
        </w:trPr>
        <w:tc>
          <w:tcPr>
            <w:tcW w:w="2480" w:type="dxa"/>
            <w:shd w:val="clear" w:color="auto" w:fill="auto"/>
            <w:vAlign w:val="center"/>
            <w:hideMark/>
          </w:tcPr>
          <w:p w14:paraId="6450864C"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SNH</w:t>
            </w:r>
          </w:p>
        </w:tc>
        <w:tc>
          <w:tcPr>
            <w:tcW w:w="6540" w:type="dxa"/>
            <w:shd w:val="clear" w:color="auto" w:fill="auto"/>
            <w:vAlign w:val="center"/>
            <w:hideMark/>
          </w:tcPr>
          <w:p w14:paraId="003D0BF9"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 xml:space="preserve">Stratégie Nationale du Handicap </w:t>
            </w:r>
          </w:p>
        </w:tc>
      </w:tr>
      <w:tr w:rsidR="009E631D" w:rsidRPr="009E631D" w14:paraId="0380D1E7" w14:textId="77777777" w:rsidTr="009E631D">
        <w:trPr>
          <w:trHeight w:val="315"/>
          <w:jc w:val="center"/>
        </w:trPr>
        <w:tc>
          <w:tcPr>
            <w:tcW w:w="2480" w:type="dxa"/>
            <w:shd w:val="clear" w:color="auto" w:fill="auto"/>
            <w:vAlign w:val="center"/>
            <w:hideMark/>
          </w:tcPr>
          <w:p w14:paraId="5CA9D5B7"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SNIA</w:t>
            </w:r>
          </w:p>
        </w:tc>
        <w:tc>
          <w:tcPr>
            <w:tcW w:w="6540" w:type="dxa"/>
            <w:shd w:val="clear" w:color="auto" w:fill="auto"/>
            <w:vAlign w:val="center"/>
            <w:hideMark/>
          </w:tcPr>
          <w:p w14:paraId="7A78B33B"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Stratégie Nationale sur l’Immigration et l’Asile</w:t>
            </w:r>
          </w:p>
        </w:tc>
      </w:tr>
      <w:tr w:rsidR="009E631D" w:rsidRPr="009E631D" w14:paraId="77931434" w14:textId="77777777" w:rsidTr="009E631D">
        <w:trPr>
          <w:trHeight w:val="315"/>
          <w:jc w:val="center"/>
        </w:trPr>
        <w:tc>
          <w:tcPr>
            <w:tcW w:w="2480" w:type="dxa"/>
            <w:shd w:val="clear" w:color="auto" w:fill="auto"/>
            <w:vAlign w:val="center"/>
            <w:hideMark/>
          </w:tcPr>
          <w:p w14:paraId="00013AF4"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UNICEF</w:t>
            </w:r>
          </w:p>
        </w:tc>
        <w:tc>
          <w:tcPr>
            <w:tcW w:w="6540" w:type="dxa"/>
            <w:shd w:val="clear" w:color="auto" w:fill="auto"/>
            <w:vAlign w:val="center"/>
            <w:hideMark/>
          </w:tcPr>
          <w:p w14:paraId="4A3F4050" w14:textId="77777777" w:rsidR="009E631D" w:rsidRPr="009E631D" w:rsidRDefault="009E631D" w:rsidP="009E631D">
            <w:pPr>
              <w:pStyle w:val="normalDAI"/>
              <w:spacing w:after="0" w:line="240" w:lineRule="auto"/>
              <w:rPr>
                <w:rFonts w:eastAsia="Times New Roman"/>
                <w:color w:val="333333"/>
                <w:lang w:eastAsia="fr-FR"/>
              </w:rPr>
            </w:pPr>
            <w:r w:rsidRPr="009E631D">
              <w:rPr>
                <w:rFonts w:eastAsia="Times New Roman"/>
                <w:color w:val="333333"/>
                <w:lang w:eastAsia="fr-FR"/>
              </w:rPr>
              <w:t>Fonds des Nations unies pour l'enfance</w:t>
            </w:r>
          </w:p>
        </w:tc>
      </w:tr>
      <w:tr w:rsidR="009E631D" w:rsidRPr="009E631D" w14:paraId="04804476" w14:textId="77777777" w:rsidTr="009E631D">
        <w:trPr>
          <w:trHeight w:val="525"/>
          <w:jc w:val="center"/>
        </w:trPr>
        <w:tc>
          <w:tcPr>
            <w:tcW w:w="2480" w:type="dxa"/>
            <w:shd w:val="clear" w:color="auto" w:fill="auto"/>
            <w:vAlign w:val="center"/>
            <w:hideMark/>
          </w:tcPr>
          <w:p w14:paraId="607B001B"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UPECEFVV</w:t>
            </w:r>
          </w:p>
        </w:tc>
        <w:tc>
          <w:tcPr>
            <w:tcW w:w="6540" w:type="dxa"/>
            <w:shd w:val="clear" w:color="auto" w:fill="auto"/>
            <w:vAlign w:val="center"/>
            <w:hideMark/>
          </w:tcPr>
          <w:p w14:paraId="69BFF754" w14:textId="77777777" w:rsidR="009E631D" w:rsidRPr="009E631D" w:rsidRDefault="009E631D" w:rsidP="009E631D">
            <w:pPr>
              <w:pStyle w:val="normalDAI"/>
              <w:spacing w:after="0" w:line="240" w:lineRule="auto"/>
              <w:rPr>
                <w:rFonts w:eastAsia="Times New Roman"/>
                <w:lang w:eastAsia="fr-FR"/>
              </w:rPr>
            </w:pPr>
            <w:r w:rsidRPr="009E631D">
              <w:rPr>
                <w:rFonts w:eastAsia="Times New Roman"/>
                <w:lang w:eastAsia="fr-FR"/>
              </w:rPr>
              <w:t>Unités de prise en charge des femmes et enfants victimes de violence des hôpitaux</w:t>
            </w:r>
          </w:p>
        </w:tc>
      </w:tr>
    </w:tbl>
    <w:p w14:paraId="23400D7A" w14:textId="77777777" w:rsidR="00D7620B" w:rsidRDefault="00D7620B">
      <w:pPr>
        <w:rPr>
          <w:b/>
          <w:bCs/>
        </w:rPr>
      </w:pPr>
    </w:p>
    <w:p w14:paraId="54DB0534" w14:textId="77777777" w:rsidR="009E631D" w:rsidRDefault="009E631D">
      <w:pPr>
        <w:rPr>
          <w:smallCaps/>
          <w:sz w:val="48"/>
          <w:szCs w:val="48"/>
        </w:rPr>
      </w:pPr>
      <w:bookmarkStart w:id="1" w:name="_Toc526258378"/>
      <w:r>
        <w:br w:type="page"/>
      </w:r>
    </w:p>
    <w:p w14:paraId="101BFA07" w14:textId="5A283DE3" w:rsidR="00DC534F" w:rsidRDefault="00DC534F" w:rsidP="00DC534F">
      <w:pPr>
        <w:pStyle w:val="Titre"/>
        <w:jc w:val="both"/>
        <w:outlineLvl w:val="0"/>
      </w:pPr>
      <w:r>
        <w:lastRenderedPageBreak/>
        <w:t>Préambule</w:t>
      </w:r>
      <w:bookmarkEnd w:id="1"/>
      <w:r>
        <w:t xml:space="preserve"> </w:t>
      </w:r>
    </w:p>
    <w:p w14:paraId="4CFAD692" w14:textId="38E87051" w:rsidR="009E74E4" w:rsidRDefault="00DC534F" w:rsidP="00D7620B">
      <w:pPr>
        <w:pStyle w:val="normalDAI"/>
        <w:rPr>
          <w:sz w:val="22"/>
          <w:szCs w:val="22"/>
        </w:rPr>
      </w:pPr>
      <w:r w:rsidRPr="00815CF8">
        <w:rPr>
          <w:sz w:val="22"/>
          <w:szCs w:val="22"/>
        </w:rPr>
        <w:t xml:space="preserve">Le Diagnostic Genre et Inclusion Sociale a été conduit pour service de base à l’élaboration de la stratégie régionale du genre et d’inclusion sociale dans le cadre de la mise en </w:t>
      </w:r>
      <w:r w:rsidR="003905D0" w:rsidRPr="00815CF8">
        <w:rPr>
          <w:sz w:val="22"/>
          <w:szCs w:val="22"/>
        </w:rPr>
        <w:t>œuvre</w:t>
      </w:r>
      <w:r w:rsidRPr="00815CF8">
        <w:rPr>
          <w:sz w:val="22"/>
          <w:szCs w:val="22"/>
        </w:rPr>
        <w:t xml:space="preserve"> du Plan de </w:t>
      </w:r>
      <w:r w:rsidR="003905D0" w:rsidRPr="00815CF8">
        <w:rPr>
          <w:sz w:val="22"/>
          <w:szCs w:val="22"/>
        </w:rPr>
        <w:t>Développement</w:t>
      </w:r>
      <w:r w:rsidRPr="00815CF8">
        <w:rPr>
          <w:sz w:val="22"/>
          <w:szCs w:val="22"/>
        </w:rPr>
        <w:t xml:space="preserve"> Régional de Tanger-Tétouan-Al Hoceima piloté par le Conseil Régional. Ce </w:t>
      </w:r>
      <w:r w:rsidR="003905D0" w:rsidRPr="00815CF8">
        <w:rPr>
          <w:sz w:val="22"/>
          <w:szCs w:val="22"/>
        </w:rPr>
        <w:t>travail</w:t>
      </w:r>
      <w:r w:rsidRPr="00815CF8">
        <w:rPr>
          <w:sz w:val="22"/>
          <w:szCs w:val="22"/>
        </w:rPr>
        <w:t xml:space="preserve"> est le fruit de la volonté </w:t>
      </w:r>
      <w:r w:rsidR="00E86063" w:rsidRPr="00815CF8">
        <w:rPr>
          <w:sz w:val="22"/>
          <w:szCs w:val="22"/>
        </w:rPr>
        <w:t xml:space="preserve">du Conseil Régional et de son organe de présentation qui est l’Agence d’Exécution de Projets (AREP) </w:t>
      </w:r>
      <w:r w:rsidR="003905D0" w:rsidRPr="00815CF8">
        <w:rPr>
          <w:sz w:val="22"/>
          <w:szCs w:val="22"/>
        </w:rPr>
        <w:t xml:space="preserve">et l’appui </w:t>
      </w:r>
      <w:r w:rsidR="003905D0" w:rsidRPr="009E74E4">
        <w:rPr>
          <w:sz w:val="22"/>
          <w:szCs w:val="22"/>
        </w:rPr>
        <w:t xml:space="preserve">du </w:t>
      </w:r>
      <w:r w:rsidR="009E74E4" w:rsidRPr="009E74E4">
        <w:rPr>
          <w:sz w:val="22"/>
          <w:szCs w:val="22"/>
        </w:rPr>
        <w:t>Programme ”</w:t>
      </w:r>
      <w:r w:rsidR="004D202D" w:rsidRPr="004D202D">
        <w:rPr>
          <w:sz w:val="22"/>
          <w:szCs w:val="22"/>
        </w:rPr>
        <w:t xml:space="preserve"> Integrated Programme for </w:t>
      </w:r>
      <w:proofErr w:type="spellStart"/>
      <w:r w:rsidR="004D202D" w:rsidRPr="004D202D">
        <w:rPr>
          <w:sz w:val="22"/>
          <w:szCs w:val="22"/>
        </w:rPr>
        <w:t>Northern</w:t>
      </w:r>
      <w:proofErr w:type="spellEnd"/>
      <w:r w:rsidR="004D202D" w:rsidRPr="004D202D">
        <w:rPr>
          <w:sz w:val="22"/>
          <w:szCs w:val="22"/>
        </w:rPr>
        <w:t xml:space="preserve"> </w:t>
      </w:r>
      <w:proofErr w:type="spellStart"/>
      <w:r w:rsidR="004D202D" w:rsidRPr="004D202D">
        <w:rPr>
          <w:sz w:val="22"/>
          <w:szCs w:val="22"/>
        </w:rPr>
        <w:t>Morocco-Tackling</w:t>
      </w:r>
      <w:proofErr w:type="spellEnd"/>
      <w:r w:rsidR="004D202D" w:rsidRPr="004D202D">
        <w:rPr>
          <w:sz w:val="22"/>
          <w:szCs w:val="22"/>
        </w:rPr>
        <w:t xml:space="preserve"> </w:t>
      </w:r>
      <w:proofErr w:type="spellStart"/>
      <w:r w:rsidR="004D202D" w:rsidRPr="004D202D">
        <w:rPr>
          <w:sz w:val="22"/>
          <w:szCs w:val="22"/>
        </w:rPr>
        <w:t>Economic</w:t>
      </w:r>
      <w:proofErr w:type="spellEnd"/>
      <w:r w:rsidR="004D202D" w:rsidRPr="004D202D">
        <w:rPr>
          <w:sz w:val="22"/>
          <w:szCs w:val="22"/>
        </w:rPr>
        <w:t>, Social &amp;</w:t>
      </w:r>
      <w:r w:rsidR="004D202D">
        <w:rPr>
          <w:sz w:val="22"/>
          <w:szCs w:val="22"/>
        </w:rPr>
        <w:t xml:space="preserve"> Security Challenges</w:t>
      </w:r>
      <w:r w:rsidR="00D7620B">
        <w:rPr>
          <w:sz w:val="22"/>
          <w:szCs w:val="22"/>
        </w:rPr>
        <w:fldChar w:fldCharType="begin"/>
      </w:r>
      <w:r w:rsidR="00D7620B">
        <w:instrText xml:space="preserve"> TA \l "</w:instrText>
      </w:r>
      <w:r w:rsidR="00D7620B" w:rsidRPr="009342F0">
        <w:rPr>
          <w:sz w:val="22"/>
          <w:szCs w:val="22"/>
        </w:rPr>
        <w:instrText>Integrated Programme for Northern Morocco-Tackling Economic, Social &amp; Security Challenges</w:instrText>
      </w:r>
      <w:r w:rsidR="00D7620B">
        <w:instrText xml:space="preserve">" \s "Integrated Programme for Northern Morocco-Tackling Economic, Social &amp; Security Challenges" \c 2 </w:instrText>
      </w:r>
      <w:r w:rsidR="00D7620B">
        <w:rPr>
          <w:sz w:val="22"/>
          <w:szCs w:val="22"/>
        </w:rPr>
        <w:fldChar w:fldCharType="end"/>
      </w:r>
      <w:r w:rsidR="004D202D">
        <w:rPr>
          <w:sz w:val="22"/>
          <w:szCs w:val="22"/>
        </w:rPr>
        <w:t xml:space="preserve"> (IPNM-TESS</w:t>
      </w:r>
      <w:r w:rsidR="009E74E4" w:rsidRPr="009E74E4">
        <w:rPr>
          <w:sz w:val="22"/>
          <w:szCs w:val="22"/>
        </w:rPr>
        <w:t xml:space="preserve">)” </w:t>
      </w:r>
      <w:r w:rsidR="009E74E4">
        <w:rPr>
          <w:sz w:val="22"/>
          <w:szCs w:val="22"/>
        </w:rPr>
        <w:t>financé par t</w:t>
      </w:r>
      <w:r w:rsidR="009E74E4" w:rsidRPr="009E74E4">
        <w:rPr>
          <w:sz w:val="22"/>
          <w:szCs w:val="22"/>
        </w:rPr>
        <w:t xml:space="preserve">he British </w:t>
      </w:r>
      <w:proofErr w:type="spellStart"/>
      <w:r w:rsidR="009E74E4" w:rsidRPr="009E74E4">
        <w:rPr>
          <w:sz w:val="22"/>
          <w:szCs w:val="22"/>
        </w:rPr>
        <w:t>Embassy</w:t>
      </w:r>
      <w:proofErr w:type="spellEnd"/>
      <w:r w:rsidR="009E74E4" w:rsidRPr="009E74E4">
        <w:rPr>
          <w:sz w:val="22"/>
          <w:szCs w:val="22"/>
        </w:rPr>
        <w:t xml:space="preserve"> </w:t>
      </w:r>
      <w:r w:rsidR="009E74E4">
        <w:rPr>
          <w:sz w:val="22"/>
          <w:szCs w:val="22"/>
        </w:rPr>
        <w:t>à Rabat (2017-2020)</w:t>
      </w:r>
      <w:r w:rsidR="00815CF8">
        <w:rPr>
          <w:sz w:val="22"/>
          <w:szCs w:val="22"/>
        </w:rPr>
        <w:t xml:space="preserve"> et</w:t>
      </w:r>
      <w:r w:rsidR="009E74E4">
        <w:rPr>
          <w:sz w:val="22"/>
          <w:szCs w:val="22"/>
        </w:rPr>
        <w:t xml:space="preserve"> mis en œuvre par </w:t>
      </w:r>
      <w:r w:rsidR="004D202D" w:rsidRPr="004D202D">
        <w:rPr>
          <w:sz w:val="22"/>
          <w:szCs w:val="22"/>
        </w:rPr>
        <w:t>DAI</w:t>
      </w:r>
      <w:r w:rsidR="004D202D">
        <w:rPr>
          <w:sz w:val="22"/>
          <w:szCs w:val="22"/>
        </w:rPr>
        <w:t xml:space="preserve"> Europe</w:t>
      </w:r>
      <w:r w:rsidR="004D202D" w:rsidRPr="004D202D">
        <w:rPr>
          <w:sz w:val="22"/>
          <w:szCs w:val="22"/>
        </w:rPr>
        <w:t xml:space="preserve"> (</w:t>
      </w:r>
      <w:proofErr w:type="spellStart"/>
      <w:r w:rsidR="004D202D" w:rsidRPr="004D202D">
        <w:rPr>
          <w:sz w:val="22"/>
          <w:szCs w:val="22"/>
        </w:rPr>
        <w:t>Development</w:t>
      </w:r>
      <w:proofErr w:type="spellEnd"/>
      <w:r w:rsidR="004D202D" w:rsidRPr="004D202D">
        <w:rPr>
          <w:sz w:val="22"/>
          <w:szCs w:val="22"/>
        </w:rPr>
        <w:t xml:space="preserve"> Alternatives, </w:t>
      </w:r>
      <w:proofErr w:type="spellStart"/>
      <w:r w:rsidR="004D202D" w:rsidRPr="004D202D">
        <w:rPr>
          <w:sz w:val="22"/>
          <w:szCs w:val="22"/>
        </w:rPr>
        <w:t>Inc</w:t>
      </w:r>
      <w:proofErr w:type="spellEnd"/>
      <w:r w:rsidR="00D7620B">
        <w:rPr>
          <w:sz w:val="22"/>
          <w:szCs w:val="22"/>
        </w:rPr>
        <w:fldChar w:fldCharType="begin"/>
      </w:r>
      <w:r w:rsidR="00D7620B">
        <w:instrText xml:space="preserve"> TA \l "</w:instrText>
      </w:r>
      <w:r w:rsidR="00D7620B" w:rsidRPr="0054263E">
        <w:rPr>
          <w:sz w:val="22"/>
          <w:szCs w:val="22"/>
        </w:rPr>
        <w:instrText>Development Alternatives, Inc</w:instrText>
      </w:r>
      <w:r w:rsidR="00D7620B">
        <w:instrText xml:space="preserve">" \s "Development Alternatives, Inc" \c 2 </w:instrText>
      </w:r>
      <w:r w:rsidR="00D7620B">
        <w:rPr>
          <w:sz w:val="22"/>
          <w:szCs w:val="22"/>
        </w:rPr>
        <w:fldChar w:fldCharType="end"/>
      </w:r>
      <w:r w:rsidR="004D202D" w:rsidRPr="004D202D">
        <w:rPr>
          <w:sz w:val="22"/>
          <w:szCs w:val="22"/>
        </w:rPr>
        <w:t xml:space="preserve">) </w:t>
      </w:r>
      <w:r w:rsidR="009E74E4">
        <w:rPr>
          <w:sz w:val="22"/>
          <w:szCs w:val="22"/>
        </w:rPr>
        <w:t>qui offre son assistance</w:t>
      </w:r>
      <w:r w:rsidR="004D202D">
        <w:rPr>
          <w:sz w:val="22"/>
          <w:szCs w:val="22"/>
        </w:rPr>
        <w:t xml:space="preserve"> technique pour</w:t>
      </w:r>
      <w:r w:rsidR="004D202D" w:rsidRPr="004D202D">
        <w:rPr>
          <w:sz w:val="22"/>
          <w:szCs w:val="22"/>
        </w:rPr>
        <w:t xml:space="preserve"> le renforcement des capacités du Conseil Régional de Tanger-Tétouan-Al Hoceima et d’appuyer le processus </w:t>
      </w:r>
      <w:r w:rsidR="004D202D">
        <w:rPr>
          <w:sz w:val="22"/>
          <w:szCs w:val="22"/>
        </w:rPr>
        <w:t>de la</w:t>
      </w:r>
      <w:r w:rsidR="004D202D" w:rsidRPr="004D202D">
        <w:rPr>
          <w:sz w:val="22"/>
          <w:szCs w:val="22"/>
        </w:rPr>
        <w:t xml:space="preserve"> régionalisation avancée. </w:t>
      </w:r>
    </w:p>
    <w:p w14:paraId="3056804C" w14:textId="0923D1DE" w:rsidR="009E74E4" w:rsidRDefault="009E74E4" w:rsidP="009E74E4">
      <w:pPr>
        <w:pStyle w:val="normalDAI"/>
        <w:rPr>
          <w:sz w:val="22"/>
          <w:szCs w:val="22"/>
        </w:rPr>
      </w:pPr>
      <w:r>
        <w:rPr>
          <w:sz w:val="22"/>
          <w:szCs w:val="22"/>
        </w:rPr>
        <w:t xml:space="preserve">L’AREP a donc émis le souhait de disposer d’un diagnostic détaillé sur la situation de groupes vulnérables prioritaires mettant l’accent sur les principales inégalités d’accès aux services et les </w:t>
      </w:r>
      <w:r w:rsidR="00815CF8">
        <w:rPr>
          <w:sz w:val="22"/>
          <w:szCs w:val="22"/>
        </w:rPr>
        <w:t>discriminations</w:t>
      </w:r>
      <w:r>
        <w:rPr>
          <w:sz w:val="22"/>
          <w:szCs w:val="22"/>
        </w:rPr>
        <w:t xml:space="preserve"> dont ils souffrent au niveau de la Région. Cela dans l’objectif d’assoir une stratégie régionale pour un développement socio-économique régional inclusif. </w:t>
      </w:r>
    </w:p>
    <w:p w14:paraId="5299D21C" w14:textId="1AA3E829" w:rsidR="00815CF8" w:rsidRDefault="00111357" w:rsidP="009E74E4">
      <w:pPr>
        <w:pStyle w:val="normalDAI"/>
        <w:rPr>
          <w:sz w:val="22"/>
          <w:szCs w:val="22"/>
        </w:rPr>
      </w:pPr>
      <w:r w:rsidRPr="00D164E8">
        <w:rPr>
          <w:noProof/>
          <w:sz w:val="22"/>
          <w:szCs w:val="22"/>
          <w:lang w:eastAsia="fr-FR"/>
        </w:rPr>
        <mc:AlternateContent>
          <mc:Choice Requires="wps">
            <w:drawing>
              <wp:anchor distT="0" distB="0" distL="114300" distR="114300" simplePos="0" relativeHeight="251667456" behindDoc="0" locked="0" layoutInCell="0" allowOverlap="1" wp14:anchorId="45148B09" wp14:editId="18BCB375">
                <wp:simplePos x="0" y="0"/>
                <wp:positionH relativeFrom="margin">
                  <wp:posOffset>107950</wp:posOffset>
                </wp:positionH>
                <wp:positionV relativeFrom="margin">
                  <wp:posOffset>4453255</wp:posOffset>
                </wp:positionV>
                <wp:extent cx="5802630" cy="1706880"/>
                <wp:effectExtent l="0" t="0" r="26670" b="20320"/>
                <wp:wrapSquare wrapText="bothSides"/>
                <wp:docPr id="694"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2630" cy="1706880"/>
                        </a:xfrm>
                        <a:prstGeom prst="bracketPair">
                          <a:avLst>
                            <a:gd name="adj" fmla="val 8051"/>
                          </a:avLst>
                        </a:prstGeom>
                        <a:ln>
                          <a:headEnd/>
                          <a:tailEnd/>
                        </a:ln>
                        <a:extLst/>
                      </wps:spPr>
                      <wps:style>
                        <a:lnRef idx="2">
                          <a:schemeClr val="accent1"/>
                        </a:lnRef>
                        <a:fillRef idx="0">
                          <a:schemeClr val="accent1"/>
                        </a:fillRef>
                        <a:effectRef idx="1">
                          <a:schemeClr val="accent1"/>
                        </a:effectRef>
                        <a:fontRef idx="minor">
                          <a:schemeClr val="tx1"/>
                        </a:fontRef>
                      </wps:style>
                      <wps:txbx>
                        <w:txbxContent>
                          <w:p w14:paraId="457B0087" w14:textId="3D4E820F" w:rsidR="00FC7F5B" w:rsidRPr="00111357" w:rsidRDefault="00FC7F5B" w:rsidP="00D164E8">
                            <w:pPr>
                              <w:pStyle w:val="normalDAI"/>
                              <w:rPr>
                                <w:b/>
                                <w:bCs/>
                                <w:i/>
                                <w:iCs/>
                                <w:color w:val="474131" w:themeColor="text1" w:themeTint="E6"/>
                              </w:rPr>
                            </w:pPr>
                            <w:r w:rsidRPr="00111357">
                              <w:rPr>
                                <w:b/>
                                <w:bCs/>
                                <w:i/>
                                <w:iCs/>
                                <w:color w:val="474131" w:themeColor="text1" w:themeTint="E6"/>
                              </w:rPr>
                              <w:t>REMERCIEMENTS</w:t>
                            </w:r>
                          </w:p>
                          <w:p w14:paraId="1AD019D4" w14:textId="77777777" w:rsidR="00FC7F5B" w:rsidRPr="00D164E8" w:rsidRDefault="00FC7F5B" w:rsidP="00D164E8">
                            <w:pPr>
                              <w:pStyle w:val="normalDAI"/>
                              <w:rPr>
                                <w:i/>
                                <w:iCs/>
                                <w:color w:val="474131" w:themeColor="text1" w:themeTint="E6"/>
                              </w:rPr>
                            </w:pPr>
                            <w:r w:rsidRPr="00D164E8">
                              <w:rPr>
                                <w:i/>
                                <w:iCs/>
                                <w:color w:val="474131" w:themeColor="text1" w:themeTint="E6"/>
                              </w:rPr>
                              <w:t>Nous tenons à remercier toutes les personnes qui par leur disponibilité et excellente collaboration ont contribué au bon déroulement de la mission de diagnostic ainsi que aux nombreuses personnes qui ont partagé leur analyse et perceptions de la situation des trois groupes cibles ainsi que leurs expériences et leurs idées pour améliorer les conditions de vie de ces groupes extrêmement vulnérables.</w:t>
                            </w:r>
                          </w:p>
                          <w:p w14:paraId="3C7BAB3D" w14:textId="77777777" w:rsidR="00FC7F5B" w:rsidRPr="00D164E8" w:rsidRDefault="00FC7F5B" w:rsidP="00D164E8">
                            <w:pPr>
                              <w:pStyle w:val="normalDAI"/>
                              <w:rPr>
                                <w:i/>
                                <w:iCs/>
                                <w:color w:val="474131" w:themeColor="text1" w:themeTint="E6"/>
                              </w:rPr>
                            </w:pPr>
                            <w:r w:rsidRPr="00D164E8">
                              <w:rPr>
                                <w:i/>
                                <w:iCs/>
                                <w:color w:val="474131" w:themeColor="text1" w:themeTint="E6"/>
                              </w:rPr>
                              <w:t xml:space="preserve">Nos vifs remerciements aux militantes de l’Association </w:t>
                            </w:r>
                            <w:proofErr w:type="spellStart"/>
                            <w:r w:rsidRPr="00D164E8">
                              <w:rPr>
                                <w:i/>
                                <w:iCs/>
                                <w:color w:val="474131" w:themeColor="text1" w:themeTint="E6"/>
                              </w:rPr>
                              <w:t>Assaida</w:t>
                            </w:r>
                            <w:proofErr w:type="spellEnd"/>
                            <w:r w:rsidRPr="00D164E8">
                              <w:rPr>
                                <w:i/>
                                <w:iCs/>
                                <w:color w:val="474131" w:themeColor="text1" w:themeTint="E6"/>
                              </w:rPr>
                              <w:t xml:space="preserve"> Al </w:t>
                            </w:r>
                            <w:proofErr w:type="spellStart"/>
                            <w:r w:rsidRPr="00D164E8">
                              <w:rPr>
                                <w:i/>
                                <w:iCs/>
                                <w:color w:val="474131" w:themeColor="text1" w:themeTint="E6"/>
                              </w:rPr>
                              <w:t>Horra</w:t>
                            </w:r>
                            <w:proofErr w:type="spellEnd"/>
                            <w:r w:rsidRPr="00D164E8">
                              <w:rPr>
                                <w:i/>
                                <w:iCs/>
                                <w:color w:val="474131" w:themeColor="text1" w:themeTint="E6"/>
                              </w:rPr>
                              <w:t xml:space="preserve"> en particulier Mme Zohra </w:t>
                            </w:r>
                            <w:proofErr w:type="spellStart"/>
                            <w:r w:rsidRPr="00D164E8">
                              <w:rPr>
                                <w:i/>
                                <w:iCs/>
                                <w:color w:val="474131" w:themeColor="text1" w:themeTint="E6"/>
                              </w:rPr>
                              <w:t>Dghoughi</w:t>
                            </w:r>
                            <w:proofErr w:type="spellEnd"/>
                            <w:r w:rsidRPr="00D164E8">
                              <w:rPr>
                                <w:i/>
                                <w:iCs/>
                                <w:color w:val="474131" w:themeColor="text1" w:themeTint="E6"/>
                              </w:rPr>
                              <w:t xml:space="preserve">  et Mme Fatima Zohra RGHIOUI pour leur appui à l’organisation du focus group avec les femmes porteuses de marchandises à </w:t>
                            </w:r>
                            <w:proofErr w:type="spellStart"/>
                            <w:r w:rsidRPr="00D164E8">
                              <w:rPr>
                                <w:i/>
                                <w:iCs/>
                                <w:color w:val="474131" w:themeColor="text1" w:themeTint="E6"/>
                              </w:rPr>
                              <w:t>Bab</w:t>
                            </w:r>
                            <w:proofErr w:type="spellEnd"/>
                            <w:r w:rsidRPr="00D164E8">
                              <w:rPr>
                                <w:i/>
                                <w:iCs/>
                                <w:color w:val="474131" w:themeColor="text1" w:themeTint="E6"/>
                              </w:rPr>
                              <w:t xml:space="preserve"> </w:t>
                            </w:r>
                            <w:proofErr w:type="spellStart"/>
                            <w:r w:rsidRPr="00D164E8">
                              <w:rPr>
                                <w:i/>
                                <w:iCs/>
                                <w:color w:val="474131" w:themeColor="text1" w:themeTint="E6"/>
                              </w:rPr>
                              <w:t>Sebta</w:t>
                            </w:r>
                            <w:proofErr w:type="spellEnd"/>
                            <w:r w:rsidRPr="00D164E8">
                              <w:rPr>
                                <w:i/>
                                <w:iCs/>
                                <w:color w:val="474131" w:themeColor="text1" w:themeTint="E6"/>
                              </w:rPr>
                              <w:t>.</w:t>
                            </w:r>
                          </w:p>
                          <w:p w14:paraId="36C50EB2" w14:textId="2F53CF90" w:rsidR="00FC7F5B" w:rsidRPr="00D164E8" w:rsidRDefault="00FC7F5B" w:rsidP="00D164E8">
                            <w:pPr>
                              <w:pStyle w:val="normalDAI"/>
                              <w:rPr>
                                <w:i/>
                                <w:iCs/>
                                <w:color w:val="474131" w:themeColor="text1" w:themeTint="E6"/>
                                <w:sz w:val="24"/>
                              </w:rPr>
                            </w:pP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Forme automatique 2" o:spid="_x0000_s1027" type="#_x0000_t185" style="position:absolute;left:0;text-align:left;margin-left:8.5pt;margin-top:350.65pt;width:456.9pt;height:134.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" o:allowincell="f" adj="1739" strokecolor="#a9a57c [3204]" strokeweight="2pt">
                <v:textbox style="mso-fit-shape-to-text:t" inset="3.6pt,,3.6pt">
                  <w:txbxContent>
                    <w:p w14:paraId="457B0087" w14:textId="3D4E820F" w:rsidR="00FC7F5B" w:rsidRPr="00111357" w:rsidRDefault="00FC7F5B" w:rsidP="00D164E8">
                      <w:pPr>
                        <w:pStyle w:val="normalDAI"/>
                        <w:rPr>
                          <w:b/>
                          <w:bCs/>
                          <w:i/>
                          <w:iCs/>
                          <w:color w:val="474131" w:themeColor="text1" w:themeTint="E6"/>
                        </w:rPr>
                      </w:pPr>
                      <w:r w:rsidRPr="00111357">
                        <w:rPr>
                          <w:b/>
                          <w:bCs/>
                          <w:i/>
                          <w:iCs/>
                          <w:color w:val="474131" w:themeColor="text1" w:themeTint="E6"/>
                        </w:rPr>
                        <w:t>REMERCIEMENTS</w:t>
                      </w:r>
                    </w:p>
                    <w:p w14:paraId="1AD019D4" w14:textId="77777777" w:rsidR="00FC7F5B" w:rsidRPr="00D164E8" w:rsidRDefault="00FC7F5B" w:rsidP="00D164E8">
                      <w:pPr>
                        <w:pStyle w:val="normalDAI"/>
                        <w:rPr>
                          <w:i/>
                          <w:iCs/>
                          <w:color w:val="474131" w:themeColor="text1" w:themeTint="E6"/>
                        </w:rPr>
                      </w:pPr>
                      <w:r w:rsidRPr="00D164E8">
                        <w:rPr>
                          <w:i/>
                          <w:iCs/>
                          <w:color w:val="474131" w:themeColor="text1" w:themeTint="E6"/>
                        </w:rPr>
                        <w:t>Nous tenons à remercier toutes les personnes qui par leur disponibilité et excellente collaboration ont contribué au bon déroulement de la mission de diagnostic ainsi que aux nombreuses personnes qui ont partagé leur analyse et perceptions de la situation des trois groupes cibles ainsi que leurs expériences et leurs idées pour améliorer les conditions de vie de ces groupes extrêmement vulnérables.</w:t>
                      </w:r>
                    </w:p>
                    <w:p w14:paraId="3C7BAB3D" w14:textId="77777777" w:rsidR="00FC7F5B" w:rsidRPr="00D164E8" w:rsidRDefault="00FC7F5B" w:rsidP="00D164E8">
                      <w:pPr>
                        <w:pStyle w:val="normalDAI"/>
                        <w:rPr>
                          <w:i/>
                          <w:iCs/>
                          <w:color w:val="474131" w:themeColor="text1" w:themeTint="E6"/>
                        </w:rPr>
                      </w:pPr>
                      <w:r w:rsidRPr="00D164E8">
                        <w:rPr>
                          <w:i/>
                          <w:iCs/>
                          <w:color w:val="474131" w:themeColor="text1" w:themeTint="E6"/>
                        </w:rPr>
                        <w:t xml:space="preserve">Nos vifs remerciements aux militantes de l’Association </w:t>
                      </w:r>
                      <w:proofErr w:type="spellStart"/>
                      <w:r w:rsidRPr="00D164E8">
                        <w:rPr>
                          <w:i/>
                          <w:iCs/>
                          <w:color w:val="474131" w:themeColor="text1" w:themeTint="E6"/>
                        </w:rPr>
                        <w:t>Assaida</w:t>
                      </w:r>
                      <w:proofErr w:type="spellEnd"/>
                      <w:r w:rsidRPr="00D164E8">
                        <w:rPr>
                          <w:i/>
                          <w:iCs/>
                          <w:color w:val="474131" w:themeColor="text1" w:themeTint="E6"/>
                        </w:rPr>
                        <w:t xml:space="preserve"> Al </w:t>
                      </w:r>
                      <w:proofErr w:type="spellStart"/>
                      <w:r w:rsidRPr="00D164E8">
                        <w:rPr>
                          <w:i/>
                          <w:iCs/>
                          <w:color w:val="474131" w:themeColor="text1" w:themeTint="E6"/>
                        </w:rPr>
                        <w:t>Horra</w:t>
                      </w:r>
                      <w:proofErr w:type="spellEnd"/>
                      <w:r w:rsidRPr="00D164E8">
                        <w:rPr>
                          <w:i/>
                          <w:iCs/>
                          <w:color w:val="474131" w:themeColor="text1" w:themeTint="E6"/>
                        </w:rPr>
                        <w:t xml:space="preserve"> en particulier Mme Zohra </w:t>
                      </w:r>
                      <w:proofErr w:type="spellStart"/>
                      <w:r w:rsidRPr="00D164E8">
                        <w:rPr>
                          <w:i/>
                          <w:iCs/>
                          <w:color w:val="474131" w:themeColor="text1" w:themeTint="E6"/>
                        </w:rPr>
                        <w:t>Dghoughi</w:t>
                      </w:r>
                      <w:proofErr w:type="spellEnd"/>
                      <w:r w:rsidRPr="00D164E8">
                        <w:rPr>
                          <w:i/>
                          <w:iCs/>
                          <w:color w:val="474131" w:themeColor="text1" w:themeTint="E6"/>
                        </w:rPr>
                        <w:t xml:space="preserve">  et Mme Fatima Zohra RGHIOUI pour leur appui à l’organisation du focus group avec les femmes porteuses de marchandises à </w:t>
                      </w:r>
                      <w:proofErr w:type="spellStart"/>
                      <w:r w:rsidRPr="00D164E8">
                        <w:rPr>
                          <w:i/>
                          <w:iCs/>
                          <w:color w:val="474131" w:themeColor="text1" w:themeTint="E6"/>
                        </w:rPr>
                        <w:t>Bab</w:t>
                      </w:r>
                      <w:proofErr w:type="spellEnd"/>
                      <w:r w:rsidRPr="00D164E8">
                        <w:rPr>
                          <w:i/>
                          <w:iCs/>
                          <w:color w:val="474131" w:themeColor="text1" w:themeTint="E6"/>
                        </w:rPr>
                        <w:t xml:space="preserve"> </w:t>
                      </w:r>
                      <w:proofErr w:type="spellStart"/>
                      <w:r w:rsidRPr="00D164E8">
                        <w:rPr>
                          <w:i/>
                          <w:iCs/>
                          <w:color w:val="474131" w:themeColor="text1" w:themeTint="E6"/>
                        </w:rPr>
                        <w:t>Sebta</w:t>
                      </w:r>
                      <w:proofErr w:type="spellEnd"/>
                      <w:r w:rsidRPr="00D164E8">
                        <w:rPr>
                          <w:i/>
                          <w:iCs/>
                          <w:color w:val="474131" w:themeColor="text1" w:themeTint="E6"/>
                        </w:rPr>
                        <w:t>.</w:t>
                      </w:r>
                    </w:p>
                    <w:p w14:paraId="36C50EB2" w14:textId="2F53CF90" w:rsidR="00FC7F5B" w:rsidRPr="00D164E8" w:rsidRDefault="00FC7F5B" w:rsidP="00D164E8">
                      <w:pPr>
                        <w:pStyle w:val="normalDAI"/>
                        <w:rPr>
                          <w:i/>
                          <w:iCs/>
                          <w:color w:val="474131" w:themeColor="text1" w:themeTint="E6"/>
                          <w:sz w:val="24"/>
                        </w:rPr>
                      </w:pPr>
                    </w:p>
                  </w:txbxContent>
                </v:textbox>
                <w10:wrap type="square" anchorx="margin" anchory="margin"/>
              </v:shape>
            </w:pict>
          </mc:Fallback>
        </mc:AlternateContent>
      </w:r>
      <w:r w:rsidR="00815CF8">
        <w:rPr>
          <w:sz w:val="22"/>
          <w:szCs w:val="22"/>
        </w:rPr>
        <w:t xml:space="preserve">Ce rapport de diagnostic tente de ce fait offrir une base d’analyse approfondie des inégalités et des facteurs d’exclusion sociale des groupes défavorisés pour ressortir les axes stratégiques et les actions à mettre en œuvre pour garantir l’égalité des chances et l’inclusion sociale des personnes les plus défavorisés. </w:t>
      </w:r>
    </w:p>
    <w:p w14:paraId="6848BE78" w14:textId="01886186" w:rsidR="00DC534F" w:rsidRPr="009E74E4" w:rsidRDefault="00DC534F" w:rsidP="00D164E8">
      <w:pPr>
        <w:pStyle w:val="normalDAI"/>
        <w:rPr>
          <w:sz w:val="52"/>
          <w:szCs w:val="52"/>
        </w:rPr>
      </w:pPr>
      <w:r w:rsidRPr="009E74E4">
        <w:rPr>
          <w:sz w:val="22"/>
          <w:szCs w:val="22"/>
        </w:rPr>
        <w:br w:type="page"/>
      </w:r>
    </w:p>
    <w:p w14:paraId="4A318421" w14:textId="1CF46EBB" w:rsidR="00BE030E" w:rsidRDefault="00BE030E" w:rsidP="00760358">
      <w:pPr>
        <w:pStyle w:val="Titre"/>
        <w:jc w:val="both"/>
        <w:outlineLvl w:val="0"/>
      </w:pPr>
      <w:bookmarkStart w:id="2" w:name="_Toc526258379"/>
      <w:r>
        <w:lastRenderedPageBreak/>
        <w:t>Introduction</w:t>
      </w:r>
      <w:bookmarkEnd w:id="2"/>
    </w:p>
    <w:p w14:paraId="0576795F" w14:textId="3F7A5133" w:rsidR="00B30C83" w:rsidRPr="009F14BB" w:rsidRDefault="00815CF8" w:rsidP="00760358">
      <w:pPr>
        <w:pStyle w:val="normalDAI"/>
        <w:rPr>
          <w:rFonts w:asciiTheme="minorBidi" w:hAnsiTheme="minorBidi" w:cstheme="minorBidi"/>
        </w:rPr>
      </w:pPr>
      <w:r w:rsidRPr="009F14BB">
        <w:rPr>
          <w:rFonts w:asciiTheme="minorBidi" w:hAnsiTheme="minorBidi" w:cstheme="minorBidi"/>
        </w:rPr>
        <w:t>Au cours des dernières décennies, la Région Tanger</w:t>
      </w:r>
      <w:r w:rsidR="00554B1B" w:rsidRPr="009F14BB">
        <w:rPr>
          <w:rFonts w:asciiTheme="minorBidi" w:hAnsiTheme="minorBidi" w:cstheme="minorBidi"/>
        </w:rPr>
        <w:t xml:space="preserve">-Tétouan-Al Hoceima </w:t>
      </w:r>
      <w:r w:rsidR="00B30C83" w:rsidRPr="009F14BB">
        <w:rPr>
          <w:rFonts w:asciiTheme="minorBidi" w:hAnsiTheme="minorBidi" w:cstheme="minorBidi"/>
        </w:rPr>
        <w:t xml:space="preserve">(RTTAH) </w:t>
      </w:r>
      <w:r w:rsidR="00554B1B" w:rsidRPr="009F14BB">
        <w:rPr>
          <w:rFonts w:asciiTheme="minorBidi" w:hAnsiTheme="minorBidi" w:cstheme="minorBidi"/>
        </w:rPr>
        <w:t>s’est engagé</w:t>
      </w:r>
      <w:r w:rsidR="00B30C83" w:rsidRPr="009F14BB">
        <w:rPr>
          <w:rFonts w:asciiTheme="minorBidi" w:hAnsiTheme="minorBidi" w:cstheme="minorBidi"/>
        </w:rPr>
        <w:t>e</w:t>
      </w:r>
      <w:r w:rsidR="00554B1B" w:rsidRPr="009F14BB">
        <w:rPr>
          <w:rFonts w:asciiTheme="minorBidi" w:hAnsiTheme="minorBidi" w:cstheme="minorBidi"/>
        </w:rPr>
        <w:t xml:space="preserve"> dans une dynamique économique sans précédent faisant d’elle un des plus importants leviers </w:t>
      </w:r>
      <w:r w:rsidR="00B30C83" w:rsidRPr="009F14BB">
        <w:rPr>
          <w:rFonts w:asciiTheme="minorBidi" w:hAnsiTheme="minorBidi" w:cstheme="minorBidi"/>
        </w:rPr>
        <w:t xml:space="preserve">de croissance </w:t>
      </w:r>
      <w:r w:rsidR="00554B1B" w:rsidRPr="009F14BB">
        <w:rPr>
          <w:rFonts w:asciiTheme="minorBidi" w:hAnsiTheme="minorBidi" w:cstheme="minorBidi"/>
        </w:rPr>
        <w:t xml:space="preserve">économique du pays. </w:t>
      </w:r>
      <w:r w:rsidR="00B30C83" w:rsidRPr="009F14BB">
        <w:rPr>
          <w:rFonts w:asciiTheme="minorBidi" w:hAnsiTheme="minorBidi" w:cstheme="minorBidi"/>
        </w:rPr>
        <w:t xml:space="preserve">Cependant, </w:t>
      </w:r>
      <w:r w:rsidR="00B30C83" w:rsidRPr="009F14BB">
        <w:rPr>
          <w:rFonts w:asciiTheme="minorBidi" w:hAnsiTheme="minorBidi" w:cstheme="minorBidi"/>
          <w:b/>
          <w:bCs/>
        </w:rPr>
        <w:t xml:space="preserve">les inégalités entre les différents groupes sociaux </w:t>
      </w:r>
      <w:r w:rsidR="00B30C83" w:rsidRPr="009F14BB">
        <w:rPr>
          <w:rFonts w:asciiTheme="minorBidi" w:hAnsiTheme="minorBidi" w:cstheme="minorBidi"/>
        </w:rPr>
        <w:t>existent d’une façon marquées au niveau de la région, tant dans le domaine de l’éducation, la santé ou encore l’accès à l’emploi, ou la participation à l’économie en comparaison  ave</w:t>
      </w:r>
      <w:r w:rsidR="005D0014" w:rsidRPr="009F14BB">
        <w:rPr>
          <w:rFonts w:asciiTheme="minorBidi" w:hAnsiTheme="minorBidi" w:cstheme="minorBidi"/>
        </w:rPr>
        <w:t>c les autres régions du Royaume. Ces inégalités sont</w:t>
      </w:r>
      <w:r w:rsidR="00B30C83" w:rsidRPr="009F14BB">
        <w:rPr>
          <w:rFonts w:asciiTheme="minorBidi" w:hAnsiTheme="minorBidi" w:cstheme="minorBidi"/>
        </w:rPr>
        <w:t xml:space="preserve"> aggravées par d</w:t>
      </w:r>
      <w:r w:rsidR="005D0014" w:rsidRPr="009F14BB">
        <w:rPr>
          <w:rFonts w:asciiTheme="minorBidi" w:hAnsiTheme="minorBidi" w:cstheme="minorBidi"/>
        </w:rPr>
        <w:t xml:space="preserve">es disparités </w:t>
      </w:r>
      <w:proofErr w:type="spellStart"/>
      <w:r w:rsidR="005D0014" w:rsidRPr="009F14BB">
        <w:rPr>
          <w:rFonts w:asciiTheme="minorBidi" w:hAnsiTheme="minorBidi" w:cstheme="minorBidi"/>
        </w:rPr>
        <w:t>intra-régionales</w:t>
      </w:r>
      <w:proofErr w:type="spellEnd"/>
      <w:r w:rsidR="005D0014" w:rsidRPr="009F14BB">
        <w:rPr>
          <w:rFonts w:asciiTheme="minorBidi" w:hAnsiTheme="minorBidi" w:cstheme="minorBidi"/>
        </w:rPr>
        <w:t xml:space="preserve">, entre milieux et selon le genre. </w:t>
      </w:r>
    </w:p>
    <w:p w14:paraId="2D1AEA89" w14:textId="5289F747" w:rsidR="00B30C83" w:rsidRPr="009F14BB" w:rsidRDefault="00B30C83" w:rsidP="00760358">
      <w:pPr>
        <w:pStyle w:val="normalDAI"/>
        <w:rPr>
          <w:rFonts w:asciiTheme="minorBidi" w:hAnsiTheme="minorBidi" w:cstheme="minorBidi"/>
        </w:rPr>
      </w:pPr>
      <w:r w:rsidRPr="009F14BB">
        <w:rPr>
          <w:rFonts w:asciiTheme="minorBidi" w:hAnsiTheme="minorBidi" w:cstheme="minorBidi"/>
        </w:rPr>
        <w:t xml:space="preserve">Ainsi, plusieurs </w:t>
      </w:r>
      <w:r w:rsidRPr="009F14BB">
        <w:rPr>
          <w:rFonts w:asciiTheme="minorBidi" w:hAnsiTheme="minorBidi" w:cstheme="minorBidi"/>
          <w:b/>
          <w:bCs/>
        </w:rPr>
        <w:t xml:space="preserve">catégories socialement exclues </w:t>
      </w:r>
      <w:r w:rsidRPr="009F14BB">
        <w:rPr>
          <w:rFonts w:asciiTheme="minorBidi" w:hAnsiTheme="minorBidi" w:cstheme="minorBidi"/>
        </w:rPr>
        <w:t xml:space="preserve">continuent non seulement de ne pas bénéficier pleinement des retombées positives des opportunités offertes par le nouveau contexte régional mais elles entravent le développement de la région </w:t>
      </w:r>
      <w:r w:rsidR="005D0014" w:rsidRPr="009F14BB">
        <w:rPr>
          <w:rFonts w:asciiTheme="minorBidi" w:hAnsiTheme="minorBidi" w:cstheme="minorBidi"/>
        </w:rPr>
        <w:t xml:space="preserve">qui est </w:t>
      </w:r>
      <w:r w:rsidRPr="009F14BB">
        <w:rPr>
          <w:rFonts w:asciiTheme="minorBidi" w:hAnsiTheme="minorBidi" w:cstheme="minorBidi"/>
        </w:rPr>
        <w:t xml:space="preserve">alourdis par des problématiques sociales qui accentuent la précarité, la pauvreté  et le mal-sociétal. </w:t>
      </w:r>
    </w:p>
    <w:p w14:paraId="1E96B515" w14:textId="0E222C9A" w:rsidR="00B30C83" w:rsidRPr="009F14BB" w:rsidRDefault="005D0014" w:rsidP="00760358">
      <w:pPr>
        <w:pStyle w:val="normalDAI"/>
        <w:rPr>
          <w:rFonts w:asciiTheme="minorBidi" w:hAnsiTheme="minorBidi" w:cstheme="minorBidi"/>
        </w:rPr>
      </w:pPr>
      <w:r w:rsidRPr="009F14BB">
        <w:rPr>
          <w:rFonts w:asciiTheme="minorBidi" w:hAnsiTheme="minorBidi" w:cstheme="minorBidi"/>
        </w:rPr>
        <w:t xml:space="preserve">Dans le cadre du processus de régionalisation, la stratégie de développement régionale mis en place par le Conseil Régional et son organe exécutif qui est l’Agence d’Exécution de Projets (AREP) devra être pro-pauvres et inclusive en ciblant plus particulièrement les groupes sociaux les plus vulnérables par un meilleur accès aux services et aux opportunités économiques de la région. </w:t>
      </w:r>
      <w:r w:rsidR="00B30C83" w:rsidRPr="009F14BB">
        <w:rPr>
          <w:rFonts w:asciiTheme="minorBidi" w:hAnsiTheme="minorBidi" w:cstheme="minorBidi"/>
        </w:rPr>
        <w:t xml:space="preserve">De plus, la régionalisation représente une opportunité pour mieux appréhender les problèmes sociaux et d’adopter la </w:t>
      </w:r>
      <w:r w:rsidR="00B30C83" w:rsidRPr="009F14BB">
        <w:rPr>
          <w:rFonts w:asciiTheme="minorBidi" w:hAnsiTheme="minorBidi" w:cstheme="minorBidi"/>
          <w:b/>
          <w:bCs/>
        </w:rPr>
        <w:t xml:space="preserve">logique de territoire </w:t>
      </w:r>
      <w:r w:rsidR="00B30C83" w:rsidRPr="009F14BB">
        <w:rPr>
          <w:rFonts w:asciiTheme="minorBidi" w:hAnsiTheme="minorBidi" w:cstheme="minorBidi"/>
        </w:rPr>
        <w:t>au lieu de celle centralisée qui a démontré ses limites. D’où la pertinence de tracer une stratégie régionale du Genre et d’Inclusion Social</w:t>
      </w:r>
      <w:r w:rsidRPr="009F14BB">
        <w:rPr>
          <w:rFonts w:asciiTheme="minorBidi" w:hAnsiTheme="minorBidi" w:cstheme="minorBidi"/>
        </w:rPr>
        <w:t xml:space="preserve">e basée sur un diagnostic spécifique et concerté autour des inégalités. </w:t>
      </w:r>
      <w:r w:rsidR="00B30C83" w:rsidRPr="009F14BB">
        <w:rPr>
          <w:rFonts w:asciiTheme="minorBidi" w:hAnsiTheme="minorBidi" w:cstheme="minorBidi"/>
        </w:rPr>
        <w:t>En effet, les inégalités retardent</w:t>
      </w:r>
      <w:r w:rsidR="00785A46" w:rsidRPr="009F14BB">
        <w:rPr>
          <w:rFonts w:asciiTheme="minorBidi" w:hAnsiTheme="minorBidi" w:cstheme="minorBidi"/>
        </w:rPr>
        <w:t xml:space="preserve"> </w:t>
      </w:r>
      <w:r w:rsidR="00B30C83" w:rsidRPr="009F14BB">
        <w:rPr>
          <w:rFonts w:asciiTheme="minorBidi" w:hAnsiTheme="minorBidi" w:cstheme="minorBidi"/>
        </w:rPr>
        <w:t>le développement</w:t>
      </w:r>
      <w:r w:rsidR="00785A46" w:rsidRPr="009F14BB">
        <w:rPr>
          <w:rFonts w:asciiTheme="minorBidi" w:hAnsiTheme="minorBidi" w:cstheme="minorBidi"/>
        </w:rPr>
        <w:t xml:space="preserve"> qui</w:t>
      </w:r>
      <w:r w:rsidR="00B30C83" w:rsidRPr="009F14BB">
        <w:rPr>
          <w:rFonts w:asciiTheme="minorBidi" w:hAnsiTheme="minorBidi" w:cstheme="minorBidi"/>
        </w:rPr>
        <w:t xml:space="preserve"> engendre des problèmes dans le domaine social </w:t>
      </w:r>
      <w:r w:rsidR="00282574" w:rsidRPr="009F14BB">
        <w:rPr>
          <w:rFonts w:asciiTheme="minorBidi" w:hAnsiTheme="minorBidi" w:cstheme="minorBidi"/>
        </w:rPr>
        <w:t xml:space="preserve">(analphabétisme, sous-qualification, problèmes de </w:t>
      </w:r>
      <w:r w:rsidR="00B30C83" w:rsidRPr="009F14BB">
        <w:rPr>
          <w:rFonts w:asciiTheme="minorBidi" w:hAnsiTheme="minorBidi" w:cstheme="minorBidi"/>
        </w:rPr>
        <w:t>santé, pauvreté</w:t>
      </w:r>
      <w:r w:rsidR="00282574" w:rsidRPr="009F14BB">
        <w:rPr>
          <w:rFonts w:asciiTheme="minorBidi" w:hAnsiTheme="minorBidi" w:cstheme="minorBidi"/>
        </w:rPr>
        <w:t xml:space="preserve">, </w:t>
      </w:r>
      <w:r w:rsidR="00B30C83" w:rsidRPr="009F14BB">
        <w:rPr>
          <w:rFonts w:asciiTheme="minorBidi" w:hAnsiTheme="minorBidi" w:cstheme="minorBidi"/>
        </w:rPr>
        <w:t>chômage</w:t>
      </w:r>
      <w:r w:rsidR="00282574" w:rsidRPr="009F14BB">
        <w:rPr>
          <w:rFonts w:asciiTheme="minorBidi" w:hAnsiTheme="minorBidi" w:cstheme="minorBidi"/>
        </w:rPr>
        <w:t xml:space="preserve">, etc.) qui, en cas de non-intervention, se </w:t>
      </w:r>
      <w:r w:rsidR="00B30C83" w:rsidRPr="009F14BB">
        <w:rPr>
          <w:rFonts w:asciiTheme="minorBidi" w:hAnsiTheme="minorBidi" w:cstheme="minorBidi"/>
        </w:rPr>
        <w:t xml:space="preserve">creusant </w:t>
      </w:r>
      <w:r w:rsidR="00760358" w:rsidRPr="009F14BB">
        <w:rPr>
          <w:rFonts w:asciiTheme="minorBidi" w:hAnsiTheme="minorBidi" w:cstheme="minorBidi"/>
        </w:rPr>
        <w:t xml:space="preserve">d’avantage </w:t>
      </w:r>
      <w:r w:rsidR="00785A46" w:rsidRPr="009F14BB">
        <w:rPr>
          <w:rFonts w:asciiTheme="minorBidi" w:hAnsiTheme="minorBidi" w:cstheme="minorBidi"/>
        </w:rPr>
        <w:t xml:space="preserve">en cercle vicieux. </w:t>
      </w:r>
    </w:p>
    <w:p w14:paraId="5015C9DD" w14:textId="5229C63F" w:rsidR="00760358" w:rsidRPr="009F14BB" w:rsidRDefault="00760358" w:rsidP="00760358">
      <w:pPr>
        <w:pStyle w:val="normalDAI"/>
        <w:rPr>
          <w:rFonts w:asciiTheme="minorBidi" w:hAnsiTheme="minorBidi" w:cstheme="minorBidi"/>
        </w:rPr>
      </w:pPr>
      <w:r w:rsidRPr="009F14BB">
        <w:rPr>
          <w:rFonts w:asciiTheme="minorBidi" w:hAnsiTheme="minorBidi" w:cstheme="minorBidi"/>
        </w:rPr>
        <w:t xml:space="preserve">Dans ce sens, le présent diagnostic s’emploie à définir les obstacles qui entravent un développement régional inclusif à la RTTAH pour </w:t>
      </w:r>
      <w:r w:rsidRPr="009F14BB">
        <w:rPr>
          <w:rFonts w:asciiTheme="minorBidi" w:hAnsiTheme="minorBidi" w:cstheme="minorBidi"/>
          <w:b/>
          <w:bCs/>
        </w:rPr>
        <w:t>trois catégories cibles prioritaires</w:t>
      </w:r>
      <w:r w:rsidRPr="009F14BB">
        <w:rPr>
          <w:rFonts w:asciiTheme="minorBidi" w:hAnsiTheme="minorBidi" w:cstheme="minorBidi"/>
        </w:rPr>
        <w:t xml:space="preserve"> qui sont : les migrants, les femmes en situation précaire et les personnes en situation de handicap. Il sert de base à l’élaboration d’une stratégie régionale pour un développement socio-économique régional inclusif présentée dans un second livrable. </w:t>
      </w:r>
    </w:p>
    <w:p w14:paraId="09A95B8C" w14:textId="77777777" w:rsidR="00760358" w:rsidRDefault="00760358" w:rsidP="00282574">
      <w:pPr>
        <w:rPr>
          <w:rFonts w:ascii="Arial Narrow" w:hAnsi="Arial Narrow"/>
          <w:sz w:val="24"/>
          <w:szCs w:val="24"/>
        </w:rPr>
      </w:pPr>
    </w:p>
    <w:p w14:paraId="6EEE0CC8" w14:textId="77777777" w:rsidR="00760358" w:rsidRPr="00B30C83" w:rsidRDefault="00760358" w:rsidP="00282574">
      <w:pPr>
        <w:rPr>
          <w:rFonts w:ascii="Arial Narrow" w:hAnsi="Arial Narrow"/>
          <w:sz w:val="24"/>
          <w:szCs w:val="24"/>
        </w:rPr>
      </w:pPr>
    </w:p>
    <w:p w14:paraId="68A6B962" w14:textId="4F12DFCA" w:rsidR="00BE030E" w:rsidRDefault="00BE030E" w:rsidP="00BE030E">
      <w:pPr>
        <w:spacing w:line="240" w:lineRule="auto"/>
        <w:rPr>
          <w:rFonts w:ascii="Arial Narrow" w:hAnsi="Arial Narrow"/>
          <w:sz w:val="24"/>
          <w:szCs w:val="24"/>
        </w:rPr>
      </w:pPr>
      <w:r>
        <w:rPr>
          <w:rFonts w:ascii="Arial Narrow" w:hAnsi="Arial Narrow"/>
          <w:sz w:val="24"/>
          <w:szCs w:val="24"/>
        </w:rPr>
        <w:br w:type="page"/>
      </w:r>
    </w:p>
    <w:p w14:paraId="3DF6E560" w14:textId="3B4667EF" w:rsidR="00760358" w:rsidRDefault="00760358" w:rsidP="00760358">
      <w:pPr>
        <w:pStyle w:val="Titre"/>
        <w:jc w:val="both"/>
        <w:outlineLvl w:val="0"/>
      </w:pPr>
      <w:bookmarkStart w:id="3" w:name="_Toc526258380"/>
      <w:r>
        <w:lastRenderedPageBreak/>
        <w:t>Méthodologie</w:t>
      </w:r>
      <w:r w:rsidR="00285E12">
        <w:t xml:space="preserve"> adoptée</w:t>
      </w:r>
      <w:bookmarkEnd w:id="3"/>
    </w:p>
    <w:p w14:paraId="6DCC08C6" w14:textId="77777777" w:rsidR="00E23F9C" w:rsidRDefault="00E23F9C" w:rsidP="004B1EE4">
      <w:pPr>
        <w:pStyle w:val="normalDAI"/>
        <w:spacing w:after="0"/>
        <w:rPr>
          <w:b/>
          <w:bCs/>
          <w:color w:val="456867" w:themeColor="accent2" w:themeShade="80"/>
          <w:sz w:val="22"/>
          <w:szCs w:val="22"/>
        </w:rPr>
      </w:pPr>
    </w:p>
    <w:p w14:paraId="1A2F4B0B" w14:textId="77777777" w:rsidR="009617B2" w:rsidRPr="009F14BB" w:rsidRDefault="009617B2" w:rsidP="009617B2">
      <w:pPr>
        <w:pStyle w:val="normalDAI"/>
        <w:rPr>
          <w:rFonts w:asciiTheme="minorBidi" w:hAnsiTheme="minorBidi" w:cstheme="minorBidi"/>
          <w:b/>
          <w:bCs/>
          <w:color w:val="456867" w:themeColor="accent2" w:themeShade="80"/>
        </w:rPr>
      </w:pPr>
      <w:r w:rsidRPr="009F14BB">
        <w:rPr>
          <w:rFonts w:asciiTheme="minorBidi" w:hAnsiTheme="minorBidi" w:cstheme="minorBidi"/>
          <w:b/>
          <w:bCs/>
          <w:color w:val="456867" w:themeColor="accent2" w:themeShade="80"/>
        </w:rPr>
        <w:t>Phases de réalisation</w:t>
      </w:r>
    </w:p>
    <w:p w14:paraId="235E99AC" w14:textId="77777777" w:rsidR="009617B2" w:rsidRPr="009F14BB" w:rsidRDefault="009617B2" w:rsidP="009617B2">
      <w:pPr>
        <w:pStyle w:val="normalDAI"/>
        <w:rPr>
          <w:rFonts w:asciiTheme="minorBidi" w:hAnsiTheme="minorBidi" w:cstheme="minorBidi"/>
        </w:rPr>
      </w:pPr>
      <w:r w:rsidRPr="009F14BB">
        <w:rPr>
          <w:rFonts w:asciiTheme="minorBidi" w:hAnsiTheme="minorBidi" w:cstheme="minorBidi"/>
        </w:rPr>
        <w:t>La mission d’une durée de 35 jour s’est déroulée entre juillet et septembre 2018 en deux phases de réalisation : la phase étude-diagnostic et la phase d’élaboration de la stratégie.</w:t>
      </w:r>
    </w:p>
    <w:p w14:paraId="44544C08" w14:textId="10BC3038" w:rsidR="009617B2" w:rsidRPr="009F14BB" w:rsidRDefault="009617B2" w:rsidP="00237309">
      <w:pPr>
        <w:pStyle w:val="normalDAI"/>
        <w:rPr>
          <w:rFonts w:asciiTheme="minorBidi" w:hAnsiTheme="minorBidi" w:cstheme="minorBidi"/>
          <w:b/>
          <w:bCs/>
          <w:color w:val="456867" w:themeColor="accent2" w:themeShade="80"/>
        </w:rPr>
      </w:pPr>
      <w:r w:rsidRPr="009F14BB">
        <w:rPr>
          <w:rFonts w:asciiTheme="minorBidi" w:hAnsiTheme="minorBidi" w:cstheme="minorBidi"/>
          <w:b/>
          <w:bCs/>
          <w:color w:val="456867" w:themeColor="accent2" w:themeShade="80"/>
        </w:rPr>
        <w:t xml:space="preserve">Délimitation du cadre d’analyse </w:t>
      </w:r>
    </w:p>
    <w:p w14:paraId="4F691D38" w14:textId="1CD9ABA7" w:rsidR="002918BE" w:rsidRPr="009F14BB" w:rsidRDefault="00760358" w:rsidP="00237309">
      <w:pPr>
        <w:pStyle w:val="normalDAI"/>
        <w:rPr>
          <w:rFonts w:asciiTheme="minorBidi" w:hAnsiTheme="minorBidi" w:cstheme="minorBidi"/>
        </w:rPr>
      </w:pPr>
      <w:r w:rsidRPr="009F14BB">
        <w:rPr>
          <w:rFonts w:asciiTheme="minorBidi" w:hAnsiTheme="minorBidi" w:cstheme="minorBidi"/>
        </w:rPr>
        <w:t xml:space="preserve">Le présent diagnostic </w:t>
      </w:r>
      <w:r w:rsidR="002918BE" w:rsidRPr="009F14BB">
        <w:rPr>
          <w:rFonts w:asciiTheme="minorBidi" w:hAnsiTheme="minorBidi" w:cstheme="minorBidi"/>
        </w:rPr>
        <w:t xml:space="preserve">s’est basé sur un processus participatif impliquant les acteurs du territoire de la Région (acteurs publiques, organismes de la société civile, élus et citoyen(ne)s). </w:t>
      </w:r>
      <w:r w:rsidR="00237309" w:rsidRPr="009F14BB">
        <w:rPr>
          <w:rFonts w:asciiTheme="minorBidi" w:hAnsiTheme="minorBidi" w:cstheme="minorBidi"/>
        </w:rPr>
        <w:t xml:space="preserve">Sur la base des orientations proposées et validées par l’AREP, le cadre d’analyse adopté dans le cadre de ce travail est le suivant : </w:t>
      </w:r>
    </w:p>
    <w:p w14:paraId="619E68BA" w14:textId="3BE07AF5" w:rsidR="001A23F3" w:rsidRPr="009F14BB" w:rsidRDefault="00237309" w:rsidP="00270BDC">
      <w:pPr>
        <w:pStyle w:val="normalDAI"/>
        <w:numPr>
          <w:ilvl w:val="1"/>
          <w:numId w:val="25"/>
        </w:numPr>
        <w:spacing w:after="0"/>
        <w:rPr>
          <w:rFonts w:asciiTheme="minorBidi" w:hAnsiTheme="minorBidi" w:cstheme="minorBidi"/>
        </w:rPr>
      </w:pPr>
      <w:r w:rsidRPr="009F14BB">
        <w:rPr>
          <w:rFonts w:asciiTheme="minorBidi" w:hAnsiTheme="minorBidi" w:cstheme="minorBidi"/>
        </w:rPr>
        <w:t>Analyser l’é</w:t>
      </w:r>
      <w:r w:rsidR="001A23F3" w:rsidRPr="009F14BB">
        <w:rPr>
          <w:rFonts w:asciiTheme="minorBidi" w:hAnsiTheme="minorBidi" w:cstheme="minorBidi"/>
        </w:rPr>
        <w:t xml:space="preserve">cart dans l’accès aux services </w:t>
      </w:r>
    </w:p>
    <w:p w14:paraId="15249DA9" w14:textId="08EFED06" w:rsidR="001A23F3" w:rsidRPr="009F14BB" w:rsidRDefault="00237309" w:rsidP="00270BDC">
      <w:pPr>
        <w:pStyle w:val="normalDAI"/>
        <w:numPr>
          <w:ilvl w:val="1"/>
          <w:numId w:val="25"/>
        </w:numPr>
        <w:spacing w:after="0"/>
        <w:rPr>
          <w:rFonts w:asciiTheme="minorBidi" w:hAnsiTheme="minorBidi" w:cstheme="minorBidi"/>
        </w:rPr>
      </w:pPr>
      <w:r w:rsidRPr="009F14BB">
        <w:rPr>
          <w:rFonts w:asciiTheme="minorBidi" w:hAnsiTheme="minorBidi" w:cstheme="minorBidi"/>
        </w:rPr>
        <w:t>Analyser l’éc</w:t>
      </w:r>
      <w:r w:rsidR="001A23F3" w:rsidRPr="009F14BB">
        <w:rPr>
          <w:rFonts w:asciiTheme="minorBidi" w:hAnsiTheme="minorBidi" w:cstheme="minorBidi"/>
        </w:rPr>
        <w:t>art dans l’accès aux ressources économiques</w:t>
      </w:r>
    </w:p>
    <w:p w14:paraId="38C11A10" w14:textId="4778E795" w:rsidR="001A23F3" w:rsidRPr="009F14BB" w:rsidRDefault="001A23F3" w:rsidP="00270BDC">
      <w:pPr>
        <w:pStyle w:val="normalDAI"/>
        <w:numPr>
          <w:ilvl w:val="1"/>
          <w:numId w:val="25"/>
        </w:numPr>
        <w:spacing w:after="0"/>
        <w:rPr>
          <w:rFonts w:asciiTheme="minorBidi" w:hAnsiTheme="minorBidi" w:cstheme="minorBidi"/>
        </w:rPr>
      </w:pPr>
      <w:r w:rsidRPr="009F14BB">
        <w:rPr>
          <w:rFonts w:asciiTheme="minorBidi" w:hAnsiTheme="minorBidi" w:cstheme="minorBidi"/>
        </w:rPr>
        <w:t>Analyse</w:t>
      </w:r>
      <w:r w:rsidR="00237309" w:rsidRPr="009F14BB">
        <w:rPr>
          <w:rFonts w:asciiTheme="minorBidi" w:hAnsiTheme="minorBidi" w:cstheme="minorBidi"/>
        </w:rPr>
        <w:t>r l</w:t>
      </w:r>
      <w:r w:rsidRPr="009F14BB">
        <w:rPr>
          <w:rFonts w:asciiTheme="minorBidi" w:hAnsiTheme="minorBidi" w:cstheme="minorBidi"/>
        </w:rPr>
        <w:t>es d</w:t>
      </w:r>
      <w:r w:rsidR="00237309" w:rsidRPr="009F14BB">
        <w:rPr>
          <w:rFonts w:asciiTheme="minorBidi" w:hAnsiTheme="minorBidi" w:cstheme="minorBidi"/>
        </w:rPr>
        <w:t>iscriminations, stéréotypes et l</w:t>
      </w:r>
      <w:r w:rsidRPr="009F14BB">
        <w:rPr>
          <w:rFonts w:asciiTheme="minorBidi" w:hAnsiTheme="minorBidi" w:cstheme="minorBidi"/>
        </w:rPr>
        <w:t>es violences</w:t>
      </w:r>
    </w:p>
    <w:p w14:paraId="66FD9166" w14:textId="77777777" w:rsidR="00237309" w:rsidRPr="009F14BB" w:rsidRDefault="00237309" w:rsidP="00237309">
      <w:pPr>
        <w:pStyle w:val="normalDAI"/>
        <w:spacing w:after="0"/>
        <w:rPr>
          <w:rFonts w:asciiTheme="minorBidi" w:hAnsiTheme="minorBidi" w:cstheme="minorBidi"/>
        </w:rPr>
      </w:pPr>
    </w:p>
    <w:p w14:paraId="45F95E0B" w14:textId="76365478" w:rsidR="00237309" w:rsidRPr="009F14BB" w:rsidRDefault="00237309" w:rsidP="00237309">
      <w:pPr>
        <w:pStyle w:val="normalDAI"/>
        <w:rPr>
          <w:rFonts w:asciiTheme="minorBidi" w:hAnsiTheme="minorBidi" w:cstheme="minorBidi"/>
        </w:rPr>
      </w:pPr>
      <w:r w:rsidRPr="009F14BB">
        <w:rPr>
          <w:rFonts w:asciiTheme="minorBidi" w:hAnsiTheme="minorBidi" w:cstheme="minorBidi"/>
        </w:rPr>
        <w:t>Le diagnostic n’est pas une fin en soi, il est une étape primordial pour assoir la stratégie genre et inclusion sociale du Conseil Régional. Il a été donc important d’éclairer la démarche du diagnostic sur la base d’une finalité opérationnelle qui est l’élaboration de la stratégie et la recherche de solutions aux problématiques sociales.</w:t>
      </w:r>
    </w:p>
    <w:p w14:paraId="7ABC9CC4" w14:textId="40BC1BB5" w:rsidR="00237309" w:rsidRPr="009F14BB" w:rsidRDefault="00237309" w:rsidP="00237309">
      <w:pPr>
        <w:pStyle w:val="normalDAI"/>
        <w:rPr>
          <w:rFonts w:asciiTheme="minorBidi" w:hAnsiTheme="minorBidi" w:cstheme="minorBidi"/>
          <w:b/>
          <w:bCs/>
          <w:color w:val="456867" w:themeColor="accent2" w:themeShade="80"/>
        </w:rPr>
      </w:pPr>
      <w:r w:rsidRPr="009F14BB">
        <w:rPr>
          <w:rFonts w:asciiTheme="minorBidi" w:hAnsiTheme="minorBidi" w:cstheme="minorBidi"/>
          <w:b/>
          <w:bCs/>
          <w:color w:val="456867" w:themeColor="accent2" w:themeShade="80"/>
        </w:rPr>
        <w:t>Délimitation du périmètre du diagnostic</w:t>
      </w:r>
    </w:p>
    <w:p w14:paraId="111EBD8B" w14:textId="1EF81DF5" w:rsidR="00742C2D" w:rsidRPr="009F14BB" w:rsidRDefault="00742C2D" w:rsidP="00282168">
      <w:pPr>
        <w:pStyle w:val="normalDAI"/>
        <w:rPr>
          <w:rFonts w:asciiTheme="minorBidi" w:hAnsiTheme="minorBidi" w:cstheme="minorBidi"/>
        </w:rPr>
      </w:pPr>
      <w:r w:rsidRPr="009F14BB">
        <w:rPr>
          <w:rFonts w:asciiTheme="minorBidi" w:hAnsiTheme="minorBidi" w:cstheme="minorBidi"/>
        </w:rPr>
        <w:t>Les groupes vulnérables prioritaires désignés par l’AREP</w:t>
      </w:r>
      <w:r w:rsidR="004B1EE4" w:rsidRPr="009F14BB">
        <w:rPr>
          <w:rFonts w:asciiTheme="minorBidi" w:hAnsiTheme="minorBidi" w:cstheme="minorBidi"/>
        </w:rPr>
        <w:t xml:space="preserve"> </w:t>
      </w:r>
      <w:r w:rsidR="00282168" w:rsidRPr="009F14BB">
        <w:rPr>
          <w:rFonts w:asciiTheme="minorBidi" w:hAnsiTheme="minorBidi" w:cstheme="minorBidi"/>
        </w:rPr>
        <w:t>pour conduire cette mission</w:t>
      </w:r>
      <w:r w:rsidR="004B1EE4" w:rsidRPr="009F14BB">
        <w:rPr>
          <w:rFonts w:asciiTheme="minorBidi" w:hAnsiTheme="minorBidi" w:cstheme="minorBidi"/>
        </w:rPr>
        <w:t xml:space="preserve"> </w:t>
      </w:r>
      <w:r w:rsidRPr="009F14BB">
        <w:rPr>
          <w:rFonts w:asciiTheme="minorBidi" w:hAnsiTheme="minorBidi" w:cstheme="minorBidi"/>
        </w:rPr>
        <w:t xml:space="preserve">: </w:t>
      </w:r>
    </w:p>
    <w:p w14:paraId="06F1FC46" w14:textId="77777777" w:rsidR="001A23F3" w:rsidRPr="009F14BB" w:rsidRDefault="001A23F3" w:rsidP="00270BDC">
      <w:pPr>
        <w:pStyle w:val="normalDAI"/>
        <w:numPr>
          <w:ilvl w:val="1"/>
          <w:numId w:val="26"/>
        </w:numPr>
        <w:spacing w:after="0"/>
        <w:rPr>
          <w:rFonts w:asciiTheme="minorBidi" w:hAnsiTheme="minorBidi" w:cstheme="minorBidi"/>
        </w:rPr>
      </w:pPr>
      <w:r w:rsidRPr="009F14BB">
        <w:rPr>
          <w:rFonts w:asciiTheme="minorBidi" w:hAnsiTheme="minorBidi" w:cstheme="minorBidi"/>
        </w:rPr>
        <w:t>Les femmes en situation précaire</w:t>
      </w:r>
    </w:p>
    <w:p w14:paraId="149ADC52" w14:textId="77777777" w:rsidR="00742C2D" w:rsidRPr="009F14BB" w:rsidRDefault="00742C2D" w:rsidP="00270BDC">
      <w:pPr>
        <w:pStyle w:val="normalDAI"/>
        <w:numPr>
          <w:ilvl w:val="1"/>
          <w:numId w:val="26"/>
        </w:numPr>
        <w:spacing w:after="0"/>
        <w:rPr>
          <w:rFonts w:asciiTheme="minorBidi" w:hAnsiTheme="minorBidi" w:cstheme="minorBidi"/>
        </w:rPr>
      </w:pPr>
      <w:r w:rsidRPr="009F14BB">
        <w:rPr>
          <w:rFonts w:asciiTheme="minorBidi" w:hAnsiTheme="minorBidi" w:cstheme="minorBidi"/>
        </w:rPr>
        <w:t>Les migrants</w:t>
      </w:r>
    </w:p>
    <w:p w14:paraId="0C67B92A" w14:textId="77777777" w:rsidR="001A23F3" w:rsidRPr="009F14BB" w:rsidRDefault="001A23F3" w:rsidP="00270BDC">
      <w:pPr>
        <w:pStyle w:val="normalDAI"/>
        <w:numPr>
          <w:ilvl w:val="1"/>
          <w:numId w:val="26"/>
        </w:numPr>
        <w:spacing w:after="0"/>
        <w:rPr>
          <w:rFonts w:asciiTheme="minorBidi" w:hAnsiTheme="minorBidi" w:cstheme="minorBidi"/>
        </w:rPr>
      </w:pPr>
      <w:r w:rsidRPr="009F14BB">
        <w:rPr>
          <w:rFonts w:asciiTheme="minorBidi" w:hAnsiTheme="minorBidi" w:cstheme="minorBidi"/>
        </w:rPr>
        <w:t>Les personnes en situation d’handicap</w:t>
      </w:r>
    </w:p>
    <w:p w14:paraId="5699E32F" w14:textId="77777777" w:rsidR="00180DDF" w:rsidRPr="009F14BB" w:rsidRDefault="00180DDF" w:rsidP="00E23F9C">
      <w:pPr>
        <w:pStyle w:val="normalDAI"/>
        <w:spacing w:after="0"/>
        <w:rPr>
          <w:rFonts w:asciiTheme="minorBidi" w:hAnsiTheme="minorBidi" w:cstheme="minorBidi"/>
          <w:b/>
          <w:bCs/>
          <w:color w:val="456867" w:themeColor="accent2" w:themeShade="80"/>
        </w:rPr>
      </w:pPr>
    </w:p>
    <w:p w14:paraId="5C5E4021" w14:textId="610D2AC0" w:rsidR="00180DDF" w:rsidRPr="009F14BB" w:rsidRDefault="00180DDF" w:rsidP="00180DDF">
      <w:pPr>
        <w:pStyle w:val="normalDAI"/>
        <w:rPr>
          <w:rFonts w:asciiTheme="minorBidi" w:hAnsiTheme="minorBidi" w:cstheme="minorBidi"/>
          <w:b/>
          <w:bCs/>
          <w:color w:val="456867" w:themeColor="accent2" w:themeShade="80"/>
        </w:rPr>
      </w:pPr>
      <w:r w:rsidRPr="009F14BB">
        <w:rPr>
          <w:rFonts w:asciiTheme="minorBidi" w:hAnsiTheme="minorBidi" w:cstheme="minorBidi"/>
          <w:b/>
          <w:bCs/>
          <w:color w:val="456867" w:themeColor="accent2" w:themeShade="80"/>
        </w:rPr>
        <w:t>Méthodes de collectes de données</w:t>
      </w:r>
    </w:p>
    <w:p w14:paraId="26CF2382" w14:textId="77777777" w:rsidR="001A23F3" w:rsidRPr="009F14BB" w:rsidRDefault="001A23F3" w:rsidP="00270BDC">
      <w:pPr>
        <w:pStyle w:val="normalDAI"/>
        <w:numPr>
          <w:ilvl w:val="1"/>
          <w:numId w:val="26"/>
        </w:numPr>
        <w:spacing w:after="0"/>
        <w:rPr>
          <w:rFonts w:asciiTheme="minorBidi" w:hAnsiTheme="minorBidi" w:cstheme="minorBidi"/>
        </w:rPr>
      </w:pPr>
      <w:r w:rsidRPr="009F14BB">
        <w:rPr>
          <w:rFonts w:asciiTheme="minorBidi" w:hAnsiTheme="minorBidi" w:cstheme="minorBidi"/>
        </w:rPr>
        <w:t>Analyse des données secondaires, études et publications</w:t>
      </w:r>
    </w:p>
    <w:p w14:paraId="7391ECD1" w14:textId="5D82DBD5" w:rsidR="001A23F3" w:rsidRPr="009F14BB" w:rsidRDefault="001A23F3" w:rsidP="00270BDC">
      <w:pPr>
        <w:pStyle w:val="normalDAI"/>
        <w:numPr>
          <w:ilvl w:val="1"/>
          <w:numId w:val="26"/>
        </w:numPr>
        <w:spacing w:after="0"/>
        <w:rPr>
          <w:rFonts w:asciiTheme="minorBidi" w:hAnsiTheme="minorBidi" w:cstheme="minorBidi"/>
        </w:rPr>
      </w:pPr>
      <w:r w:rsidRPr="009F14BB">
        <w:rPr>
          <w:rFonts w:asciiTheme="minorBidi" w:hAnsiTheme="minorBidi" w:cstheme="minorBidi"/>
        </w:rPr>
        <w:t>Entretiens semi-directifs avec les parties prenantes pré-identifiés</w:t>
      </w:r>
      <w:r w:rsidR="0048453C" w:rsidRPr="009F14BB">
        <w:rPr>
          <w:rFonts w:asciiTheme="minorBidi" w:hAnsiTheme="minorBidi" w:cstheme="minorBidi"/>
        </w:rPr>
        <w:t xml:space="preserve"> (cf. annexe n°</w:t>
      </w:r>
      <w:r w:rsidR="0063453A" w:rsidRPr="009F14BB">
        <w:rPr>
          <w:rFonts w:asciiTheme="minorBidi" w:hAnsiTheme="minorBidi" w:cstheme="minorBidi"/>
        </w:rPr>
        <w:t>1</w:t>
      </w:r>
      <w:r w:rsidR="0048453C" w:rsidRPr="009F14BB">
        <w:rPr>
          <w:rFonts w:asciiTheme="minorBidi" w:hAnsiTheme="minorBidi" w:cstheme="minorBidi"/>
        </w:rPr>
        <w:t>)</w:t>
      </w:r>
    </w:p>
    <w:p w14:paraId="5F22C4CF" w14:textId="3B2B670A" w:rsidR="00180DDF" w:rsidRPr="009F14BB" w:rsidRDefault="001A23F3" w:rsidP="00270BDC">
      <w:pPr>
        <w:pStyle w:val="normalDAI"/>
        <w:numPr>
          <w:ilvl w:val="1"/>
          <w:numId w:val="26"/>
        </w:numPr>
        <w:spacing w:after="0"/>
        <w:rPr>
          <w:rFonts w:asciiTheme="minorBidi" w:hAnsiTheme="minorBidi" w:cstheme="minorBidi"/>
        </w:rPr>
      </w:pPr>
      <w:r w:rsidRPr="009F14BB">
        <w:rPr>
          <w:rFonts w:asciiTheme="minorBidi" w:hAnsiTheme="minorBidi" w:cstheme="minorBidi"/>
        </w:rPr>
        <w:t xml:space="preserve">focus groups </w:t>
      </w:r>
      <w:r w:rsidR="00180DDF" w:rsidRPr="009F14BB">
        <w:rPr>
          <w:rFonts w:asciiTheme="minorBidi" w:hAnsiTheme="minorBidi" w:cstheme="minorBidi"/>
        </w:rPr>
        <w:t>avec les groupes cibles</w:t>
      </w:r>
    </w:p>
    <w:p w14:paraId="0B1CC586" w14:textId="69D265D1" w:rsidR="00180DDF" w:rsidRPr="009F14BB" w:rsidRDefault="00180DDF" w:rsidP="00E23F9C">
      <w:pPr>
        <w:spacing w:after="0"/>
        <w:rPr>
          <w:rFonts w:asciiTheme="minorBidi" w:hAnsiTheme="minorBidi"/>
        </w:rPr>
      </w:pPr>
    </w:p>
    <w:p w14:paraId="4798EF59" w14:textId="5122FCCD" w:rsidR="00BE030E" w:rsidRPr="009F14BB" w:rsidRDefault="00180DDF" w:rsidP="00180DDF">
      <w:pPr>
        <w:pStyle w:val="normalDAI"/>
        <w:rPr>
          <w:rFonts w:asciiTheme="minorBidi" w:hAnsiTheme="minorBidi" w:cstheme="minorBidi"/>
          <w:b/>
          <w:bCs/>
          <w:color w:val="456867" w:themeColor="accent2" w:themeShade="80"/>
        </w:rPr>
      </w:pPr>
      <w:r w:rsidRPr="009F14BB">
        <w:rPr>
          <w:rFonts w:asciiTheme="minorBidi" w:hAnsiTheme="minorBidi" w:cstheme="minorBidi"/>
          <w:b/>
          <w:bCs/>
          <w:color w:val="456867" w:themeColor="accent2" w:themeShade="80"/>
        </w:rPr>
        <w:t xml:space="preserve">Liste des contributeurs au diagnostic </w:t>
      </w:r>
    </w:p>
    <w:p w14:paraId="301F3001" w14:textId="4EA71A15" w:rsidR="00180DDF" w:rsidRPr="009F14BB" w:rsidRDefault="00180DDF" w:rsidP="00180DDF">
      <w:pPr>
        <w:pStyle w:val="normalDAI"/>
        <w:rPr>
          <w:rFonts w:asciiTheme="minorBidi" w:hAnsiTheme="minorBidi" w:cstheme="minorBidi"/>
          <w:color w:val="456867" w:themeColor="accent2" w:themeShade="80"/>
        </w:rPr>
      </w:pPr>
      <w:r w:rsidRPr="009F14BB">
        <w:rPr>
          <w:rFonts w:asciiTheme="minorBidi" w:hAnsiTheme="minorBidi" w:cstheme="minorBidi"/>
          <w:color w:val="456867" w:themeColor="accent2" w:themeShade="80"/>
        </w:rPr>
        <w:t>Acteur</w:t>
      </w:r>
      <w:r w:rsidR="009617B2" w:rsidRPr="009F14BB">
        <w:rPr>
          <w:rFonts w:asciiTheme="minorBidi" w:hAnsiTheme="minorBidi" w:cstheme="minorBidi"/>
          <w:color w:val="456867" w:themeColor="accent2" w:themeShade="80"/>
        </w:rPr>
        <w:t>s publics au niveau de la RTTAH</w:t>
      </w:r>
      <w:r w:rsidRPr="009F14BB">
        <w:rPr>
          <w:rFonts w:asciiTheme="minorBidi" w:hAnsiTheme="minorBidi" w:cstheme="minorBidi"/>
          <w:color w:val="456867" w:themeColor="accent2" w:themeShade="80"/>
        </w:rPr>
        <w:t xml:space="preserve"> </w:t>
      </w:r>
    </w:p>
    <w:p w14:paraId="0ABFDCBA" w14:textId="277BEFCA" w:rsidR="00180DDF" w:rsidRPr="009F14BB" w:rsidRDefault="00180DDF" w:rsidP="00270BDC">
      <w:pPr>
        <w:pStyle w:val="normalDAI"/>
        <w:numPr>
          <w:ilvl w:val="1"/>
          <w:numId w:val="26"/>
        </w:numPr>
        <w:spacing w:after="0"/>
        <w:rPr>
          <w:rFonts w:asciiTheme="minorBidi" w:hAnsiTheme="minorBidi" w:cstheme="minorBidi"/>
        </w:rPr>
      </w:pPr>
      <w:r w:rsidRPr="009F14BB">
        <w:rPr>
          <w:rFonts w:asciiTheme="minorBidi" w:hAnsiTheme="minorBidi" w:cstheme="minorBidi"/>
        </w:rPr>
        <w:t xml:space="preserve">Agence de Développement Social – Coordination régionale à Tanger </w:t>
      </w:r>
    </w:p>
    <w:p w14:paraId="7D838B42" w14:textId="04A95C30" w:rsidR="00180DDF" w:rsidRPr="009F14BB" w:rsidRDefault="00180DDF" w:rsidP="00270BDC">
      <w:pPr>
        <w:pStyle w:val="normalDAI"/>
        <w:numPr>
          <w:ilvl w:val="1"/>
          <w:numId w:val="26"/>
        </w:numPr>
        <w:spacing w:after="0"/>
        <w:rPr>
          <w:rFonts w:asciiTheme="minorBidi" w:hAnsiTheme="minorBidi" w:cstheme="minorBidi"/>
        </w:rPr>
      </w:pPr>
      <w:r w:rsidRPr="009F14BB">
        <w:rPr>
          <w:rFonts w:asciiTheme="minorBidi" w:hAnsiTheme="minorBidi" w:cstheme="minorBidi"/>
        </w:rPr>
        <w:t xml:space="preserve">Entraide Nationale au niveau central </w:t>
      </w:r>
      <w:r w:rsidR="00E23F9C" w:rsidRPr="009F14BB">
        <w:rPr>
          <w:rFonts w:asciiTheme="minorBidi" w:hAnsiTheme="minorBidi" w:cstheme="minorBidi"/>
        </w:rPr>
        <w:t>à Rabat</w:t>
      </w:r>
    </w:p>
    <w:p w14:paraId="40350E69" w14:textId="7C7373AF" w:rsidR="00180DDF" w:rsidRPr="009F14BB" w:rsidRDefault="00180DDF" w:rsidP="00270BDC">
      <w:pPr>
        <w:pStyle w:val="normalDAI"/>
        <w:numPr>
          <w:ilvl w:val="1"/>
          <w:numId w:val="26"/>
        </w:numPr>
        <w:spacing w:after="0"/>
        <w:rPr>
          <w:rFonts w:asciiTheme="minorBidi" w:hAnsiTheme="minorBidi" w:cstheme="minorBidi"/>
        </w:rPr>
      </w:pPr>
      <w:r w:rsidRPr="009F14BB">
        <w:rPr>
          <w:rFonts w:asciiTheme="minorBidi" w:hAnsiTheme="minorBidi" w:cstheme="minorBidi"/>
        </w:rPr>
        <w:t>Délégation Régionale de l’Entraide Nationale</w:t>
      </w:r>
    </w:p>
    <w:p w14:paraId="3A824BF4" w14:textId="05C7C5B5" w:rsidR="00180DDF" w:rsidRPr="009F14BB" w:rsidRDefault="009617B2" w:rsidP="00270BDC">
      <w:pPr>
        <w:pStyle w:val="normalDAI"/>
        <w:numPr>
          <w:ilvl w:val="1"/>
          <w:numId w:val="26"/>
        </w:numPr>
        <w:spacing w:after="0"/>
        <w:rPr>
          <w:rFonts w:asciiTheme="minorBidi" w:hAnsiTheme="minorBidi" w:cstheme="minorBidi"/>
        </w:rPr>
      </w:pPr>
      <w:r w:rsidRPr="009F14BB">
        <w:rPr>
          <w:rFonts w:asciiTheme="minorBidi" w:hAnsiTheme="minorBidi" w:cstheme="minorBidi"/>
        </w:rPr>
        <w:t>Services de</w:t>
      </w:r>
      <w:r w:rsidR="00180DDF" w:rsidRPr="009F14BB">
        <w:rPr>
          <w:rFonts w:asciiTheme="minorBidi" w:hAnsiTheme="minorBidi" w:cstheme="minorBidi"/>
        </w:rPr>
        <w:t xml:space="preserve"> l'INDH </w:t>
      </w:r>
      <w:r w:rsidRPr="009F14BB">
        <w:rPr>
          <w:rFonts w:asciiTheme="minorBidi" w:hAnsiTheme="minorBidi" w:cstheme="minorBidi"/>
        </w:rPr>
        <w:t>à la W</w:t>
      </w:r>
      <w:r w:rsidR="00180DDF" w:rsidRPr="009F14BB">
        <w:rPr>
          <w:rFonts w:asciiTheme="minorBidi" w:hAnsiTheme="minorBidi" w:cstheme="minorBidi"/>
        </w:rPr>
        <w:t>ilaya</w:t>
      </w:r>
    </w:p>
    <w:p w14:paraId="33A8958D" w14:textId="7A01228D" w:rsidR="00180DDF" w:rsidRPr="009F14BB" w:rsidRDefault="009617B2" w:rsidP="00270BDC">
      <w:pPr>
        <w:pStyle w:val="normalDAI"/>
        <w:numPr>
          <w:ilvl w:val="1"/>
          <w:numId w:val="26"/>
        </w:numPr>
        <w:spacing w:after="0"/>
        <w:rPr>
          <w:rFonts w:asciiTheme="minorBidi" w:hAnsiTheme="minorBidi" w:cstheme="minorBidi"/>
        </w:rPr>
      </w:pPr>
      <w:r w:rsidRPr="009F14BB">
        <w:rPr>
          <w:rFonts w:asciiTheme="minorBidi" w:hAnsiTheme="minorBidi" w:cstheme="minorBidi"/>
        </w:rPr>
        <w:t>Académie R</w:t>
      </w:r>
      <w:r w:rsidR="00BC4C4C" w:rsidRPr="009F14BB">
        <w:rPr>
          <w:rFonts w:asciiTheme="minorBidi" w:hAnsiTheme="minorBidi" w:cstheme="minorBidi"/>
        </w:rPr>
        <w:t>égionale de l’E</w:t>
      </w:r>
      <w:r w:rsidR="00180DDF" w:rsidRPr="009F14BB">
        <w:rPr>
          <w:rFonts w:asciiTheme="minorBidi" w:hAnsiTheme="minorBidi" w:cstheme="minorBidi"/>
        </w:rPr>
        <w:t xml:space="preserve">ducation </w:t>
      </w:r>
      <w:r w:rsidR="00BC4C4C" w:rsidRPr="009F14BB">
        <w:rPr>
          <w:rFonts w:asciiTheme="minorBidi" w:hAnsiTheme="minorBidi" w:cstheme="minorBidi"/>
        </w:rPr>
        <w:t>et de la Formation</w:t>
      </w:r>
    </w:p>
    <w:p w14:paraId="657E07C1" w14:textId="3B83E870" w:rsidR="00180DDF" w:rsidRPr="009F14BB" w:rsidRDefault="00180DDF" w:rsidP="00270BDC">
      <w:pPr>
        <w:pStyle w:val="normalDAI"/>
        <w:numPr>
          <w:ilvl w:val="1"/>
          <w:numId w:val="26"/>
        </w:numPr>
        <w:spacing w:after="0"/>
        <w:rPr>
          <w:rFonts w:asciiTheme="minorBidi" w:hAnsiTheme="minorBidi" w:cstheme="minorBidi"/>
        </w:rPr>
      </w:pPr>
      <w:r w:rsidRPr="009F14BB">
        <w:rPr>
          <w:rFonts w:asciiTheme="minorBidi" w:hAnsiTheme="minorBidi" w:cstheme="minorBidi"/>
        </w:rPr>
        <w:t xml:space="preserve">Direction </w:t>
      </w:r>
      <w:r w:rsidR="009617B2" w:rsidRPr="009F14BB">
        <w:rPr>
          <w:rFonts w:asciiTheme="minorBidi" w:hAnsiTheme="minorBidi" w:cstheme="minorBidi"/>
        </w:rPr>
        <w:t>Régionale de la S</w:t>
      </w:r>
      <w:r w:rsidRPr="009F14BB">
        <w:rPr>
          <w:rFonts w:asciiTheme="minorBidi" w:hAnsiTheme="minorBidi" w:cstheme="minorBidi"/>
        </w:rPr>
        <w:t>anté</w:t>
      </w:r>
    </w:p>
    <w:p w14:paraId="2EFC6688" w14:textId="685C3AC8" w:rsidR="00180DDF" w:rsidRPr="009F14BB" w:rsidRDefault="00E23F9C" w:rsidP="00270BDC">
      <w:pPr>
        <w:pStyle w:val="normalDAI"/>
        <w:numPr>
          <w:ilvl w:val="1"/>
          <w:numId w:val="26"/>
        </w:numPr>
        <w:spacing w:after="0"/>
        <w:rPr>
          <w:rFonts w:asciiTheme="minorBidi" w:hAnsiTheme="minorBidi" w:cstheme="minorBidi"/>
        </w:rPr>
      </w:pPr>
      <w:r w:rsidRPr="009F14BB">
        <w:rPr>
          <w:rFonts w:asciiTheme="minorBidi" w:hAnsiTheme="minorBidi" w:cstheme="minorBidi"/>
        </w:rPr>
        <w:t>Agence nationale de promotion de l'emploi et des compétences (ANAPEC) - Agence Régionale à Tanger</w:t>
      </w:r>
    </w:p>
    <w:p w14:paraId="0E294FC6" w14:textId="37DAED6A" w:rsidR="00E23F9C" w:rsidRPr="009F14BB" w:rsidRDefault="00E23F9C" w:rsidP="00270BDC">
      <w:pPr>
        <w:pStyle w:val="normalDAI"/>
        <w:numPr>
          <w:ilvl w:val="1"/>
          <w:numId w:val="26"/>
        </w:numPr>
        <w:spacing w:after="0"/>
        <w:rPr>
          <w:rFonts w:asciiTheme="minorBidi" w:hAnsiTheme="minorBidi" w:cstheme="minorBidi"/>
        </w:rPr>
      </w:pPr>
      <w:r w:rsidRPr="009F14BB">
        <w:rPr>
          <w:rFonts w:asciiTheme="minorBidi" w:hAnsiTheme="minorBidi" w:cstheme="minorBidi"/>
        </w:rPr>
        <w:t xml:space="preserve">Office de la Formation Professionnelle et de la Promotion du Travail </w:t>
      </w:r>
      <w:r w:rsidR="00BC4C4C" w:rsidRPr="009F14BB">
        <w:rPr>
          <w:rFonts w:asciiTheme="minorBidi" w:hAnsiTheme="minorBidi" w:cstheme="minorBidi"/>
        </w:rPr>
        <w:t>(OFFPPT)</w:t>
      </w:r>
    </w:p>
    <w:p w14:paraId="22279288" w14:textId="2BFC84C4" w:rsidR="00180DDF" w:rsidRPr="009F14BB" w:rsidRDefault="00180DDF" w:rsidP="00270BDC">
      <w:pPr>
        <w:pStyle w:val="normalDAI"/>
        <w:numPr>
          <w:ilvl w:val="1"/>
          <w:numId w:val="26"/>
        </w:numPr>
        <w:spacing w:after="0"/>
        <w:rPr>
          <w:rFonts w:asciiTheme="minorBidi" w:hAnsiTheme="minorBidi" w:cstheme="minorBidi"/>
        </w:rPr>
      </w:pPr>
      <w:r w:rsidRPr="009F14BB">
        <w:rPr>
          <w:rFonts w:asciiTheme="minorBidi" w:hAnsiTheme="minorBidi" w:cstheme="minorBidi"/>
        </w:rPr>
        <w:t>D</w:t>
      </w:r>
      <w:r w:rsidR="00E23F9C" w:rsidRPr="009F14BB">
        <w:rPr>
          <w:rFonts w:asciiTheme="minorBidi" w:hAnsiTheme="minorBidi" w:cstheme="minorBidi"/>
        </w:rPr>
        <w:t xml:space="preserve">irection </w:t>
      </w:r>
      <w:r w:rsidRPr="009F14BB">
        <w:rPr>
          <w:rFonts w:asciiTheme="minorBidi" w:hAnsiTheme="minorBidi" w:cstheme="minorBidi"/>
        </w:rPr>
        <w:t>R</w:t>
      </w:r>
      <w:r w:rsidR="00E23F9C" w:rsidRPr="009F14BB">
        <w:rPr>
          <w:rFonts w:asciiTheme="minorBidi" w:hAnsiTheme="minorBidi" w:cstheme="minorBidi"/>
        </w:rPr>
        <w:t>égionale de l’Agriculture à Tanger</w:t>
      </w:r>
    </w:p>
    <w:p w14:paraId="117E1897" w14:textId="2D8213FA" w:rsidR="00E23F9C" w:rsidRPr="009F14BB" w:rsidRDefault="00E23F9C" w:rsidP="00270BDC">
      <w:pPr>
        <w:pStyle w:val="normalDAI"/>
        <w:numPr>
          <w:ilvl w:val="1"/>
          <w:numId w:val="26"/>
        </w:numPr>
        <w:spacing w:after="0"/>
        <w:rPr>
          <w:rFonts w:asciiTheme="minorBidi" w:hAnsiTheme="minorBidi" w:cstheme="minorBidi"/>
        </w:rPr>
      </w:pPr>
      <w:r w:rsidRPr="009F14BB">
        <w:rPr>
          <w:rFonts w:asciiTheme="minorBidi" w:hAnsiTheme="minorBidi" w:cstheme="minorBidi"/>
        </w:rPr>
        <w:t>Office Régional du Conseil Agricole</w:t>
      </w:r>
    </w:p>
    <w:p w14:paraId="115272D4" w14:textId="77777777" w:rsidR="00E23F9C" w:rsidRPr="009F14BB" w:rsidRDefault="00E23F9C" w:rsidP="00E23F9C">
      <w:pPr>
        <w:pStyle w:val="normalDAI"/>
        <w:spacing w:after="0"/>
        <w:rPr>
          <w:rFonts w:asciiTheme="minorBidi" w:hAnsiTheme="minorBidi" w:cstheme="minorBidi"/>
          <w:color w:val="456867" w:themeColor="accent2" w:themeShade="80"/>
        </w:rPr>
      </w:pPr>
    </w:p>
    <w:p w14:paraId="469AD376" w14:textId="70425A0E" w:rsidR="00E23F9C" w:rsidRPr="009F14BB" w:rsidRDefault="00E23F9C" w:rsidP="00E23F9C">
      <w:pPr>
        <w:pStyle w:val="normalDAI"/>
        <w:rPr>
          <w:rFonts w:asciiTheme="minorBidi" w:hAnsiTheme="minorBidi" w:cstheme="minorBidi"/>
          <w:color w:val="456867" w:themeColor="accent2" w:themeShade="80"/>
        </w:rPr>
      </w:pPr>
      <w:r w:rsidRPr="009F14BB">
        <w:rPr>
          <w:rFonts w:asciiTheme="minorBidi" w:hAnsiTheme="minorBidi" w:cstheme="minorBidi"/>
          <w:color w:val="456867" w:themeColor="accent2" w:themeShade="80"/>
        </w:rPr>
        <w:t xml:space="preserve">Acteurs de la société civile </w:t>
      </w:r>
    </w:p>
    <w:p w14:paraId="13710A7D" w14:textId="1AC0FA58" w:rsidR="00E23F9C" w:rsidRPr="009F14BB" w:rsidRDefault="00E23F9C" w:rsidP="00B11DB1">
      <w:pPr>
        <w:pStyle w:val="normalDAI"/>
        <w:numPr>
          <w:ilvl w:val="1"/>
          <w:numId w:val="26"/>
        </w:numPr>
        <w:spacing w:after="0"/>
        <w:rPr>
          <w:rFonts w:asciiTheme="minorBidi" w:hAnsiTheme="minorBidi" w:cstheme="minorBidi"/>
        </w:rPr>
      </w:pPr>
      <w:r w:rsidRPr="009F14BB">
        <w:rPr>
          <w:rFonts w:asciiTheme="minorBidi" w:hAnsiTheme="minorBidi" w:cstheme="minorBidi"/>
        </w:rPr>
        <w:t xml:space="preserve">Fondation Orient Occident, </w:t>
      </w:r>
      <w:r w:rsidR="00B11DB1" w:rsidRPr="009F14BB">
        <w:rPr>
          <w:rFonts w:asciiTheme="minorBidi" w:hAnsiTheme="minorBidi" w:cstheme="minorBidi"/>
        </w:rPr>
        <w:t>Organisation Marocaine des Droits Humains (</w:t>
      </w:r>
      <w:r w:rsidRPr="009F14BB">
        <w:rPr>
          <w:rFonts w:asciiTheme="minorBidi" w:hAnsiTheme="minorBidi" w:cstheme="minorBidi"/>
        </w:rPr>
        <w:t>OMDH</w:t>
      </w:r>
      <w:r w:rsidR="00B11DB1" w:rsidRPr="009F14BB">
        <w:rPr>
          <w:rFonts w:asciiTheme="minorBidi" w:hAnsiTheme="minorBidi" w:cstheme="minorBidi"/>
        </w:rPr>
        <w:t>)</w:t>
      </w:r>
      <w:r w:rsidRPr="009F14BB">
        <w:rPr>
          <w:rFonts w:asciiTheme="minorBidi" w:hAnsiTheme="minorBidi" w:cstheme="minorBidi"/>
        </w:rPr>
        <w:t xml:space="preserve"> et</w:t>
      </w:r>
      <w:r w:rsidR="00B11DB1" w:rsidRPr="009F14BB">
        <w:rPr>
          <w:rFonts w:asciiTheme="minorBidi" w:hAnsiTheme="minorBidi" w:cstheme="minorBidi"/>
        </w:rPr>
        <w:t xml:space="preserve"> Association Marocaine d'Appui à la Promotion de la Petite Entreprise</w:t>
      </w:r>
      <w:r w:rsidRPr="009F14BB">
        <w:rPr>
          <w:rFonts w:asciiTheme="minorBidi" w:hAnsiTheme="minorBidi" w:cstheme="minorBidi"/>
        </w:rPr>
        <w:t xml:space="preserve"> </w:t>
      </w:r>
      <w:r w:rsidR="00B11DB1" w:rsidRPr="009F14BB">
        <w:rPr>
          <w:rFonts w:asciiTheme="minorBidi" w:hAnsiTheme="minorBidi" w:cstheme="minorBidi"/>
        </w:rPr>
        <w:t>(</w:t>
      </w:r>
      <w:r w:rsidRPr="009F14BB">
        <w:rPr>
          <w:rFonts w:asciiTheme="minorBidi" w:hAnsiTheme="minorBidi" w:cstheme="minorBidi"/>
        </w:rPr>
        <w:t>AMAPPE</w:t>
      </w:r>
      <w:r w:rsidR="00B11DB1" w:rsidRPr="009F14BB">
        <w:rPr>
          <w:rFonts w:asciiTheme="minorBidi" w:hAnsiTheme="minorBidi" w:cstheme="minorBidi"/>
        </w:rPr>
        <w:t xml:space="preserve">) </w:t>
      </w:r>
      <w:r w:rsidR="006679C0" w:rsidRPr="009F14BB">
        <w:rPr>
          <w:rFonts w:asciiTheme="minorBidi" w:hAnsiTheme="minorBidi" w:cstheme="minorBidi"/>
        </w:rPr>
        <w:t xml:space="preserve"> – bureau du collectif à Tanger </w:t>
      </w:r>
    </w:p>
    <w:p w14:paraId="72AC0EDC" w14:textId="7850B930" w:rsidR="00E23F9C" w:rsidRPr="009F14BB" w:rsidRDefault="00E23F9C" w:rsidP="00270BDC">
      <w:pPr>
        <w:pStyle w:val="normalDAI"/>
        <w:numPr>
          <w:ilvl w:val="1"/>
          <w:numId w:val="26"/>
        </w:numPr>
        <w:spacing w:after="0"/>
        <w:rPr>
          <w:rFonts w:asciiTheme="minorBidi" w:hAnsiTheme="minorBidi" w:cstheme="minorBidi"/>
        </w:rPr>
      </w:pPr>
      <w:r w:rsidRPr="009F14BB">
        <w:rPr>
          <w:rFonts w:asciiTheme="minorBidi" w:hAnsiTheme="minorBidi" w:cstheme="minorBidi"/>
        </w:rPr>
        <w:t>A</w:t>
      </w:r>
      <w:r w:rsidR="006679C0" w:rsidRPr="009F14BB">
        <w:rPr>
          <w:rFonts w:asciiTheme="minorBidi" w:hAnsiTheme="minorBidi" w:cstheme="minorBidi"/>
        </w:rPr>
        <w:t xml:space="preserve">ssociation de </w:t>
      </w:r>
      <w:r w:rsidRPr="009F14BB">
        <w:rPr>
          <w:rFonts w:asciiTheme="minorBidi" w:hAnsiTheme="minorBidi" w:cstheme="minorBidi"/>
        </w:rPr>
        <w:t>L</w:t>
      </w:r>
      <w:r w:rsidR="006679C0" w:rsidRPr="009F14BB">
        <w:rPr>
          <w:rFonts w:asciiTheme="minorBidi" w:hAnsiTheme="minorBidi" w:cstheme="minorBidi"/>
        </w:rPr>
        <w:t xml:space="preserve">utte </w:t>
      </w:r>
      <w:r w:rsidRPr="009F14BB">
        <w:rPr>
          <w:rFonts w:asciiTheme="minorBidi" w:hAnsiTheme="minorBidi" w:cstheme="minorBidi"/>
        </w:rPr>
        <w:t>C</w:t>
      </w:r>
      <w:r w:rsidR="006679C0" w:rsidRPr="009F14BB">
        <w:rPr>
          <w:rFonts w:asciiTheme="minorBidi" w:hAnsiTheme="minorBidi" w:cstheme="minorBidi"/>
        </w:rPr>
        <w:t xml:space="preserve">ontre le </w:t>
      </w:r>
      <w:r w:rsidRPr="009F14BB">
        <w:rPr>
          <w:rFonts w:asciiTheme="minorBidi" w:hAnsiTheme="minorBidi" w:cstheme="minorBidi"/>
        </w:rPr>
        <w:t>S</w:t>
      </w:r>
      <w:r w:rsidR="006679C0" w:rsidRPr="009F14BB">
        <w:rPr>
          <w:rFonts w:asciiTheme="minorBidi" w:hAnsiTheme="minorBidi" w:cstheme="minorBidi"/>
        </w:rPr>
        <w:t>ida</w:t>
      </w:r>
      <w:r w:rsidR="00B11DB1" w:rsidRPr="009F14BB">
        <w:rPr>
          <w:rFonts w:asciiTheme="minorBidi" w:hAnsiTheme="minorBidi" w:cstheme="minorBidi"/>
        </w:rPr>
        <w:t xml:space="preserve"> (ALCS)</w:t>
      </w:r>
      <w:r w:rsidR="006679C0" w:rsidRPr="009F14BB">
        <w:rPr>
          <w:rFonts w:asciiTheme="minorBidi" w:hAnsiTheme="minorBidi" w:cstheme="minorBidi"/>
        </w:rPr>
        <w:t xml:space="preserve"> – section Tanger</w:t>
      </w:r>
    </w:p>
    <w:p w14:paraId="4DC309A1" w14:textId="46E5ACA3" w:rsidR="00E23F9C" w:rsidRPr="009F14BB" w:rsidRDefault="006679C0" w:rsidP="00270BDC">
      <w:pPr>
        <w:pStyle w:val="normalDAI"/>
        <w:numPr>
          <w:ilvl w:val="1"/>
          <w:numId w:val="26"/>
        </w:numPr>
        <w:spacing w:after="0"/>
        <w:rPr>
          <w:rFonts w:asciiTheme="minorBidi" w:hAnsiTheme="minorBidi" w:cstheme="minorBidi"/>
        </w:rPr>
      </w:pPr>
      <w:r w:rsidRPr="009F14BB">
        <w:rPr>
          <w:rFonts w:asciiTheme="minorBidi" w:hAnsiTheme="minorBidi" w:cstheme="minorBidi"/>
        </w:rPr>
        <w:t xml:space="preserve">Association Caritas – section Tanger </w:t>
      </w:r>
    </w:p>
    <w:p w14:paraId="4E553B21" w14:textId="4BDD619F" w:rsidR="00E23F9C" w:rsidRPr="009F14BB" w:rsidRDefault="00E23F9C" w:rsidP="00270BDC">
      <w:pPr>
        <w:pStyle w:val="normalDAI"/>
        <w:numPr>
          <w:ilvl w:val="1"/>
          <w:numId w:val="26"/>
        </w:numPr>
        <w:spacing w:after="0"/>
        <w:rPr>
          <w:rFonts w:asciiTheme="minorBidi" w:hAnsiTheme="minorBidi" w:cstheme="minorBidi"/>
        </w:rPr>
      </w:pPr>
      <w:r w:rsidRPr="009F14BB">
        <w:rPr>
          <w:rFonts w:asciiTheme="minorBidi" w:hAnsiTheme="minorBidi" w:cstheme="minorBidi"/>
        </w:rPr>
        <w:t>Organisation des Jeunes Africains</w:t>
      </w:r>
      <w:r w:rsidR="006679C0" w:rsidRPr="009F14BB">
        <w:rPr>
          <w:rFonts w:asciiTheme="minorBidi" w:hAnsiTheme="minorBidi" w:cstheme="minorBidi"/>
        </w:rPr>
        <w:t xml:space="preserve"> </w:t>
      </w:r>
      <w:r w:rsidR="00B11DB1" w:rsidRPr="009F14BB">
        <w:rPr>
          <w:rFonts w:asciiTheme="minorBidi" w:hAnsiTheme="minorBidi" w:cstheme="minorBidi"/>
        </w:rPr>
        <w:t xml:space="preserve">(OJA) </w:t>
      </w:r>
      <w:r w:rsidR="006679C0" w:rsidRPr="009F14BB">
        <w:rPr>
          <w:rFonts w:asciiTheme="minorBidi" w:hAnsiTheme="minorBidi" w:cstheme="minorBidi"/>
        </w:rPr>
        <w:t>- Tanger</w:t>
      </w:r>
    </w:p>
    <w:p w14:paraId="36CA526E" w14:textId="14709C10" w:rsidR="00E23F9C" w:rsidRPr="009F14BB" w:rsidRDefault="00B11DB1" w:rsidP="00270BDC">
      <w:pPr>
        <w:pStyle w:val="normalDAI"/>
        <w:numPr>
          <w:ilvl w:val="1"/>
          <w:numId w:val="26"/>
        </w:numPr>
        <w:spacing w:after="0"/>
        <w:rPr>
          <w:rFonts w:asciiTheme="minorBidi" w:hAnsiTheme="minorBidi" w:cstheme="minorBidi"/>
        </w:rPr>
      </w:pPr>
      <w:r w:rsidRPr="009F14BB">
        <w:rPr>
          <w:rFonts w:asciiTheme="minorBidi" w:hAnsiTheme="minorBidi" w:cstheme="minorBidi"/>
        </w:rPr>
        <w:t>Centre Marocain pour la Recherche et le D</w:t>
      </w:r>
      <w:r w:rsidR="00E23F9C" w:rsidRPr="009F14BB">
        <w:rPr>
          <w:rFonts w:asciiTheme="minorBidi" w:hAnsiTheme="minorBidi" w:cstheme="minorBidi"/>
        </w:rPr>
        <w:t>éveloppement</w:t>
      </w:r>
      <w:r w:rsidRPr="009F14BB">
        <w:rPr>
          <w:rFonts w:asciiTheme="minorBidi" w:hAnsiTheme="minorBidi" w:cstheme="minorBidi"/>
        </w:rPr>
        <w:t xml:space="preserve"> (CMRD)</w:t>
      </w:r>
      <w:r w:rsidR="006679C0" w:rsidRPr="009F14BB">
        <w:rPr>
          <w:rFonts w:asciiTheme="minorBidi" w:hAnsiTheme="minorBidi" w:cstheme="minorBidi"/>
        </w:rPr>
        <w:t xml:space="preserve"> - Tanger</w:t>
      </w:r>
    </w:p>
    <w:p w14:paraId="7FB46ECC" w14:textId="7EE635CD" w:rsidR="00E23F9C" w:rsidRPr="009F14BB" w:rsidRDefault="006679C0" w:rsidP="00270BDC">
      <w:pPr>
        <w:pStyle w:val="normalDAI"/>
        <w:numPr>
          <w:ilvl w:val="1"/>
          <w:numId w:val="26"/>
        </w:numPr>
        <w:spacing w:after="0"/>
        <w:rPr>
          <w:rFonts w:asciiTheme="minorBidi" w:hAnsiTheme="minorBidi" w:cstheme="minorBidi"/>
        </w:rPr>
      </w:pPr>
      <w:r w:rsidRPr="009F14BB">
        <w:rPr>
          <w:rFonts w:asciiTheme="minorBidi" w:hAnsiTheme="minorBidi" w:cstheme="minorBidi"/>
        </w:rPr>
        <w:t xml:space="preserve">Association </w:t>
      </w:r>
      <w:r w:rsidR="00E23F9C" w:rsidRPr="009F14BB">
        <w:rPr>
          <w:rFonts w:asciiTheme="minorBidi" w:hAnsiTheme="minorBidi" w:cstheme="minorBidi"/>
        </w:rPr>
        <w:t>100 pour 100 mamans</w:t>
      </w:r>
      <w:r w:rsidRPr="009F14BB">
        <w:rPr>
          <w:rFonts w:asciiTheme="minorBidi" w:hAnsiTheme="minorBidi" w:cstheme="minorBidi"/>
        </w:rPr>
        <w:t xml:space="preserve"> – Tanger </w:t>
      </w:r>
    </w:p>
    <w:p w14:paraId="480B779A" w14:textId="6A97AB2D" w:rsidR="00E23F9C" w:rsidRPr="009F14BB" w:rsidRDefault="006679C0" w:rsidP="00270BDC">
      <w:pPr>
        <w:pStyle w:val="normalDAI"/>
        <w:numPr>
          <w:ilvl w:val="1"/>
          <w:numId w:val="26"/>
        </w:numPr>
        <w:spacing w:after="0"/>
        <w:rPr>
          <w:rFonts w:asciiTheme="minorBidi" w:hAnsiTheme="minorBidi" w:cstheme="minorBidi"/>
        </w:rPr>
      </w:pPr>
      <w:r w:rsidRPr="009F14BB">
        <w:rPr>
          <w:rFonts w:asciiTheme="minorBidi" w:hAnsiTheme="minorBidi" w:cstheme="minorBidi"/>
        </w:rPr>
        <w:t xml:space="preserve">Association </w:t>
      </w:r>
      <w:proofErr w:type="spellStart"/>
      <w:r w:rsidRPr="009F14BB">
        <w:rPr>
          <w:rFonts w:asciiTheme="minorBidi" w:hAnsiTheme="minorBidi" w:cstheme="minorBidi"/>
        </w:rPr>
        <w:t>Assaida</w:t>
      </w:r>
      <w:proofErr w:type="spellEnd"/>
      <w:r w:rsidRPr="009F14BB">
        <w:rPr>
          <w:rFonts w:asciiTheme="minorBidi" w:hAnsiTheme="minorBidi" w:cstheme="minorBidi"/>
        </w:rPr>
        <w:t xml:space="preserve"> Al </w:t>
      </w:r>
      <w:proofErr w:type="spellStart"/>
      <w:r w:rsidRPr="009F14BB">
        <w:rPr>
          <w:rFonts w:asciiTheme="minorBidi" w:hAnsiTheme="minorBidi" w:cstheme="minorBidi"/>
        </w:rPr>
        <w:t>Horra</w:t>
      </w:r>
      <w:proofErr w:type="spellEnd"/>
      <w:r w:rsidRPr="009F14BB">
        <w:rPr>
          <w:rFonts w:asciiTheme="minorBidi" w:hAnsiTheme="minorBidi" w:cstheme="minorBidi"/>
        </w:rPr>
        <w:t xml:space="preserve"> pour la Citoyenneté et l’Egalité des Chances – M’</w:t>
      </w:r>
      <w:proofErr w:type="spellStart"/>
      <w:r w:rsidRPr="009F14BB">
        <w:rPr>
          <w:rFonts w:asciiTheme="minorBidi" w:hAnsiTheme="minorBidi" w:cstheme="minorBidi"/>
        </w:rPr>
        <w:t>diq</w:t>
      </w:r>
      <w:proofErr w:type="spellEnd"/>
      <w:r w:rsidRPr="009F14BB">
        <w:rPr>
          <w:rFonts w:asciiTheme="minorBidi" w:hAnsiTheme="minorBidi" w:cstheme="minorBidi"/>
        </w:rPr>
        <w:t xml:space="preserve"> </w:t>
      </w:r>
    </w:p>
    <w:p w14:paraId="7AF83392" w14:textId="166499C3" w:rsidR="00E23F9C" w:rsidRPr="009F14BB" w:rsidRDefault="00E23F9C" w:rsidP="00270BDC">
      <w:pPr>
        <w:pStyle w:val="normalDAI"/>
        <w:numPr>
          <w:ilvl w:val="1"/>
          <w:numId w:val="26"/>
        </w:numPr>
        <w:spacing w:after="0"/>
        <w:rPr>
          <w:rFonts w:asciiTheme="minorBidi" w:hAnsiTheme="minorBidi" w:cstheme="minorBidi"/>
        </w:rPr>
      </w:pPr>
      <w:r w:rsidRPr="009F14BB">
        <w:rPr>
          <w:rFonts w:asciiTheme="minorBidi" w:hAnsiTheme="minorBidi" w:cstheme="minorBidi"/>
        </w:rPr>
        <w:t xml:space="preserve">Association </w:t>
      </w:r>
      <w:proofErr w:type="spellStart"/>
      <w:r w:rsidRPr="009F14BB">
        <w:rPr>
          <w:rFonts w:asciiTheme="minorBidi" w:hAnsiTheme="minorBidi" w:cstheme="minorBidi"/>
        </w:rPr>
        <w:t>Nour</w:t>
      </w:r>
      <w:proofErr w:type="spellEnd"/>
      <w:r w:rsidRPr="009F14BB">
        <w:rPr>
          <w:rFonts w:asciiTheme="minorBidi" w:hAnsiTheme="minorBidi" w:cstheme="minorBidi"/>
        </w:rPr>
        <w:t xml:space="preserve"> pour le développement et la culture</w:t>
      </w:r>
      <w:r w:rsidR="006A2A41" w:rsidRPr="009F14BB">
        <w:rPr>
          <w:rFonts w:asciiTheme="minorBidi" w:hAnsiTheme="minorBidi" w:cstheme="minorBidi"/>
        </w:rPr>
        <w:t xml:space="preserve"> – Commune rurale de </w:t>
      </w:r>
      <w:proofErr w:type="spellStart"/>
      <w:r w:rsidR="006A2A41" w:rsidRPr="009F14BB">
        <w:rPr>
          <w:rFonts w:asciiTheme="minorBidi" w:hAnsiTheme="minorBidi" w:cstheme="minorBidi"/>
        </w:rPr>
        <w:t>M</w:t>
      </w:r>
      <w:r w:rsidRPr="009F14BB">
        <w:rPr>
          <w:rFonts w:asciiTheme="minorBidi" w:hAnsiTheme="minorBidi" w:cstheme="minorBidi"/>
        </w:rPr>
        <w:t>elloussa</w:t>
      </w:r>
      <w:proofErr w:type="spellEnd"/>
    </w:p>
    <w:p w14:paraId="1EDF6612" w14:textId="10FC1005" w:rsidR="00E23F9C" w:rsidRPr="009F14BB" w:rsidRDefault="006A2A41" w:rsidP="00270BDC">
      <w:pPr>
        <w:pStyle w:val="normalDAI"/>
        <w:numPr>
          <w:ilvl w:val="1"/>
          <w:numId w:val="26"/>
        </w:numPr>
        <w:spacing w:after="0"/>
        <w:rPr>
          <w:rFonts w:asciiTheme="minorBidi" w:hAnsiTheme="minorBidi" w:cstheme="minorBidi"/>
        </w:rPr>
      </w:pPr>
      <w:r w:rsidRPr="009F14BB">
        <w:rPr>
          <w:rFonts w:asciiTheme="minorBidi" w:hAnsiTheme="minorBidi" w:cstheme="minorBidi"/>
        </w:rPr>
        <w:t xml:space="preserve">Association </w:t>
      </w:r>
      <w:proofErr w:type="spellStart"/>
      <w:r w:rsidR="00E23F9C" w:rsidRPr="009F14BB">
        <w:rPr>
          <w:rFonts w:asciiTheme="minorBidi" w:hAnsiTheme="minorBidi" w:cstheme="minorBidi"/>
        </w:rPr>
        <w:t>Karama</w:t>
      </w:r>
      <w:proofErr w:type="spellEnd"/>
      <w:r w:rsidRPr="009F14BB">
        <w:rPr>
          <w:rFonts w:asciiTheme="minorBidi" w:hAnsiTheme="minorBidi" w:cstheme="minorBidi"/>
        </w:rPr>
        <w:t xml:space="preserve"> pour le Développement de a Femme – Tanger </w:t>
      </w:r>
    </w:p>
    <w:p w14:paraId="7B5B87F1" w14:textId="2DC4CC3A" w:rsidR="00E23F9C" w:rsidRPr="009F14BB" w:rsidRDefault="00E23F9C" w:rsidP="00270BDC">
      <w:pPr>
        <w:pStyle w:val="normalDAI"/>
        <w:numPr>
          <w:ilvl w:val="1"/>
          <w:numId w:val="26"/>
        </w:numPr>
        <w:spacing w:after="0"/>
        <w:rPr>
          <w:rFonts w:asciiTheme="minorBidi" w:hAnsiTheme="minorBidi" w:cstheme="minorBidi"/>
        </w:rPr>
      </w:pPr>
      <w:r w:rsidRPr="009F14BB">
        <w:rPr>
          <w:rFonts w:asciiTheme="minorBidi" w:hAnsiTheme="minorBidi" w:cstheme="minorBidi"/>
        </w:rPr>
        <w:t xml:space="preserve">Réseau Espace de Citoyenneté </w:t>
      </w:r>
      <w:r w:rsidR="006A2A41" w:rsidRPr="009F14BB">
        <w:rPr>
          <w:rFonts w:asciiTheme="minorBidi" w:hAnsiTheme="minorBidi" w:cstheme="minorBidi"/>
        </w:rPr>
        <w:t xml:space="preserve">- Maison de la Femme – Tanger </w:t>
      </w:r>
    </w:p>
    <w:p w14:paraId="3FB64465" w14:textId="3F1FCFB4" w:rsidR="00E23F9C" w:rsidRPr="009F14BB" w:rsidRDefault="00E23F9C" w:rsidP="00270BDC">
      <w:pPr>
        <w:pStyle w:val="normalDAI"/>
        <w:numPr>
          <w:ilvl w:val="1"/>
          <w:numId w:val="26"/>
        </w:numPr>
        <w:spacing w:after="0"/>
        <w:rPr>
          <w:rFonts w:asciiTheme="minorBidi" w:hAnsiTheme="minorBidi" w:cstheme="minorBidi"/>
        </w:rPr>
      </w:pPr>
      <w:r w:rsidRPr="009F14BB">
        <w:rPr>
          <w:rFonts w:asciiTheme="minorBidi" w:hAnsiTheme="minorBidi" w:cstheme="minorBidi"/>
        </w:rPr>
        <w:t xml:space="preserve">Association </w:t>
      </w:r>
      <w:r w:rsidR="006A2A41" w:rsidRPr="009F14BB">
        <w:rPr>
          <w:rFonts w:asciiTheme="minorBidi" w:hAnsiTheme="minorBidi" w:cstheme="minorBidi"/>
        </w:rPr>
        <w:t xml:space="preserve">Colombe Blanche </w:t>
      </w:r>
      <w:r w:rsidR="00B11DB1" w:rsidRPr="009F14BB">
        <w:rPr>
          <w:rFonts w:asciiTheme="minorBidi" w:hAnsiTheme="minorBidi" w:cstheme="minorBidi"/>
        </w:rPr>
        <w:t xml:space="preserve">(ACB) </w:t>
      </w:r>
      <w:r w:rsidR="006A2A41" w:rsidRPr="009F14BB">
        <w:rPr>
          <w:rFonts w:asciiTheme="minorBidi" w:hAnsiTheme="minorBidi" w:cstheme="minorBidi"/>
        </w:rPr>
        <w:t xml:space="preserve">– Tétouan </w:t>
      </w:r>
    </w:p>
    <w:p w14:paraId="124C5217" w14:textId="7317A888" w:rsidR="006A2A41" w:rsidRPr="009F14BB" w:rsidRDefault="00E64E10" w:rsidP="00270BDC">
      <w:pPr>
        <w:pStyle w:val="normalDAI"/>
        <w:numPr>
          <w:ilvl w:val="1"/>
          <w:numId w:val="26"/>
        </w:numPr>
        <w:spacing w:after="0"/>
        <w:rPr>
          <w:rFonts w:asciiTheme="minorBidi" w:hAnsiTheme="minorBidi" w:cstheme="minorBidi"/>
        </w:rPr>
      </w:pPr>
      <w:r w:rsidRPr="009F14BB">
        <w:rPr>
          <w:rFonts w:asciiTheme="minorBidi" w:hAnsiTheme="minorBidi" w:cstheme="minorBidi"/>
        </w:rPr>
        <w:t>Association gestionnai</w:t>
      </w:r>
      <w:r w:rsidR="00D97015" w:rsidRPr="009F14BB">
        <w:rPr>
          <w:rFonts w:asciiTheme="minorBidi" w:hAnsiTheme="minorBidi" w:cstheme="minorBidi"/>
        </w:rPr>
        <w:t xml:space="preserve">re du Complexe Social de </w:t>
      </w:r>
      <w:proofErr w:type="spellStart"/>
      <w:r w:rsidR="00D97015" w:rsidRPr="009F14BB">
        <w:rPr>
          <w:rFonts w:asciiTheme="minorBidi" w:hAnsiTheme="minorBidi" w:cstheme="minorBidi"/>
        </w:rPr>
        <w:t>Ziaten</w:t>
      </w:r>
      <w:proofErr w:type="spellEnd"/>
      <w:r w:rsidR="00D97015" w:rsidRPr="009F14BB">
        <w:rPr>
          <w:rFonts w:asciiTheme="minorBidi" w:hAnsiTheme="minorBidi" w:cstheme="minorBidi"/>
        </w:rPr>
        <w:t xml:space="preserve"> – Tanger </w:t>
      </w:r>
    </w:p>
    <w:p w14:paraId="2F65572B" w14:textId="3EE3F07B" w:rsidR="00D97015" w:rsidRPr="009F14BB" w:rsidRDefault="00D97015" w:rsidP="00270BDC">
      <w:pPr>
        <w:pStyle w:val="normalDAI"/>
        <w:numPr>
          <w:ilvl w:val="1"/>
          <w:numId w:val="26"/>
        </w:numPr>
        <w:spacing w:after="0"/>
        <w:rPr>
          <w:rFonts w:asciiTheme="minorBidi" w:hAnsiTheme="minorBidi" w:cstheme="minorBidi"/>
          <w:highlight w:val="yellow"/>
        </w:rPr>
      </w:pPr>
      <w:r w:rsidRPr="009F14BB">
        <w:rPr>
          <w:rFonts w:asciiTheme="minorBidi" w:hAnsiTheme="minorBidi" w:cstheme="minorBidi"/>
          <w:highlight w:val="yellow"/>
        </w:rPr>
        <w:t>CEI ?</w:t>
      </w:r>
    </w:p>
    <w:p w14:paraId="0912A940" w14:textId="77777777" w:rsidR="006A2A41" w:rsidRPr="009F14BB" w:rsidRDefault="006A2A41" w:rsidP="006A2A41">
      <w:pPr>
        <w:pStyle w:val="normalDAI"/>
        <w:spacing w:after="0"/>
        <w:rPr>
          <w:rFonts w:asciiTheme="minorBidi" w:hAnsiTheme="minorBidi" w:cstheme="minorBidi"/>
        </w:rPr>
      </w:pPr>
    </w:p>
    <w:p w14:paraId="6068A4EC" w14:textId="3DFEB838" w:rsidR="00D97015" w:rsidRPr="009F14BB" w:rsidRDefault="00D97015" w:rsidP="00D97015">
      <w:pPr>
        <w:pStyle w:val="normalDAI"/>
        <w:rPr>
          <w:rFonts w:asciiTheme="minorBidi" w:hAnsiTheme="minorBidi" w:cstheme="minorBidi"/>
          <w:color w:val="456867" w:themeColor="accent2" w:themeShade="80"/>
        </w:rPr>
      </w:pPr>
      <w:r w:rsidRPr="009F14BB">
        <w:rPr>
          <w:rFonts w:asciiTheme="minorBidi" w:hAnsiTheme="minorBidi" w:cstheme="minorBidi"/>
          <w:color w:val="456867" w:themeColor="accent2" w:themeShade="80"/>
        </w:rPr>
        <w:t xml:space="preserve">Organismes de la Coopération Internationale </w:t>
      </w:r>
    </w:p>
    <w:p w14:paraId="132CC828" w14:textId="291BED24" w:rsidR="00D97015" w:rsidRPr="009F14BB" w:rsidRDefault="00D97015" w:rsidP="00270BDC">
      <w:pPr>
        <w:pStyle w:val="normalDAI"/>
        <w:numPr>
          <w:ilvl w:val="1"/>
          <w:numId w:val="26"/>
        </w:numPr>
        <w:spacing w:after="0"/>
        <w:rPr>
          <w:rFonts w:asciiTheme="minorBidi" w:hAnsiTheme="minorBidi" w:cstheme="minorBidi"/>
        </w:rPr>
      </w:pPr>
      <w:r w:rsidRPr="009F14BB">
        <w:rPr>
          <w:rFonts w:asciiTheme="minorBidi" w:hAnsiTheme="minorBidi" w:cstheme="minorBidi"/>
        </w:rPr>
        <w:t>La coopération suisse</w:t>
      </w:r>
    </w:p>
    <w:p w14:paraId="15826A3D" w14:textId="6A36B320" w:rsidR="00D97015" w:rsidRPr="009F14BB" w:rsidRDefault="00D97015" w:rsidP="00270BDC">
      <w:pPr>
        <w:pStyle w:val="normalDAI"/>
        <w:numPr>
          <w:ilvl w:val="1"/>
          <w:numId w:val="26"/>
        </w:numPr>
        <w:spacing w:after="0"/>
        <w:rPr>
          <w:rFonts w:asciiTheme="minorBidi" w:hAnsiTheme="minorBidi" w:cstheme="minorBidi"/>
        </w:rPr>
      </w:pPr>
      <w:r w:rsidRPr="009F14BB">
        <w:rPr>
          <w:rFonts w:asciiTheme="minorBidi" w:hAnsiTheme="minorBidi" w:cstheme="minorBidi"/>
        </w:rPr>
        <w:t xml:space="preserve">La Coopération Technique Belge </w:t>
      </w:r>
    </w:p>
    <w:p w14:paraId="4F82B6E1" w14:textId="77777777" w:rsidR="00D97015" w:rsidRPr="009F14BB" w:rsidRDefault="00D97015" w:rsidP="00D97015">
      <w:pPr>
        <w:pStyle w:val="m-8527288522564497106m-4524432662404035408xmsonormal"/>
        <w:shd w:val="clear" w:color="auto" w:fill="FFFFFF"/>
        <w:spacing w:before="0" w:beforeAutospacing="0" w:after="0" w:afterAutospacing="0"/>
        <w:rPr>
          <w:rFonts w:asciiTheme="minorBidi" w:hAnsiTheme="minorBidi" w:cstheme="minorBidi"/>
          <w:color w:val="585756"/>
          <w:sz w:val="20"/>
          <w:szCs w:val="20"/>
          <w:lang w:val="fr-BE"/>
        </w:rPr>
      </w:pPr>
    </w:p>
    <w:p w14:paraId="74B4250F" w14:textId="466F0CA6" w:rsidR="00D97015" w:rsidRPr="009F14BB" w:rsidRDefault="00D97015" w:rsidP="00D97015">
      <w:pPr>
        <w:pStyle w:val="normalDAI"/>
        <w:rPr>
          <w:rFonts w:asciiTheme="minorBidi" w:hAnsiTheme="minorBidi" w:cstheme="minorBidi"/>
          <w:color w:val="456867" w:themeColor="accent2" w:themeShade="80"/>
        </w:rPr>
      </w:pPr>
      <w:r w:rsidRPr="009F14BB">
        <w:rPr>
          <w:rFonts w:asciiTheme="minorBidi" w:hAnsiTheme="minorBidi" w:cstheme="minorBidi"/>
          <w:color w:val="456867" w:themeColor="accent2" w:themeShade="80"/>
        </w:rPr>
        <w:t xml:space="preserve">Focus groupe </w:t>
      </w:r>
    </w:p>
    <w:p w14:paraId="437A5080" w14:textId="56D5D6D8" w:rsidR="00D97015" w:rsidRPr="009F14BB" w:rsidRDefault="00D97015" w:rsidP="00D97015">
      <w:pPr>
        <w:pStyle w:val="normalDAI"/>
        <w:spacing w:after="0"/>
        <w:rPr>
          <w:rFonts w:asciiTheme="minorBidi" w:hAnsiTheme="minorBidi" w:cstheme="minorBidi"/>
        </w:rPr>
      </w:pPr>
      <w:r w:rsidRPr="009F14BB">
        <w:rPr>
          <w:rFonts w:asciiTheme="minorBidi" w:hAnsiTheme="minorBidi" w:cstheme="minorBidi"/>
        </w:rPr>
        <w:t xml:space="preserve">Avec l’appui de l’Association </w:t>
      </w:r>
      <w:proofErr w:type="spellStart"/>
      <w:r w:rsidRPr="009F14BB">
        <w:rPr>
          <w:rFonts w:asciiTheme="minorBidi" w:hAnsiTheme="minorBidi" w:cstheme="minorBidi"/>
        </w:rPr>
        <w:t>Assaida</w:t>
      </w:r>
      <w:proofErr w:type="spellEnd"/>
      <w:r w:rsidRPr="009F14BB">
        <w:rPr>
          <w:rFonts w:asciiTheme="minorBidi" w:hAnsiTheme="minorBidi" w:cstheme="minorBidi"/>
        </w:rPr>
        <w:t xml:space="preserve"> Al </w:t>
      </w:r>
      <w:proofErr w:type="spellStart"/>
      <w:r w:rsidRPr="009F14BB">
        <w:rPr>
          <w:rFonts w:asciiTheme="minorBidi" w:hAnsiTheme="minorBidi" w:cstheme="minorBidi"/>
        </w:rPr>
        <w:t>Horra</w:t>
      </w:r>
      <w:proofErr w:type="spellEnd"/>
      <w:r w:rsidRPr="009F14BB">
        <w:rPr>
          <w:rFonts w:asciiTheme="minorBidi" w:hAnsiTheme="minorBidi" w:cstheme="minorBidi"/>
        </w:rPr>
        <w:t xml:space="preserve">, un focus group a été </w:t>
      </w:r>
      <w:r w:rsidR="00636479" w:rsidRPr="009F14BB">
        <w:rPr>
          <w:rFonts w:asciiTheme="minorBidi" w:hAnsiTheme="minorBidi" w:cstheme="minorBidi"/>
        </w:rPr>
        <w:t xml:space="preserve">organisé avec 4 femmes porteuses de marchandises à </w:t>
      </w:r>
      <w:proofErr w:type="spellStart"/>
      <w:r w:rsidR="00636479" w:rsidRPr="009F14BB">
        <w:rPr>
          <w:rFonts w:asciiTheme="minorBidi" w:hAnsiTheme="minorBidi" w:cstheme="minorBidi"/>
        </w:rPr>
        <w:t>Bab</w:t>
      </w:r>
      <w:proofErr w:type="spellEnd"/>
      <w:r w:rsidR="00636479" w:rsidRPr="009F14BB">
        <w:rPr>
          <w:rFonts w:asciiTheme="minorBidi" w:hAnsiTheme="minorBidi" w:cstheme="minorBidi"/>
        </w:rPr>
        <w:t xml:space="preserve"> </w:t>
      </w:r>
      <w:proofErr w:type="spellStart"/>
      <w:r w:rsidR="00636479" w:rsidRPr="009F14BB">
        <w:rPr>
          <w:rFonts w:asciiTheme="minorBidi" w:hAnsiTheme="minorBidi" w:cstheme="minorBidi"/>
        </w:rPr>
        <w:t>Sebta</w:t>
      </w:r>
      <w:proofErr w:type="spellEnd"/>
      <w:r w:rsidR="00636479" w:rsidRPr="009F14BB">
        <w:rPr>
          <w:rFonts w:asciiTheme="minorBidi" w:hAnsiTheme="minorBidi" w:cstheme="minorBidi"/>
        </w:rPr>
        <w:t xml:space="preserve">. </w:t>
      </w:r>
    </w:p>
    <w:p w14:paraId="1FB29851" w14:textId="77777777" w:rsidR="00636479" w:rsidRPr="009F14BB" w:rsidRDefault="00636479" w:rsidP="00D97015">
      <w:pPr>
        <w:pStyle w:val="normalDAI"/>
        <w:spacing w:after="0"/>
        <w:rPr>
          <w:rFonts w:asciiTheme="minorBidi" w:hAnsiTheme="minorBidi" w:cstheme="minorBidi"/>
        </w:rPr>
      </w:pPr>
    </w:p>
    <w:p w14:paraId="0E95C3FA" w14:textId="138225FF" w:rsidR="00636479" w:rsidRPr="009F14BB" w:rsidRDefault="00636479" w:rsidP="00636479">
      <w:pPr>
        <w:pStyle w:val="normalDAI"/>
        <w:rPr>
          <w:rFonts w:asciiTheme="minorBidi" w:hAnsiTheme="minorBidi" w:cstheme="minorBidi"/>
          <w:b/>
          <w:bCs/>
          <w:color w:val="456867" w:themeColor="accent2" w:themeShade="80"/>
        </w:rPr>
      </w:pPr>
      <w:r w:rsidRPr="009F14BB">
        <w:rPr>
          <w:rFonts w:asciiTheme="minorBidi" w:hAnsiTheme="minorBidi" w:cstheme="minorBidi"/>
          <w:b/>
          <w:bCs/>
          <w:color w:val="456867" w:themeColor="accent2" w:themeShade="80"/>
        </w:rPr>
        <w:t>Contraintes rencontrées</w:t>
      </w:r>
    </w:p>
    <w:p w14:paraId="11916FFE" w14:textId="64ABE255" w:rsidR="00636479" w:rsidRPr="009F14BB" w:rsidRDefault="00636479" w:rsidP="00C67CF5">
      <w:pPr>
        <w:pStyle w:val="normalDAI"/>
        <w:spacing w:after="0"/>
        <w:rPr>
          <w:rFonts w:asciiTheme="minorBidi" w:hAnsiTheme="minorBidi" w:cstheme="minorBidi"/>
        </w:rPr>
      </w:pPr>
      <w:r w:rsidRPr="009F14BB">
        <w:rPr>
          <w:rFonts w:asciiTheme="minorBidi" w:hAnsiTheme="minorBidi" w:cstheme="minorBidi"/>
        </w:rPr>
        <w:t xml:space="preserve">La durée imparti </w:t>
      </w:r>
      <w:r w:rsidR="00C67CF5" w:rsidRPr="009F14BB">
        <w:rPr>
          <w:rFonts w:asciiTheme="minorBidi" w:hAnsiTheme="minorBidi" w:cstheme="minorBidi"/>
        </w:rPr>
        <w:t>réservé</w:t>
      </w:r>
      <w:r w:rsidRPr="009F14BB">
        <w:rPr>
          <w:rFonts w:asciiTheme="minorBidi" w:hAnsiTheme="minorBidi" w:cstheme="minorBidi"/>
        </w:rPr>
        <w:t xml:space="preserve"> à la mission de diagnostic et l’élaboration de la stratégie GIS est </w:t>
      </w:r>
      <w:r w:rsidR="00C67CF5" w:rsidRPr="009F14BB">
        <w:rPr>
          <w:rFonts w:asciiTheme="minorBidi" w:hAnsiTheme="minorBidi" w:cstheme="minorBidi"/>
        </w:rPr>
        <w:t>insuffisante</w:t>
      </w:r>
      <w:r w:rsidRPr="009F14BB">
        <w:rPr>
          <w:rFonts w:asciiTheme="minorBidi" w:hAnsiTheme="minorBidi" w:cstheme="minorBidi"/>
        </w:rPr>
        <w:t xml:space="preserve"> pour élargir </w:t>
      </w:r>
      <w:r w:rsidR="00C67CF5" w:rsidRPr="009F14BB">
        <w:rPr>
          <w:rFonts w:asciiTheme="minorBidi" w:hAnsiTheme="minorBidi" w:cstheme="minorBidi"/>
        </w:rPr>
        <w:t>le champ</w:t>
      </w:r>
      <w:r w:rsidRPr="009F14BB">
        <w:rPr>
          <w:rFonts w:asciiTheme="minorBidi" w:hAnsiTheme="minorBidi" w:cstheme="minorBidi"/>
        </w:rPr>
        <w:t xml:space="preserve"> de concertation sur les trois catégories. Ce</w:t>
      </w:r>
      <w:r w:rsidR="00282168" w:rsidRPr="009F14BB">
        <w:rPr>
          <w:rFonts w:asciiTheme="minorBidi" w:hAnsiTheme="minorBidi" w:cstheme="minorBidi"/>
        </w:rPr>
        <w:t>rtaines parties importantes</w:t>
      </w:r>
      <w:r w:rsidRPr="009F14BB">
        <w:rPr>
          <w:rFonts w:asciiTheme="minorBidi" w:hAnsiTheme="minorBidi" w:cstheme="minorBidi"/>
        </w:rPr>
        <w:t xml:space="preserve"> n’ont pas été </w:t>
      </w:r>
      <w:r w:rsidR="00282168" w:rsidRPr="009F14BB">
        <w:rPr>
          <w:rFonts w:asciiTheme="minorBidi" w:hAnsiTheme="minorBidi" w:cstheme="minorBidi"/>
        </w:rPr>
        <w:t xml:space="preserve">donc </w:t>
      </w:r>
      <w:r w:rsidRPr="009F14BB">
        <w:rPr>
          <w:rFonts w:asciiTheme="minorBidi" w:hAnsiTheme="minorBidi" w:cstheme="minorBidi"/>
        </w:rPr>
        <w:t xml:space="preserve">intégrées. Il s’agit notamment du secteur privé, l’Université et les communes. </w:t>
      </w:r>
    </w:p>
    <w:p w14:paraId="6DA95E38" w14:textId="77777777" w:rsidR="00D97015" w:rsidRPr="009F14BB" w:rsidRDefault="00D97015" w:rsidP="006A2A41">
      <w:pPr>
        <w:pStyle w:val="normalDAI"/>
        <w:spacing w:after="0"/>
        <w:rPr>
          <w:rFonts w:asciiTheme="minorBidi" w:hAnsiTheme="minorBidi" w:cstheme="minorBidi"/>
        </w:rPr>
      </w:pPr>
    </w:p>
    <w:p w14:paraId="0D4C5D3D" w14:textId="3116C2B4" w:rsidR="00C67CF5" w:rsidRPr="009F14BB" w:rsidRDefault="00C67CF5" w:rsidP="00C67CF5">
      <w:pPr>
        <w:pStyle w:val="normalDAI"/>
        <w:spacing w:after="0"/>
        <w:rPr>
          <w:rFonts w:asciiTheme="minorBidi" w:hAnsiTheme="minorBidi" w:cstheme="minorBidi"/>
        </w:rPr>
      </w:pPr>
      <w:r w:rsidRPr="009F14BB">
        <w:rPr>
          <w:rFonts w:asciiTheme="minorBidi" w:hAnsiTheme="minorBidi" w:cstheme="minorBidi"/>
        </w:rPr>
        <w:t xml:space="preserve">De plus, la mission a coïncidé avec la période estivale (début juillet à fin août) ce qui </w:t>
      </w:r>
      <w:r w:rsidR="00282168" w:rsidRPr="009F14BB">
        <w:rPr>
          <w:rFonts w:asciiTheme="minorBidi" w:hAnsiTheme="minorBidi" w:cstheme="minorBidi"/>
        </w:rPr>
        <w:t xml:space="preserve">a </w:t>
      </w:r>
      <w:r w:rsidRPr="009F14BB">
        <w:rPr>
          <w:rFonts w:asciiTheme="minorBidi" w:hAnsiTheme="minorBidi" w:cstheme="minorBidi"/>
        </w:rPr>
        <w:t xml:space="preserve">entravé la réalisation des focus group initialement prévu dans le cadre de ce diagnostic à savoir : </w:t>
      </w:r>
    </w:p>
    <w:p w14:paraId="77F88CED" w14:textId="2E8D0749" w:rsidR="00C67CF5" w:rsidRPr="009F14BB" w:rsidRDefault="00C67CF5" w:rsidP="00270BDC">
      <w:pPr>
        <w:pStyle w:val="normalDAI"/>
        <w:numPr>
          <w:ilvl w:val="0"/>
          <w:numId w:val="27"/>
        </w:numPr>
        <w:spacing w:after="0"/>
        <w:rPr>
          <w:rFonts w:asciiTheme="minorBidi" w:hAnsiTheme="minorBidi" w:cstheme="minorBidi"/>
        </w:rPr>
      </w:pPr>
      <w:r w:rsidRPr="009F14BB">
        <w:rPr>
          <w:rFonts w:asciiTheme="minorBidi" w:hAnsiTheme="minorBidi" w:cstheme="minorBidi"/>
        </w:rPr>
        <w:t>Focus group à Tétouan </w:t>
      </w:r>
      <w:r w:rsidR="009F14BB" w:rsidRPr="009F14BB">
        <w:rPr>
          <w:rFonts w:asciiTheme="minorBidi" w:hAnsiTheme="minorBidi" w:cstheme="minorBidi"/>
        </w:rPr>
        <w:t>: discussion du modèle développé sur les accessibilités et l’</w:t>
      </w:r>
      <w:r w:rsidRPr="009F14BB">
        <w:rPr>
          <w:rFonts w:asciiTheme="minorBidi" w:hAnsiTheme="minorBidi" w:cstheme="minorBidi"/>
        </w:rPr>
        <w:t>appui aux personnes en situation d’handicap</w:t>
      </w:r>
      <w:r w:rsidR="009F14BB" w:rsidRPr="009F14BB">
        <w:rPr>
          <w:rFonts w:asciiTheme="minorBidi" w:hAnsiTheme="minorBidi" w:cstheme="minorBidi"/>
        </w:rPr>
        <w:t xml:space="preserve"> dans la commune de Tétouan </w:t>
      </w:r>
      <w:r w:rsidRPr="009F14BB">
        <w:rPr>
          <w:rFonts w:asciiTheme="minorBidi" w:hAnsiTheme="minorBidi" w:cstheme="minorBidi"/>
        </w:rPr>
        <w:tab/>
      </w:r>
    </w:p>
    <w:p w14:paraId="2E82B336" w14:textId="77777777" w:rsidR="00C67CF5" w:rsidRPr="009F14BB" w:rsidRDefault="00C67CF5" w:rsidP="00270BDC">
      <w:pPr>
        <w:pStyle w:val="normalDAI"/>
        <w:numPr>
          <w:ilvl w:val="0"/>
          <w:numId w:val="27"/>
        </w:numPr>
        <w:spacing w:after="0"/>
        <w:rPr>
          <w:rFonts w:asciiTheme="minorBidi" w:hAnsiTheme="minorBidi" w:cstheme="minorBidi"/>
        </w:rPr>
      </w:pPr>
      <w:r w:rsidRPr="009F14BB">
        <w:rPr>
          <w:rFonts w:asciiTheme="minorBidi" w:hAnsiTheme="minorBidi" w:cstheme="minorBidi"/>
        </w:rPr>
        <w:t xml:space="preserve">Focus group à Tanger : discussion de la situation des migrants (accès aux services de santé, formation/insertion), discussion des solutions et des projets </w:t>
      </w:r>
    </w:p>
    <w:p w14:paraId="6EB69001" w14:textId="77777777" w:rsidR="00C67CF5" w:rsidRPr="009F14BB" w:rsidRDefault="00C67CF5" w:rsidP="00270BDC">
      <w:pPr>
        <w:pStyle w:val="normalDAI"/>
        <w:numPr>
          <w:ilvl w:val="0"/>
          <w:numId w:val="27"/>
        </w:numPr>
        <w:spacing w:after="0"/>
        <w:rPr>
          <w:rFonts w:asciiTheme="minorBidi" w:hAnsiTheme="minorBidi" w:cstheme="minorBidi"/>
        </w:rPr>
      </w:pPr>
      <w:r w:rsidRPr="009F14BB">
        <w:rPr>
          <w:rFonts w:asciiTheme="minorBidi" w:hAnsiTheme="minorBidi" w:cstheme="minorBidi"/>
        </w:rPr>
        <w:t>Focus group à la Commune de FIFI</w:t>
      </w:r>
      <w:r w:rsidRPr="009F14BB">
        <w:rPr>
          <w:rFonts w:asciiTheme="minorBidi" w:hAnsiTheme="minorBidi" w:cstheme="minorBidi"/>
        </w:rPr>
        <w:tab/>
        <w:t>: discussion de la situation de la femme en milieu rural, discussion des solutions et projets à développer : déperdition scolaire, opportunités économiques, discrimination et violences</w:t>
      </w:r>
      <w:r w:rsidRPr="009F14BB">
        <w:rPr>
          <w:rFonts w:asciiTheme="minorBidi" w:hAnsiTheme="minorBidi" w:cstheme="minorBidi"/>
        </w:rPr>
        <w:tab/>
      </w:r>
    </w:p>
    <w:p w14:paraId="6C63C704" w14:textId="73D4FEC8" w:rsidR="00C67CF5" w:rsidRPr="009F14BB" w:rsidRDefault="00C67CF5" w:rsidP="00270BDC">
      <w:pPr>
        <w:pStyle w:val="normalDAI"/>
        <w:numPr>
          <w:ilvl w:val="0"/>
          <w:numId w:val="27"/>
        </w:numPr>
        <w:spacing w:after="0"/>
        <w:rPr>
          <w:rFonts w:asciiTheme="minorBidi" w:hAnsiTheme="minorBidi" w:cstheme="minorBidi"/>
        </w:rPr>
      </w:pPr>
      <w:r w:rsidRPr="009F14BB">
        <w:rPr>
          <w:rFonts w:asciiTheme="minorBidi" w:hAnsiTheme="minorBidi" w:cstheme="minorBidi"/>
        </w:rPr>
        <w:t xml:space="preserve">Focus group dans la commune de </w:t>
      </w:r>
      <w:proofErr w:type="spellStart"/>
      <w:r w:rsidRPr="009F14BB">
        <w:rPr>
          <w:rFonts w:asciiTheme="minorBidi" w:hAnsiTheme="minorBidi" w:cstheme="minorBidi"/>
        </w:rPr>
        <w:t>Louamra</w:t>
      </w:r>
      <w:proofErr w:type="spellEnd"/>
      <w:r w:rsidRPr="009F14BB">
        <w:rPr>
          <w:rFonts w:asciiTheme="minorBidi" w:hAnsiTheme="minorBidi" w:cstheme="minorBidi"/>
        </w:rPr>
        <w:t xml:space="preserve"> : discussion de la situation des travailleuses agricoles, conditions de travail, etc. </w:t>
      </w:r>
    </w:p>
    <w:p w14:paraId="09F1A26C" w14:textId="77777777" w:rsidR="00C67CF5" w:rsidRPr="009F14BB" w:rsidRDefault="00C67CF5" w:rsidP="00C67CF5">
      <w:pPr>
        <w:pStyle w:val="normalDAI"/>
        <w:spacing w:after="0"/>
        <w:rPr>
          <w:rFonts w:asciiTheme="minorBidi" w:hAnsiTheme="minorBidi" w:cstheme="minorBidi"/>
        </w:rPr>
      </w:pPr>
    </w:p>
    <w:p w14:paraId="3189AC97" w14:textId="3D992E70" w:rsidR="00BD0EB9" w:rsidRPr="009F14BB" w:rsidRDefault="00282168" w:rsidP="00282168">
      <w:pPr>
        <w:pStyle w:val="normalDAI"/>
        <w:spacing w:after="0"/>
        <w:rPr>
          <w:rFonts w:asciiTheme="minorBidi" w:hAnsiTheme="minorBidi" w:cstheme="minorBidi"/>
        </w:rPr>
      </w:pPr>
      <w:r w:rsidRPr="009F14BB">
        <w:rPr>
          <w:rFonts w:asciiTheme="minorBidi" w:hAnsiTheme="minorBidi" w:cstheme="minorBidi"/>
        </w:rPr>
        <w:t>Des</w:t>
      </w:r>
      <w:r w:rsidR="00C67CF5" w:rsidRPr="009F14BB">
        <w:rPr>
          <w:rFonts w:asciiTheme="minorBidi" w:hAnsiTheme="minorBidi" w:cstheme="minorBidi"/>
        </w:rPr>
        <w:t xml:space="preserve"> </w:t>
      </w:r>
      <w:r w:rsidR="00285E12" w:rsidRPr="009F14BB">
        <w:rPr>
          <w:rFonts w:asciiTheme="minorBidi" w:hAnsiTheme="minorBidi" w:cstheme="minorBidi"/>
        </w:rPr>
        <w:t>visite</w:t>
      </w:r>
      <w:r w:rsidRPr="009F14BB">
        <w:rPr>
          <w:rFonts w:asciiTheme="minorBidi" w:hAnsiTheme="minorBidi" w:cstheme="minorBidi"/>
        </w:rPr>
        <w:t>s</w:t>
      </w:r>
      <w:r w:rsidR="00285E12" w:rsidRPr="009F14BB">
        <w:rPr>
          <w:rFonts w:asciiTheme="minorBidi" w:hAnsiTheme="minorBidi" w:cstheme="minorBidi"/>
        </w:rPr>
        <w:t xml:space="preserve"> </w:t>
      </w:r>
      <w:r w:rsidRPr="009F14BB">
        <w:rPr>
          <w:rFonts w:asciiTheme="minorBidi" w:hAnsiTheme="minorBidi" w:cstheme="minorBidi"/>
        </w:rPr>
        <w:t>ont</w:t>
      </w:r>
      <w:r w:rsidR="00BD0EB9" w:rsidRPr="009F14BB">
        <w:rPr>
          <w:rFonts w:asciiTheme="minorBidi" w:hAnsiTheme="minorBidi" w:cstheme="minorBidi"/>
        </w:rPr>
        <w:t xml:space="preserve"> été également prévue</w:t>
      </w:r>
      <w:r w:rsidRPr="009F14BB">
        <w:rPr>
          <w:rFonts w:asciiTheme="minorBidi" w:hAnsiTheme="minorBidi" w:cstheme="minorBidi"/>
        </w:rPr>
        <w:t>s pour rencontrer d</w:t>
      </w:r>
      <w:r w:rsidR="00BD0EB9" w:rsidRPr="009F14BB">
        <w:rPr>
          <w:rFonts w:asciiTheme="minorBidi" w:hAnsiTheme="minorBidi" w:cstheme="minorBidi"/>
        </w:rPr>
        <w:t>es organi</w:t>
      </w:r>
      <w:r w:rsidR="00285E12" w:rsidRPr="009F14BB">
        <w:rPr>
          <w:rFonts w:asciiTheme="minorBidi" w:hAnsiTheme="minorBidi" w:cstheme="minorBidi"/>
        </w:rPr>
        <w:t>smes de la société civile à Al-H</w:t>
      </w:r>
      <w:r w:rsidR="00BD0EB9" w:rsidRPr="009F14BB">
        <w:rPr>
          <w:rFonts w:asciiTheme="minorBidi" w:hAnsiTheme="minorBidi" w:cstheme="minorBidi"/>
        </w:rPr>
        <w:t xml:space="preserve">oceima </w:t>
      </w:r>
      <w:r w:rsidRPr="009F14BB">
        <w:rPr>
          <w:rFonts w:asciiTheme="minorBidi" w:hAnsiTheme="minorBidi" w:cstheme="minorBidi"/>
        </w:rPr>
        <w:t>et à Ouezzane mais qui n’ont pas pu être réalisé</w:t>
      </w:r>
    </w:p>
    <w:p w14:paraId="799E6288" w14:textId="77777777" w:rsidR="00285E12" w:rsidRPr="009F14BB" w:rsidRDefault="00285E12" w:rsidP="00285E12">
      <w:pPr>
        <w:pStyle w:val="normalDAI"/>
        <w:spacing w:after="0"/>
        <w:rPr>
          <w:rFonts w:asciiTheme="minorBidi" w:hAnsiTheme="minorBidi" w:cstheme="minorBidi"/>
        </w:rPr>
      </w:pPr>
    </w:p>
    <w:p w14:paraId="4C36E714" w14:textId="036C78B7" w:rsidR="00285E12" w:rsidRPr="009F14BB" w:rsidRDefault="00285E12" w:rsidP="00285E12">
      <w:pPr>
        <w:pStyle w:val="normalDAI"/>
        <w:spacing w:after="0"/>
        <w:rPr>
          <w:rFonts w:asciiTheme="minorBidi" w:hAnsiTheme="minorBidi" w:cstheme="minorBidi"/>
        </w:rPr>
      </w:pPr>
      <w:r w:rsidRPr="009F14BB">
        <w:rPr>
          <w:rFonts w:asciiTheme="minorBidi" w:hAnsiTheme="minorBidi" w:cstheme="minorBidi"/>
        </w:rPr>
        <w:t xml:space="preserve">L’indisponibilité de données régionales sur les trois catégories cibles était également un frein à la réalisation du diagnostic régional. En effet, l’information existe généralement au niveau central ou sont </w:t>
      </w:r>
      <w:r w:rsidRPr="009F14BB">
        <w:rPr>
          <w:rFonts w:asciiTheme="minorBidi" w:hAnsiTheme="minorBidi" w:cstheme="minorBidi"/>
        </w:rPr>
        <w:lastRenderedPageBreak/>
        <w:t xml:space="preserve">conduites des études et enquêtes spécifiques aux trois catégories cibles sans spécifications aux réalités régionales notamment dans la RTTAH. </w:t>
      </w:r>
    </w:p>
    <w:p w14:paraId="53E51BBB" w14:textId="582F9DDA" w:rsidR="00BE030E" w:rsidRPr="008B3B91" w:rsidRDefault="00BE030E" w:rsidP="00BE030E">
      <w:pPr>
        <w:tabs>
          <w:tab w:val="left" w:pos="4253"/>
        </w:tabs>
        <w:spacing w:line="240" w:lineRule="auto"/>
        <w:rPr>
          <w:rFonts w:ascii="Arial Narrow" w:hAnsi="Arial Narrow"/>
          <w:sz w:val="24"/>
          <w:szCs w:val="24"/>
        </w:rPr>
      </w:pPr>
    </w:p>
    <w:p w14:paraId="1765A94E" w14:textId="735FB70E" w:rsidR="00285E12" w:rsidRDefault="00285E12">
      <w:r>
        <w:br w:type="page"/>
      </w:r>
    </w:p>
    <w:p w14:paraId="3E57E10B" w14:textId="67D8E57C" w:rsidR="00950B27" w:rsidRPr="00285E12" w:rsidRDefault="00950B27" w:rsidP="006D1831">
      <w:pPr>
        <w:pStyle w:val="Titre"/>
        <w:spacing w:after="0"/>
        <w:jc w:val="both"/>
        <w:outlineLvl w:val="0"/>
      </w:pPr>
      <w:bookmarkStart w:id="4" w:name="_Toc526258381"/>
      <w:r w:rsidRPr="00285E12">
        <w:lastRenderedPageBreak/>
        <w:t xml:space="preserve">Chapitre </w:t>
      </w:r>
      <w:r w:rsidR="00D36981" w:rsidRPr="00285E12">
        <w:t>1</w:t>
      </w:r>
      <w:r w:rsidRPr="00285E12">
        <w:t> : Personnes en situation d</w:t>
      </w:r>
      <w:r w:rsidR="006D1831">
        <w:t xml:space="preserve">e </w:t>
      </w:r>
      <w:r w:rsidRPr="00285E12">
        <w:t>handicap</w:t>
      </w:r>
      <w:bookmarkEnd w:id="4"/>
    </w:p>
    <w:p w14:paraId="4C6143E1" w14:textId="77777777" w:rsidR="00580452" w:rsidRPr="00E34C64" w:rsidRDefault="00580452" w:rsidP="00285E12">
      <w:pPr>
        <w:spacing w:after="0"/>
        <w:rPr>
          <w:rFonts w:ascii="Arial" w:hAnsi="Arial" w:cs="Arial"/>
          <w:i/>
          <w:iCs/>
          <w:color w:val="2A2929"/>
          <w:sz w:val="24"/>
          <w:szCs w:val="24"/>
          <w:shd w:val="clear" w:color="auto" w:fill="FFFFFF"/>
        </w:rPr>
      </w:pPr>
      <w:r w:rsidRPr="00E34C64">
        <w:rPr>
          <w:rFonts w:ascii="Arial" w:hAnsi="Arial" w:cs="Arial"/>
          <w:i/>
          <w:iCs/>
          <w:color w:val="2A2929"/>
          <w:sz w:val="24"/>
          <w:szCs w:val="24"/>
          <w:shd w:val="clear" w:color="auto" w:fill="FFFFFF"/>
        </w:rPr>
        <w:t xml:space="preserve">Pour une politique régionale inclusive </w:t>
      </w:r>
      <w:r w:rsidR="00950B27" w:rsidRPr="00E34C64">
        <w:rPr>
          <w:rFonts w:ascii="Arial" w:hAnsi="Arial" w:cs="Arial"/>
          <w:i/>
          <w:iCs/>
          <w:color w:val="2A2929"/>
          <w:sz w:val="24"/>
          <w:szCs w:val="24"/>
          <w:shd w:val="clear" w:color="auto" w:fill="FFFFFF"/>
        </w:rPr>
        <w:t>aux services des PSH</w:t>
      </w:r>
    </w:p>
    <w:p w14:paraId="4A75E342" w14:textId="77777777" w:rsidR="00580452" w:rsidRPr="00E34C64" w:rsidRDefault="00580452" w:rsidP="00CA3BFE">
      <w:pPr>
        <w:rPr>
          <w:rFonts w:ascii="Arial" w:hAnsi="Arial" w:cs="Arial"/>
          <w:b/>
          <w:bCs/>
          <w:color w:val="2A2929"/>
          <w:sz w:val="24"/>
          <w:szCs w:val="24"/>
          <w:shd w:val="clear" w:color="auto" w:fill="FFFFFF"/>
        </w:rPr>
      </w:pPr>
    </w:p>
    <w:p w14:paraId="279C309F" w14:textId="77777777" w:rsidR="00FC46E3" w:rsidRPr="00285E12" w:rsidRDefault="00FC46E3" w:rsidP="00285E12">
      <w:pPr>
        <w:pStyle w:val="normalDAI"/>
        <w:outlineLvl w:val="1"/>
        <w:rPr>
          <w:b/>
          <w:bCs/>
          <w:color w:val="456867" w:themeColor="accent2" w:themeShade="80"/>
          <w:sz w:val="22"/>
          <w:szCs w:val="22"/>
        </w:rPr>
      </w:pPr>
      <w:bookmarkStart w:id="5" w:name="_Toc526258382"/>
      <w:r w:rsidRPr="00285E12">
        <w:rPr>
          <w:b/>
          <w:bCs/>
          <w:color w:val="456867" w:themeColor="accent2" w:themeShade="80"/>
          <w:sz w:val="22"/>
          <w:szCs w:val="22"/>
        </w:rPr>
        <w:t>Introduction</w:t>
      </w:r>
      <w:bookmarkEnd w:id="5"/>
      <w:r w:rsidRPr="00285E12">
        <w:rPr>
          <w:b/>
          <w:bCs/>
          <w:color w:val="456867" w:themeColor="accent2" w:themeShade="80"/>
          <w:sz w:val="22"/>
          <w:szCs w:val="22"/>
        </w:rPr>
        <w:t xml:space="preserve"> </w:t>
      </w:r>
    </w:p>
    <w:p w14:paraId="2E020ED7" w14:textId="2001D627" w:rsidR="00D70FC8" w:rsidRPr="00E34C64" w:rsidRDefault="00804FA5" w:rsidP="00CA3BFE">
      <w:pPr>
        <w:rPr>
          <w:rFonts w:ascii="Arial" w:hAnsi="Arial" w:cs="Arial"/>
          <w:color w:val="2A2929"/>
          <w:shd w:val="clear" w:color="auto" w:fill="FFFFFF"/>
        </w:rPr>
      </w:pPr>
      <w:r w:rsidRPr="00E34C64">
        <w:rPr>
          <w:rFonts w:ascii="Arial" w:hAnsi="Arial" w:cs="Arial"/>
          <w:color w:val="2A2929"/>
          <w:shd w:val="clear" w:color="auto" w:fill="FFFFFF"/>
        </w:rPr>
        <w:t>Depuis l’adoption de la constitution de 2011 et de la loi-cadre en 2013, les pouvoirs publics se sont intéressés à la question du Handicap au Maroc et à la situation des</w:t>
      </w:r>
      <w:r w:rsidR="006859EA">
        <w:rPr>
          <w:rFonts w:ascii="Arial" w:hAnsi="Arial" w:cs="Arial"/>
          <w:color w:val="2A2929"/>
          <w:shd w:val="clear" w:color="auto" w:fill="FFFFFF"/>
        </w:rPr>
        <w:t xml:space="preserve"> Personnes en Situation de Handicap (</w:t>
      </w:r>
      <w:r w:rsidRPr="00E34C64">
        <w:rPr>
          <w:rFonts w:ascii="Arial" w:hAnsi="Arial" w:cs="Arial"/>
          <w:color w:val="2A2929"/>
          <w:shd w:val="clear" w:color="auto" w:fill="FFFFFF"/>
        </w:rPr>
        <w:t>PSH</w:t>
      </w:r>
      <w:r w:rsidR="006859EA">
        <w:rPr>
          <w:rFonts w:ascii="Arial" w:hAnsi="Arial" w:cs="Arial"/>
          <w:color w:val="2A2929"/>
          <w:shd w:val="clear" w:color="auto" w:fill="FFFFFF"/>
        </w:rPr>
        <w:t>)</w:t>
      </w:r>
      <w:r w:rsidRPr="00E34C64">
        <w:rPr>
          <w:rFonts w:ascii="Arial" w:hAnsi="Arial" w:cs="Arial"/>
          <w:color w:val="2A2929"/>
          <w:shd w:val="clear" w:color="auto" w:fill="FFFFFF"/>
        </w:rPr>
        <w:t xml:space="preserve"> selon une approche droit jusqu’à alors nouvelle dans le traitement de cette question. Tandis que les organismes de la société civile œuvrant dans</w:t>
      </w:r>
      <w:r w:rsidR="00D70FC8" w:rsidRPr="00E34C64">
        <w:rPr>
          <w:rFonts w:ascii="Arial" w:hAnsi="Arial" w:cs="Arial"/>
          <w:color w:val="2A2929"/>
          <w:shd w:val="clear" w:color="auto" w:fill="FFFFFF"/>
        </w:rPr>
        <w:t xml:space="preserve"> le domaine du handicap, </w:t>
      </w:r>
      <w:r w:rsidRPr="00E34C64">
        <w:rPr>
          <w:rFonts w:ascii="Arial" w:hAnsi="Arial" w:cs="Arial"/>
          <w:color w:val="2A2929"/>
          <w:shd w:val="clear" w:color="auto" w:fill="FFFFFF"/>
        </w:rPr>
        <w:t>dans ces différents types</w:t>
      </w:r>
      <w:r w:rsidR="00D70FC8" w:rsidRPr="00E34C64">
        <w:rPr>
          <w:rFonts w:ascii="Arial" w:hAnsi="Arial" w:cs="Arial"/>
          <w:color w:val="2A2929"/>
          <w:shd w:val="clear" w:color="auto" w:fill="FFFFFF"/>
        </w:rPr>
        <w:t>,</w:t>
      </w:r>
      <w:r w:rsidR="00C36C4A">
        <w:rPr>
          <w:rFonts w:ascii="Arial" w:hAnsi="Arial" w:cs="Arial"/>
          <w:color w:val="2A2929"/>
          <w:shd w:val="clear" w:color="auto" w:fill="FFFFFF"/>
        </w:rPr>
        <w:t xml:space="preserve"> </w:t>
      </w:r>
      <w:r w:rsidR="00D70FC8" w:rsidRPr="00E34C64">
        <w:rPr>
          <w:rFonts w:ascii="Arial" w:hAnsi="Arial" w:cs="Arial"/>
          <w:color w:val="2A2929"/>
          <w:shd w:val="clear" w:color="auto" w:fill="FFFFFF"/>
        </w:rPr>
        <w:t>ont été actifs</w:t>
      </w:r>
      <w:r w:rsidRPr="00E34C64">
        <w:rPr>
          <w:rFonts w:ascii="Arial" w:hAnsi="Arial" w:cs="Arial"/>
          <w:color w:val="2A2929"/>
          <w:shd w:val="clear" w:color="auto" w:fill="FFFFFF"/>
        </w:rPr>
        <w:t xml:space="preserve"> depuis les </w:t>
      </w:r>
      <w:r w:rsidR="001E36C4" w:rsidRPr="00E34C64">
        <w:rPr>
          <w:rFonts w:ascii="Arial" w:hAnsi="Arial" w:cs="Arial"/>
          <w:color w:val="2A2929"/>
          <w:shd w:val="clear" w:color="auto" w:fill="FFFFFF"/>
        </w:rPr>
        <w:t xml:space="preserve">années </w:t>
      </w:r>
      <w:r w:rsidRPr="00E34C64">
        <w:rPr>
          <w:rFonts w:ascii="Arial" w:hAnsi="Arial" w:cs="Arial"/>
          <w:color w:val="2A2929"/>
          <w:shd w:val="clear" w:color="auto" w:fill="FFFFFF"/>
        </w:rPr>
        <w:t xml:space="preserve">90s. </w:t>
      </w:r>
    </w:p>
    <w:p w14:paraId="410F0054" w14:textId="5CE48CF7" w:rsidR="009E2B0B" w:rsidRPr="00E34C64" w:rsidRDefault="009E2B0B" w:rsidP="00CA3BFE">
      <w:pPr>
        <w:rPr>
          <w:rFonts w:ascii="Arial" w:hAnsi="Arial" w:cs="Arial"/>
          <w:color w:val="2A2929"/>
          <w:shd w:val="clear" w:color="auto" w:fill="FFFFFF"/>
        </w:rPr>
      </w:pPr>
      <w:r w:rsidRPr="00E34C64">
        <w:rPr>
          <w:rFonts w:ascii="Arial" w:hAnsi="Arial" w:cs="Arial"/>
          <w:color w:val="2A2929"/>
          <w:shd w:val="clear" w:color="auto" w:fill="FFFFFF"/>
        </w:rPr>
        <w:t xml:space="preserve">Bien que la question du handicap </w:t>
      </w:r>
      <w:r w:rsidR="00475EC5" w:rsidRPr="00E34C64">
        <w:rPr>
          <w:rFonts w:ascii="Arial" w:hAnsi="Arial" w:cs="Arial"/>
          <w:color w:val="2A2929"/>
          <w:shd w:val="clear" w:color="auto" w:fill="FFFFFF"/>
        </w:rPr>
        <w:t>ait</w:t>
      </w:r>
      <w:r w:rsidRPr="00E34C64">
        <w:rPr>
          <w:rFonts w:ascii="Arial" w:hAnsi="Arial" w:cs="Arial"/>
          <w:color w:val="2A2929"/>
          <w:shd w:val="clear" w:color="auto" w:fill="FFFFFF"/>
        </w:rPr>
        <w:t xml:space="preserve"> connu</w:t>
      </w:r>
      <w:r w:rsidR="00475EC5" w:rsidRPr="00E34C64">
        <w:rPr>
          <w:rFonts w:ascii="Arial" w:hAnsi="Arial" w:cs="Arial"/>
          <w:color w:val="2A2929"/>
          <w:shd w:val="clear" w:color="auto" w:fill="FFFFFF"/>
        </w:rPr>
        <w:t xml:space="preserve"> une certaine évolution durant</w:t>
      </w:r>
      <w:r w:rsidRPr="00E34C64">
        <w:rPr>
          <w:rFonts w:ascii="Arial" w:hAnsi="Arial" w:cs="Arial"/>
          <w:color w:val="2A2929"/>
          <w:shd w:val="clear" w:color="auto" w:fill="FFFFFF"/>
        </w:rPr>
        <w:t xml:space="preserve"> ces dernières années</w:t>
      </w:r>
      <w:r w:rsidR="000F5177" w:rsidRPr="00E34C64">
        <w:rPr>
          <w:rFonts w:ascii="Arial" w:hAnsi="Arial" w:cs="Arial"/>
          <w:color w:val="2A2929"/>
          <w:shd w:val="clear" w:color="auto" w:fill="FFFFFF"/>
        </w:rPr>
        <w:t xml:space="preserve"> au Maroc</w:t>
      </w:r>
      <w:r w:rsidRPr="00E34C64">
        <w:rPr>
          <w:rFonts w:ascii="Arial" w:hAnsi="Arial" w:cs="Arial"/>
          <w:color w:val="2A2929"/>
          <w:shd w:val="clear" w:color="auto" w:fill="FFFFFF"/>
        </w:rPr>
        <w:t>, l’ensemble des acteurs, y compris publics</w:t>
      </w:r>
      <w:r w:rsidRPr="00E34C64">
        <w:rPr>
          <w:rStyle w:val="Appelnotedebasdep"/>
          <w:rFonts w:ascii="Arial" w:hAnsi="Arial" w:cs="Arial"/>
          <w:color w:val="2A2929"/>
          <w:shd w:val="clear" w:color="auto" w:fill="FFFFFF"/>
        </w:rPr>
        <w:footnoteReference w:id="1"/>
      </w:r>
      <w:r w:rsidRPr="00E34C64">
        <w:rPr>
          <w:rFonts w:ascii="Arial" w:hAnsi="Arial" w:cs="Arial"/>
          <w:color w:val="2A2929"/>
          <w:shd w:val="clear" w:color="auto" w:fill="FFFFFF"/>
        </w:rPr>
        <w:t xml:space="preserve">, </w:t>
      </w:r>
      <w:r w:rsidR="00475EC5" w:rsidRPr="00E34C64">
        <w:rPr>
          <w:rFonts w:ascii="Arial" w:hAnsi="Arial" w:cs="Arial"/>
          <w:color w:val="2A2929"/>
          <w:shd w:val="clear" w:color="auto" w:fill="FFFFFF"/>
        </w:rPr>
        <w:t xml:space="preserve">admettent que </w:t>
      </w:r>
      <w:r w:rsidRPr="00E34C64">
        <w:rPr>
          <w:rFonts w:ascii="Arial" w:hAnsi="Arial" w:cs="Arial"/>
          <w:color w:val="2A2929"/>
          <w:shd w:val="clear" w:color="auto" w:fill="FFFFFF"/>
        </w:rPr>
        <w:t>les résultats obt</w:t>
      </w:r>
      <w:r w:rsidR="00475EC5" w:rsidRPr="00E34C64">
        <w:rPr>
          <w:rFonts w:ascii="Arial" w:hAnsi="Arial" w:cs="Arial"/>
          <w:color w:val="2A2929"/>
          <w:shd w:val="clear" w:color="auto" w:fill="FFFFFF"/>
        </w:rPr>
        <w:t>enus ne sont pas à la hauteur des attentes</w:t>
      </w:r>
      <w:r w:rsidRPr="00E34C64">
        <w:rPr>
          <w:rFonts w:ascii="Arial" w:hAnsi="Arial" w:cs="Arial"/>
          <w:color w:val="2A2929"/>
          <w:shd w:val="clear" w:color="auto" w:fill="FFFFFF"/>
        </w:rPr>
        <w:t xml:space="preserve">. </w:t>
      </w:r>
      <w:r w:rsidR="00475EC5" w:rsidRPr="00E34C64">
        <w:rPr>
          <w:rFonts w:ascii="Arial" w:hAnsi="Arial" w:cs="Arial"/>
          <w:color w:val="2A2929"/>
          <w:shd w:val="clear" w:color="auto" w:fill="FFFFFF"/>
        </w:rPr>
        <w:t>Le gouvernement essaye de palier à cette insuffisance via l’adoption d</w:t>
      </w:r>
      <w:r w:rsidRPr="00E34C64">
        <w:rPr>
          <w:rFonts w:ascii="Arial" w:hAnsi="Arial" w:cs="Arial"/>
          <w:color w:val="2A2929"/>
          <w:shd w:val="clear" w:color="auto" w:fill="FFFFFF"/>
        </w:rPr>
        <w:t>'une politique publique claire et d’un plan d'action gouvernemental qui</w:t>
      </w:r>
      <w:r w:rsidR="00475EC5" w:rsidRPr="00E34C64">
        <w:rPr>
          <w:rFonts w:ascii="Arial" w:hAnsi="Arial" w:cs="Arial"/>
          <w:color w:val="2A2929"/>
          <w:shd w:val="clear" w:color="auto" w:fill="FFFFFF"/>
        </w:rPr>
        <w:t xml:space="preserve"> garantissent les droits et l’inclusion sociale des PSH au niveau de l’ensemble du pays. </w:t>
      </w:r>
      <w:r w:rsidR="0081736B" w:rsidRPr="00E34C64">
        <w:rPr>
          <w:rFonts w:ascii="Arial" w:hAnsi="Arial" w:cs="Arial"/>
          <w:color w:val="2A2929"/>
          <w:shd w:val="clear" w:color="auto" w:fill="FFFFFF"/>
        </w:rPr>
        <w:t>De leur côté, les O</w:t>
      </w:r>
      <w:r w:rsidR="0081736B">
        <w:rPr>
          <w:rFonts w:ascii="Arial" w:hAnsi="Arial" w:cs="Arial"/>
          <w:color w:val="2A2929"/>
          <w:shd w:val="clear" w:color="auto" w:fill="FFFFFF"/>
        </w:rPr>
        <w:t xml:space="preserve">rganismes de la </w:t>
      </w:r>
      <w:r w:rsidR="0081736B" w:rsidRPr="00E34C64">
        <w:rPr>
          <w:rFonts w:ascii="Arial" w:hAnsi="Arial" w:cs="Arial"/>
          <w:color w:val="2A2929"/>
          <w:shd w:val="clear" w:color="auto" w:fill="FFFFFF"/>
        </w:rPr>
        <w:t>S</w:t>
      </w:r>
      <w:r w:rsidR="0081736B">
        <w:rPr>
          <w:rFonts w:ascii="Arial" w:hAnsi="Arial" w:cs="Arial"/>
          <w:color w:val="2A2929"/>
          <w:shd w:val="clear" w:color="auto" w:fill="FFFFFF"/>
        </w:rPr>
        <w:t xml:space="preserve">ociété </w:t>
      </w:r>
      <w:r w:rsidR="0081736B" w:rsidRPr="00E34C64">
        <w:rPr>
          <w:rFonts w:ascii="Arial" w:hAnsi="Arial" w:cs="Arial"/>
          <w:color w:val="2A2929"/>
          <w:shd w:val="clear" w:color="auto" w:fill="FFFFFF"/>
        </w:rPr>
        <w:t>C</w:t>
      </w:r>
      <w:r w:rsidR="0081736B">
        <w:rPr>
          <w:rFonts w:ascii="Arial" w:hAnsi="Arial" w:cs="Arial"/>
          <w:color w:val="2A2929"/>
          <w:shd w:val="clear" w:color="auto" w:fill="FFFFFF"/>
        </w:rPr>
        <w:t>ivile (OSC)</w:t>
      </w:r>
      <w:r w:rsidR="0081736B" w:rsidRPr="00E34C64">
        <w:rPr>
          <w:rFonts w:ascii="Arial" w:hAnsi="Arial" w:cs="Arial"/>
          <w:color w:val="2A2929"/>
          <w:shd w:val="clear" w:color="auto" w:fill="FFFFFF"/>
        </w:rPr>
        <w:t xml:space="preserve"> critiquent l’absence jusqu’à aujourd’hui des lois d’application qui devraient faire suite à la loi-cadre 97-13. Ainsi que la mise en place effective de la politique nationale relative au Handicap.</w:t>
      </w:r>
    </w:p>
    <w:p w14:paraId="778C67A9" w14:textId="541274C8" w:rsidR="00373A57" w:rsidRPr="00E34C64" w:rsidRDefault="00475EC5" w:rsidP="00CA3BFE">
      <w:pPr>
        <w:rPr>
          <w:rFonts w:ascii="Arial" w:hAnsi="Arial" w:cs="Arial"/>
          <w:color w:val="2A2929"/>
          <w:shd w:val="clear" w:color="auto" w:fill="FFFFFF"/>
        </w:rPr>
      </w:pPr>
      <w:r w:rsidRPr="00E34C64">
        <w:rPr>
          <w:rFonts w:ascii="Arial" w:hAnsi="Arial" w:cs="Arial"/>
          <w:color w:val="2A2929"/>
          <w:shd w:val="clear" w:color="auto" w:fill="FFFFFF"/>
        </w:rPr>
        <w:t xml:space="preserve">La déclinaison d’une stratégie territorialisée et un engagement régional pour la promotion des droits des PSH et leur inclusion sociale pourra accroitre l’atteinte des objectifs et </w:t>
      </w:r>
      <w:r w:rsidR="00373A57" w:rsidRPr="00E34C64">
        <w:rPr>
          <w:rFonts w:ascii="Arial" w:hAnsi="Arial" w:cs="Arial"/>
          <w:color w:val="2A2929"/>
          <w:shd w:val="clear" w:color="auto" w:fill="FFFFFF"/>
        </w:rPr>
        <w:t xml:space="preserve">assurer </w:t>
      </w:r>
      <w:r w:rsidR="0081736B">
        <w:rPr>
          <w:rFonts w:ascii="Arial" w:hAnsi="Arial" w:cs="Arial"/>
          <w:color w:val="2A2929"/>
          <w:shd w:val="clear" w:color="auto" w:fill="FFFFFF"/>
        </w:rPr>
        <w:t>des</w:t>
      </w:r>
      <w:r w:rsidR="00373A57" w:rsidRPr="00E34C64">
        <w:rPr>
          <w:rFonts w:ascii="Arial" w:hAnsi="Arial" w:cs="Arial"/>
          <w:color w:val="2A2929"/>
          <w:shd w:val="clear" w:color="auto" w:fill="FFFFFF"/>
        </w:rPr>
        <w:t xml:space="preserve"> résultats</w:t>
      </w:r>
      <w:r w:rsidRPr="00E34C64">
        <w:rPr>
          <w:rFonts w:ascii="Arial" w:hAnsi="Arial" w:cs="Arial"/>
          <w:color w:val="2A2929"/>
          <w:shd w:val="clear" w:color="auto" w:fill="FFFFFF"/>
        </w:rPr>
        <w:t xml:space="preserve"> </w:t>
      </w:r>
      <w:r w:rsidR="001E36C4" w:rsidRPr="00E34C64">
        <w:rPr>
          <w:rFonts w:ascii="Arial" w:hAnsi="Arial" w:cs="Arial"/>
          <w:color w:val="2A2929"/>
          <w:shd w:val="clear" w:color="auto" w:fill="FFFFFF"/>
        </w:rPr>
        <w:t>concrets et perceptibles sur l’inclusion des</w:t>
      </w:r>
      <w:r w:rsidRPr="00E34C64">
        <w:rPr>
          <w:rFonts w:ascii="Arial" w:hAnsi="Arial" w:cs="Arial"/>
          <w:color w:val="2A2929"/>
          <w:shd w:val="clear" w:color="auto" w:fill="FFFFFF"/>
        </w:rPr>
        <w:t xml:space="preserve"> </w:t>
      </w:r>
      <w:r w:rsidR="00373A57" w:rsidRPr="00E34C64">
        <w:rPr>
          <w:rFonts w:ascii="Arial" w:hAnsi="Arial" w:cs="Arial"/>
          <w:color w:val="2A2929"/>
          <w:shd w:val="clear" w:color="auto" w:fill="FFFFFF"/>
        </w:rPr>
        <w:t>PSH tel</w:t>
      </w:r>
      <w:r w:rsidRPr="00E34C64">
        <w:rPr>
          <w:rFonts w:ascii="Arial" w:hAnsi="Arial" w:cs="Arial"/>
          <w:color w:val="2A2929"/>
          <w:shd w:val="clear" w:color="auto" w:fill="FFFFFF"/>
        </w:rPr>
        <w:t xml:space="preserve"> que souhaité</w:t>
      </w:r>
      <w:r w:rsidR="0081736B">
        <w:rPr>
          <w:rFonts w:ascii="Arial" w:hAnsi="Arial" w:cs="Arial"/>
          <w:color w:val="2A2929"/>
          <w:shd w:val="clear" w:color="auto" w:fill="FFFFFF"/>
        </w:rPr>
        <w:t>. C’est dans ce sens que ce présent</w:t>
      </w:r>
      <w:r w:rsidRPr="00E34C64">
        <w:rPr>
          <w:rFonts w:ascii="Arial" w:hAnsi="Arial" w:cs="Arial"/>
          <w:color w:val="2A2929"/>
          <w:shd w:val="clear" w:color="auto" w:fill="FFFFFF"/>
        </w:rPr>
        <w:t xml:space="preserve"> diagnostic a </w:t>
      </w:r>
      <w:r w:rsidR="00373A57" w:rsidRPr="00E34C64">
        <w:rPr>
          <w:rFonts w:ascii="Arial" w:hAnsi="Arial" w:cs="Arial"/>
          <w:color w:val="2A2929"/>
          <w:shd w:val="clear" w:color="auto" w:fill="FFFFFF"/>
        </w:rPr>
        <w:t>été élaboré avec l</w:t>
      </w:r>
      <w:r w:rsidR="0081736B">
        <w:rPr>
          <w:rFonts w:ascii="Arial" w:hAnsi="Arial" w:cs="Arial"/>
          <w:color w:val="2A2929"/>
          <w:shd w:val="clear" w:color="auto" w:fill="FFFFFF"/>
        </w:rPr>
        <w:t>a participation d’un ensemble d’</w:t>
      </w:r>
      <w:r w:rsidR="00373A57" w:rsidRPr="00E34C64">
        <w:rPr>
          <w:rFonts w:ascii="Arial" w:hAnsi="Arial" w:cs="Arial"/>
          <w:color w:val="2A2929"/>
          <w:shd w:val="clear" w:color="auto" w:fill="FFFFFF"/>
        </w:rPr>
        <w:t>acteurs régionaux et l</w:t>
      </w:r>
      <w:r w:rsidR="001E36C4" w:rsidRPr="00E34C64">
        <w:rPr>
          <w:rFonts w:ascii="Arial" w:hAnsi="Arial" w:cs="Arial"/>
          <w:color w:val="2A2929"/>
          <w:shd w:val="clear" w:color="auto" w:fill="FFFFFF"/>
        </w:rPr>
        <w:t xml:space="preserve">es OSC  opérant auprès des PSH et l’analyse de la documentation disponible. </w:t>
      </w:r>
    </w:p>
    <w:p w14:paraId="0508F829" w14:textId="213F78AF" w:rsidR="00FC46E3" w:rsidRPr="00285E12" w:rsidRDefault="0081736B" w:rsidP="00270BDC">
      <w:pPr>
        <w:pStyle w:val="normalDAI"/>
        <w:numPr>
          <w:ilvl w:val="0"/>
          <w:numId w:val="28"/>
        </w:numPr>
        <w:outlineLvl w:val="1"/>
        <w:rPr>
          <w:b/>
          <w:bCs/>
          <w:color w:val="456867" w:themeColor="accent2" w:themeShade="80"/>
          <w:sz w:val="22"/>
          <w:szCs w:val="22"/>
        </w:rPr>
      </w:pPr>
      <w:bookmarkStart w:id="6" w:name="_Toc526258383"/>
      <w:r w:rsidRPr="00285E12">
        <w:rPr>
          <w:b/>
          <w:bCs/>
          <w:color w:val="456867" w:themeColor="accent2" w:themeShade="80"/>
          <w:sz w:val="22"/>
          <w:szCs w:val="22"/>
        </w:rPr>
        <w:t>Cadre</w:t>
      </w:r>
      <w:r w:rsidR="00FC46E3" w:rsidRPr="00285E12">
        <w:rPr>
          <w:b/>
          <w:bCs/>
          <w:color w:val="456867" w:themeColor="accent2" w:themeShade="80"/>
          <w:sz w:val="22"/>
          <w:szCs w:val="22"/>
        </w:rPr>
        <w:t xml:space="preserve"> légal et conventionnel</w:t>
      </w:r>
      <w:r w:rsidRPr="00285E12">
        <w:rPr>
          <w:b/>
          <w:bCs/>
          <w:color w:val="456867" w:themeColor="accent2" w:themeShade="80"/>
          <w:sz w:val="22"/>
          <w:szCs w:val="22"/>
        </w:rPr>
        <w:t xml:space="preserve"> relatif aux PSH</w:t>
      </w:r>
      <w:bookmarkEnd w:id="6"/>
    </w:p>
    <w:p w14:paraId="4424ED99" w14:textId="1E645AE5" w:rsidR="001B682B" w:rsidRPr="00E34C64" w:rsidRDefault="0081736B" w:rsidP="00CA3BFE">
      <w:pPr>
        <w:rPr>
          <w:rFonts w:ascii="Arial" w:hAnsi="Arial" w:cs="Arial"/>
          <w:i/>
          <w:iCs/>
          <w:color w:val="675E47" w:themeColor="text2"/>
          <w:shd w:val="clear" w:color="auto" w:fill="FFFFFF"/>
        </w:rPr>
      </w:pPr>
      <w:r>
        <w:rPr>
          <w:rFonts w:ascii="Arial" w:hAnsi="Arial" w:cs="Arial"/>
          <w:i/>
          <w:iCs/>
          <w:color w:val="675E47" w:themeColor="text2"/>
          <w:shd w:val="clear" w:color="auto" w:fill="FFFFFF"/>
        </w:rPr>
        <w:t>L</w:t>
      </w:r>
      <w:r w:rsidRPr="0081736B">
        <w:rPr>
          <w:rFonts w:ascii="Arial" w:hAnsi="Arial" w:cs="Arial"/>
          <w:i/>
          <w:iCs/>
          <w:color w:val="675E47" w:themeColor="text2"/>
          <w:shd w:val="clear" w:color="auto" w:fill="FFFFFF"/>
        </w:rPr>
        <w:t xml:space="preserve">a Convention </w:t>
      </w:r>
      <w:r>
        <w:rPr>
          <w:rFonts w:ascii="Arial" w:hAnsi="Arial" w:cs="Arial"/>
          <w:i/>
          <w:iCs/>
          <w:color w:val="675E47" w:themeColor="text2"/>
          <w:shd w:val="clear" w:color="auto" w:fill="FFFFFF"/>
        </w:rPr>
        <w:t xml:space="preserve">Internationale </w:t>
      </w:r>
      <w:r w:rsidRPr="0081736B">
        <w:rPr>
          <w:rFonts w:ascii="Arial" w:hAnsi="Arial" w:cs="Arial"/>
          <w:i/>
          <w:iCs/>
          <w:color w:val="675E47" w:themeColor="text2"/>
          <w:shd w:val="clear" w:color="auto" w:fill="FFFFFF"/>
        </w:rPr>
        <w:t>relative aux Droits des Personnes Handicapées (CIDPH</w:t>
      </w:r>
      <w:r>
        <w:rPr>
          <w:rFonts w:ascii="Arial" w:hAnsi="Arial" w:cs="Arial"/>
          <w:i/>
          <w:iCs/>
          <w:color w:val="675E47" w:themeColor="text2"/>
          <w:shd w:val="clear" w:color="auto" w:fill="FFFFFF"/>
        </w:rPr>
        <w:t>)</w:t>
      </w:r>
    </w:p>
    <w:p w14:paraId="57BBE2F8" w14:textId="0F0CAFED" w:rsidR="009C4CD8" w:rsidRPr="00E34C64" w:rsidRDefault="00FC46E3" w:rsidP="00CA3BFE">
      <w:pPr>
        <w:rPr>
          <w:rFonts w:ascii="Arial" w:hAnsi="Arial" w:cs="Arial"/>
          <w:color w:val="2A2929"/>
          <w:shd w:val="clear" w:color="auto" w:fill="FFFFFF"/>
        </w:rPr>
      </w:pPr>
      <w:r w:rsidRPr="00E34C64">
        <w:rPr>
          <w:rFonts w:ascii="Arial" w:hAnsi="Arial" w:cs="Arial"/>
          <w:color w:val="2A2929"/>
          <w:shd w:val="clear" w:color="auto" w:fill="FFFFFF"/>
        </w:rPr>
        <w:t xml:space="preserve">La Maroc a ratifié la Convention </w:t>
      </w:r>
      <w:r w:rsidR="0081736B">
        <w:rPr>
          <w:rFonts w:ascii="Arial" w:hAnsi="Arial" w:cs="Arial"/>
          <w:color w:val="2A2929"/>
          <w:shd w:val="clear" w:color="auto" w:fill="FFFFFF"/>
        </w:rPr>
        <w:t xml:space="preserve">Internationale </w:t>
      </w:r>
      <w:r w:rsidRPr="00E34C64">
        <w:rPr>
          <w:rFonts w:ascii="Arial" w:hAnsi="Arial" w:cs="Arial"/>
          <w:color w:val="2A2929"/>
          <w:shd w:val="clear" w:color="auto" w:fill="FFFFFF"/>
        </w:rPr>
        <w:t xml:space="preserve">relative aux Droits des Personnes Handicapées </w:t>
      </w:r>
      <w:r w:rsidR="001B682B" w:rsidRPr="00E34C64">
        <w:rPr>
          <w:rFonts w:ascii="Arial" w:hAnsi="Arial" w:cs="Arial"/>
          <w:color w:val="2A2929"/>
          <w:shd w:val="clear" w:color="auto" w:fill="FFFFFF"/>
        </w:rPr>
        <w:t xml:space="preserve">(CIDPH) </w:t>
      </w:r>
      <w:r w:rsidRPr="00E34C64">
        <w:rPr>
          <w:rFonts w:ascii="Arial" w:hAnsi="Arial" w:cs="Arial"/>
          <w:color w:val="2A2929"/>
          <w:shd w:val="clear" w:color="auto" w:fill="FFFFFF"/>
        </w:rPr>
        <w:t xml:space="preserve">et son Protocole facultatif en 2009. Cette convention engage le Maroc pour assurer une inclusion effective des personnes en situation de handicap. Cette convention </w:t>
      </w:r>
      <w:r w:rsidR="009C4CD8" w:rsidRPr="00E34C64">
        <w:rPr>
          <w:rFonts w:ascii="Arial" w:hAnsi="Arial" w:cs="Arial"/>
          <w:color w:val="2A2929"/>
          <w:shd w:val="clear" w:color="auto" w:fill="FFFFFF"/>
        </w:rPr>
        <w:t>a pour objet de promouvoir, protéger et assurer la pleine et égale jouissance de tous les droits de l’homme et de toutes les libertés fondamentales par les personnes handicapées et de promouvoir le respect de leur dignité intrinsèque</w:t>
      </w:r>
      <w:r w:rsidR="009C4CD8" w:rsidRPr="00E34C64">
        <w:rPr>
          <w:rStyle w:val="Appelnotedebasdep"/>
          <w:rFonts w:ascii="Arial" w:hAnsi="Arial" w:cs="Arial"/>
          <w:color w:val="2A2929"/>
          <w:shd w:val="clear" w:color="auto" w:fill="FFFFFF"/>
        </w:rPr>
        <w:footnoteReference w:id="2"/>
      </w:r>
      <w:r w:rsidR="009C4CD8" w:rsidRPr="00E34C64">
        <w:rPr>
          <w:rFonts w:ascii="Arial" w:hAnsi="Arial" w:cs="Arial"/>
          <w:color w:val="2A2929"/>
          <w:shd w:val="clear" w:color="auto" w:fill="FFFFFF"/>
        </w:rPr>
        <w:t xml:space="preserve">. </w:t>
      </w:r>
    </w:p>
    <w:p w14:paraId="7DC82F4C" w14:textId="74C5CE3E" w:rsidR="00452F99" w:rsidRPr="00A04C74" w:rsidRDefault="001B682B" w:rsidP="00CA3BFE">
      <w:pPr>
        <w:rPr>
          <w:rFonts w:ascii="Arial" w:hAnsi="Arial" w:cs="Arial"/>
          <w:i/>
          <w:iCs/>
          <w:color w:val="675E47" w:themeColor="text2"/>
          <w:shd w:val="clear" w:color="auto" w:fill="FFFFFF"/>
        </w:rPr>
      </w:pPr>
      <w:r w:rsidRPr="00E34C64">
        <w:rPr>
          <w:rFonts w:ascii="Arial" w:hAnsi="Arial" w:cs="Arial"/>
          <w:i/>
          <w:iCs/>
          <w:color w:val="675E47" w:themeColor="text2"/>
          <w:shd w:val="clear" w:color="auto" w:fill="FFFFFF"/>
        </w:rPr>
        <w:t xml:space="preserve">La Constitution </w:t>
      </w:r>
      <w:r w:rsidR="0081736B">
        <w:rPr>
          <w:rFonts w:ascii="Arial" w:hAnsi="Arial" w:cs="Arial"/>
          <w:i/>
          <w:iCs/>
          <w:color w:val="675E47" w:themeColor="text2"/>
          <w:shd w:val="clear" w:color="auto" w:fill="FFFFFF"/>
        </w:rPr>
        <w:t>du Maroc</w:t>
      </w:r>
    </w:p>
    <w:p w14:paraId="1EF58DF5" w14:textId="21144248" w:rsidR="00D828C5" w:rsidRPr="0081736B" w:rsidRDefault="001B682B" w:rsidP="00CA3BFE">
      <w:pPr>
        <w:rPr>
          <w:rFonts w:ascii="Arial" w:hAnsi="Arial" w:cs="Arial"/>
          <w:color w:val="2A2929"/>
          <w:shd w:val="clear" w:color="auto" w:fill="FFFFFF"/>
        </w:rPr>
      </w:pPr>
      <w:r w:rsidRPr="0081736B">
        <w:rPr>
          <w:rFonts w:ascii="Arial" w:hAnsi="Arial" w:cs="Arial"/>
          <w:color w:val="2A2929"/>
          <w:shd w:val="clear" w:color="auto" w:fill="FFFFFF"/>
        </w:rPr>
        <w:t xml:space="preserve">La Constitution de 2011 </w:t>
      </w:r>
      <w:r w:rsidR="00153AD5" w:rsidRPr="0081736B">
        <w:rPr>
          <w:rFonts w:ascii="Arial" w:hAnsi="Arial" w:cs="Arial"/>
          <w:color w:val="2A2929"/>
          <w:shd w:val="clear" w:color="auto" w:fill="FFFFFF"/>
        </w:rPr>
        <w:t>a explicitement bannie les discriminations basées sur le</w:t>
      </w:r>
      <w:r w:rsidRPr="0081736B">
        <w:rPr>
          <w:rFonts w:ascii="Arial" w:hAnsi="Arial" w:cs="Arial"/>
          <w:color w:val="2A2929"/>
          <w:shd w:val="clear" w:color="auto" w:fill="FFFFFF"/>
        </w:rPr>
        <w:t xml:space="preserve"> handicap</w:t>
      </w:r>
      <w:r w:rsidR="00580452" w:rsidRPr="0081736B">
        <w:rPr>
          <w:rFonts w:ascii="Arial" w:hAnsi="Arial" w:cs="Arial"/>
          <w:color w:val="2A2929"/>
          <w:shd w:val="clear" w:color="auto" w:fill="FFFFFF"/>
        </w:rPr>
        <w:t xml:space="preserve"> et a garantie la </w:t>
      </w:r>
      <w:r w:rsidR="00580452" w:rsidRPr="00E34C64">
        <w:rPr>
          <w:rFonts w:ascii="Arial" w:hAnsi="Arial" w:cs="Arial"/>
          <w:color w:val="2A2929"/>
          <w:shd w:val="clear" w:color="auto" w:fill="FFFFFF"/>
        </w:rPr>
        <w:t>constitutionnalisation des droits politiques, économiques, sociaux et culturels des personnes en situation de handicap</w:t>
      </w:r>
      <w:r w:rsidRPr="0081736B">
        <w:rPr>
          <w:rFonts w:ascii="Arial" w:hAnsi="Arial" w:cs="Arial"/>
          <w:color w:val="2A2929"/>
          <w:shd w:val="clear" w:color="auto" w:fill="FFFFFF"/>
        </w:rPr>
        <w:t xml:space="preserve">. </w:t>
      </w:r>
      <w:r w:rsidR="00153AD5" w:rsidRPr="0081736B">
        <w:rPr>
          <w:rFonts w:ascii="Arial" w:hAnsi="Arial" w:cs="Arial"/>
          <w:color w:val="2A2929"/>
          <w:shd w:val="clear" w:color="auto" w:fill="FFFFFF"/>
        </w:rPr>
        <w:t xml:space="preserve">Ainsi la </w:t>
      </w:r>
      <w:r w:rsidR="00D828C5" w:rsidRPr="0081736B">
        <w:rPr>
          <w:rFonts w:ascii="Arial" w:hAnsi="Arial" w:cs="Arial"/>
          <w:color w:val="2A2929"/>
          <w:shd w:val="clear" w:color="auto" w:fill="FFFFFF"/>
        </w:rPr>
        <w:t>constitution</w:t>
      </w:r>
      <w:r w:rsidR="00153AD5" w:rsidRPr="0081736B">
        <w:rPr>
          <w:rFonts w:ascii="Arial" w:hAnsi="Arial" w:cs="Arial"/>
          <w:color w:val="2A2929"/>
          <w:shd w:val="clear" w:color="auto" w:fill="FFFFFF"/>
        </w:rPr>
        <w:t xml:space="preserve"> a consacré dans son préambule les principes de l'égalité des chances, du respect de la dignité de tous et de la justice sociale et de combattre les discriminations. La </w:t>
      </w:r>
      <w:r w:rsidRPr="0081736B">
        <w:rPr>
          <w:rFonts w:ascii="Arial" w:hAnsi="Arial" w:cs="Arial"/>
          <w:color w:val="2A2929"/>
          <w:shd w:val="clear" w:color="auto" w:fill="FFFFFF"/>
        </w:rPr>
        <w:t>constitution</w:t>
      </w:r>
      <w:r w:rsidR="00153AD5" w:rsidRPr="0081736B">
        <w:rPr>
          <w:rFonts w:ascii="Arial" w:hAnsi="Arial" w:cs="Arial"/>
          <w:color w:val="2A2929"/>
          <w:shd w:val="clear" w:color="auto" w:fill="FFFFFF"/>
        </w:rPr>
        <w:t xml:space="preserve"> </w:t>
      </w:r>
      <w:r w:rsidR="00D828C5" w:rsidRPr="0081736B">
        <w:rPr>
          <w:rFonts w:ascii="Arial" w:hAnsi="Arial" w:cs="Arial"/>
          <w:color w:val="2A2929"/>
          <w:shd w:val="clear" w:color="auto" w:fill="FFFFFF"/>
        </w:rPr>
        <w:t>a également accordée la primauté aux conventions internationales dûment ratifiées par lui sur le droit interne (dans le cadre des dispositions de la Cons</w:t>
      </w:r>
      <w:r w:rsidR="00BF429E" w:rsidRPr="0081736B">
        <w:rPr>
          <w:rFonts w:ascii="Arial" w:hAnsi="Arial" w:cs="Arial"/>
          <w:color w:val="2A2929"/>
          <w:shd w:val="clear" w:color="auto" w:fill="FFFFFF"/>
        </w:rPr>
        <w:t>titution et des lois du Royaume et</w:t>
      </w:r>
      <w:r w:rsidR="00D828C5" w:rsidRPr="0081736B">
        <w:rPr>
          <w:rFonts w:ascii="Arial" w:hAnsi="Arial" w:cs="Arial"/>
          <w:color w:val="2A2929"/>
          <w:shd w:val="clear" w:color="auto" w:fill="FFFFFF"/>
        </w:rPr>
        <w:t xml:space="preserve"> dans le respect de son identité nationale immuable). En outre, l’Article 34 engage les pouvoirs publics à élaborer et mettre en œuvre des politiques destinées aux handicapés physiques sensorimoteurs et mentaux pour leur réhabilitation et intégration dans la vie sociale et civile et pour faciliter leur jouissance des droits et libertés reconnus à tous</w:t>
      </w:r>
      <w:r w:rsidR="0081736B">
        <w:rPr>
          <w:rFonts w:ascii="Arial" w:hAnsi="Arial" w:cs="Arial"/>
          <w:color w:val="2A2929"/>
          <w:shd w:val="clear" w:color="auto" w:fill="FFFFFF"/>
        </w:rPr>
        <w:t>.</w:t>
      </w:r>
    </w:p>
    <w:p w14:paraId="4D53A49A" w14:textId="77777777" w:rsidR="00117B86" w:rsidRPr="00E34C64" w:rsidRDefault="00117B86" w:rsidP="00CA3BFE">
      <w:pPr>
        <w:rPr>
          <w:rFonts w:ascii="Arial" w:hAnsi="Arial" w:cs="Arial"/>
          <w:i/>
          <w:iCs/>
          <w:color w:val="675E47" w:themeColor="text2"/>
          <w:shd w:val="clear" w:color="auto" w:fill="FFFFFF"/>
        </w:rPr>
      </w:pPr>
      <w:r w:rsidRPr="00E34C64">
        <w:rPr>
          <w:rFonts w:ascii="Arial" w:hAnsi="Arial" w:cs="Arial"/>
          <w:i/>
          <w:iCs/>
          <w:color w:val="675E47" w:themeColor="text2"/>
          <w:shd w:val="clear" w:color="auto" w:fill="FFFFFF"/>
        </w:rPr>
        <w:lastRenderedPageBreak/>
        <w:t>La loi-cadre N°97-13</w:t>
      </w:r>
    </w:p>
    <w:p w14:paraId="1CDE956B" w14:textId="77777777" w:rsidR="001B682B" w:rsidRDefault="00BF429E" w:rsidP="00CA3BFE">
      <w:pPr>
        <w:rPr>
          <w:rFonts w:ascii="Arial" w:hAnsi="Arial" w:cs="Arial"/>
          <w:color w:val="2A2929"/>
          <w:shd w:val="clear" w:color="auto" w:fill="FFFFFF"/>
        </w:rPr>
      </w:pPr>
      <w:r w:rsidRPr="00E34C64">
        <w:rPr>
          <w:rFonts w:ascii="Arial" w:hAnsi="Arial" w:cs="Arial"/>
          <w:color w:val="2A2929"/>
          <w:shd w:val="clear" w:color="auto" w:fill="FFFFFF"/>
        </w:rPr>
        <w:t>Le projet de loi cadre comporte plusieurs mesures et actions  permettant aux personnes en situation de handicap d’accéder à leurs droits fondamentaux dans les domaines de l'éducation et l’enseignement, la prévention et les soins de santé, la formation et l'insertion professionnelle, les accessibilités et de participer à des activités sportives, culturelles et de loisirs. Le projet de loi a été voté à l’unanimité par la Chambre des représentants le 10 février 2016, après son adoption au conseil des ministres le 14 octobre 2014 et à la chambre des conseillers le 23 juin 2015. </w:t>
      </w:r>
    </w:p>
    <w:p w14:paraId="518D68B8" w14:textId="1783DB20" w:rsidR="0081736B" w:rsidRPr="00285E12" w:rsidRDefault="00C756E3" w:rsidP="00270BDC">
      <w:pPr>
        <w:pStyle w:val="normalDAI"/>
        <w:numPr>
          <w:ilvl w:val="0"/>
          <w:numId w:val="28"/>
        </w:numPr>
        <w:outlineLvl w:val="1"/>
        <w:rPr>
          <w:b/>
          <w:bCs/>
          <w:color w:val="456867" w:themeColor="accent2" w:themeShade="80"/>
          <w:sz w:val="22"/>
          <w:szCs w:val="22"/>
        </w:rPr>
      </w:pPr>
      <w:bookmarkStart w:id="7" w:name="_Toc526258384"/>
      <w:r w:rsidRPr="00285E12">
        <w:rPr>
          <w:b/>
          <w:bCs/>
          <w:color w:val="456867" w:themeColor="accent2" w:themeShade="80"/>
          <w:sz w:val="22"/>
          <w:szCs w:val="22"/>
        </w:rPr>
        <w:t>Principaux concepts et définitions</w:t>
      </w:r>
      <w:bookmarkEnd w:id="7"/>
    </w:p>
    <w:p w14:paraId="6AAA9328" w14:textId="387A166B" w:rsidR="00C756E3" w:rsidRPr="00C756E3" w:rsidRDefault="00C756E3" w:rsidP="00CA3BFE">
      <w:pPr>
        <w:rPr>
          <w:rFonts w:ascii="Arial" w:hAnsi="Arial" w:cs="Arial"/>
          <w:i/>
          <w:iCs/>
          <w:color w:val="675E47" w:themeColor="text2"/>
          <w:shd w:val="clear" w:color="auto" w:fill="FFFFFF"/>
        </w:rPr>
      </w:pPr>
      <w:r w:rsidRPr="00C756E3">
        <w:rPr>
          <w:rFonts w:ascii="Arial" w:hAnsi="Arial" w:cs="Arial"/>
          <w:i/>
          <w:iCs/>
          <w:color w:val="675E47" w:themeColor="text2"/>
          <w:shd w:val="clear" w:color="auto" w:fill="FFFFFF"/>
        </w:rPr>
        <w:t>Personnes handicapées</w:t>
      </w:r>
      <w:r w:rsidR="00BA6540">
        <w:rPr>
          <w:rStyle w:val="Appelnotedebasdep"/>
          <w:rFonts w:ascii="Arial" w:hAnsi="Arial" w:cs="Arial"/>
          <w:b/>
          <w:bCs/>
          <w:color w:val="2A2929"/>
          <w:shd w:val="clear" w:color="auto" w:fill="FFFFFF"/>
        </w:rPr>
        <w:footnoteReference w:id="3"/>
      </w:r>
    </w:p>
    <w:p w14:paraId="3A68623C" w14:textId="4E987942" w:rsidR="0081736B" w:rsidRDefault="00C756E3" w:rsidP="00CA3BFE">
      <w:pPr>
        <w:rPr>
          <w:rFonts w:ascii="Arial" w:hAnsi="Arial" w:cs="Arial"/>
          <w:color w:val="2A2929"/>
          <w:shd w:val="clear" w:color="auto" w:fill="FFFFFF"/>
        </w:rPr>
      </w:pPr>
      <w:r w:rsidRPr="00C756E3">
        <w:rPr>
          <w:rFonts w:ascii="Arial" w:hAnsi="Arial" w:cs="Arial"/>
          <w:color w:val="2A2929"/>
          <w:shd w:val="clear" w:color="auto" w:fill="FFFFFF"/>
        </w:rPr>
        <w:t>Par personnes handicapées on entend des personnes qui présentent des incapacités physiques, mentales, intellectuelles ou sensorielles durables dont l’interaction avec diverses barrières peut faire obstacle à leur pleine et effective participation à la société sur la b</w:t>
      </w:r>
      <w:r w:rsidR="0059227C">
        <w:rPr>
          <w:rFonts w:ascii="Arial" w:hAnsi="Arial" w:cs="Arial"/>
          <w:color w:val="2A2929"/>
          <w:shd w:val="clear" w:color="auto" w:fill="FFFFFF"/>
        </w:rPr>
        <w:t xml:space="preserve">ase de l’égalité avec les autres. </w:t>
      </w:r>
    </w:p>
    <w:p w14:paraId="4A70C925" w14:textId="3B10242B" w:rsidR="0059227C" w:rsidRDefault="0059227C" w:rsidP="0059227C">
      <w:pPr>
        <w:rPr>
          <w:rFonts w:ascii="Arial" w:hAnsi="Arial" w:cs="Arial"/>
          <w:color w:val="2A2929"/>
          <w:shd w:val="clear" w:color="auto" w:fill="FFFFFF"/>
        </w:rPr>
      </w:pPr>
      <w:r>
        <w:rPr>
          <w:rFonts w:ascii="Arial" w:hAnsi="Arial" w:cs="Arial"/>
          <w:color w:val="2A2929"/>
          <w:shd w:val="clear" w:color="auto" w:fill="FFFFFF"/>
        </w:rPr>
        <w:t xml:space="preserve">Le handicap n’est pas toujours « visible » (ex. personne sur chaise roulante). Il existe des handicaps qualifiés de « invisibles ». </w:t>
      </w:r>
      <w:r w:rsidRPr="0059227C">
        <w:rPr>
          <w:rFonts w:ascii="Arial" w:hAnsi="Arial" w:cs="Arial"/>
          <w:color w:val="2A2929"/>
          <w:shd w:val="clear" w:color="auto" w:fill="FFFFFF"/>
        </w:rPr>
        <w:t>Un handicap physique est dit invisible  (soit 80% des handicaps) par le simple fait qu’il n’est pas perçu par autrui au premier contact</w:t>
      </w:r>
      <w:r>
        <w:rPr>
          <w:rFonts w:ascii="Arial" w:hAnsi="Arial" w:cs="Arial"/>
          <w:color w:val="2A2929"/>
          <w:shd w:val="clear" w:color="auto" w:fill="FFFFFF"/>
        </w:rPr>
        <w:t xml:space="preserve"> (</w:t>
      </w:r>
      <w:proofErr w:type="spellStart"/>
      <w:r>
        <w:rPr>
          <w:rFonts w:ascii="Arial" w:hAnsi="Arial" w:cs="Arial"/>
          <w:color w:val="2A2929"/>
          <w:shd w:val="clear" w:color="auto" w:fill="FFFFFF"/>
        </w:rPr>
        <w:t>Handi</w:t>
      </w:r>
      <w:proofErr w:type="spellEnd"/>
      <w:r>
        <w:rPr>
          <w:rFonts w:ascii="Arial" w:hAnsi="Arial" w:cs="Arial"/>
          <w:color w:val="2A2929"/>
          <w:shd w:val="clear" w:color="auto" w:fill="FFFFFF"/>
        </w:rPr>
        <w:t>-Capable, 2018)</w:t>
      </w:r>
      <w:r>
        <w:rPr>
          <w:rStyle w:val="Appelnotedebasdep"/>
          <w:rFonts w:ascii="Arial" w:hAnsi="Arial" w:cs="Arial"/>
          <w:color w:val="2A2929"/>
          <w:shd w:val="clear" w:color="auto" w:fill="FFFFFF"/>
        </w:rPr>
        <w:footnoteReference w:id="4"/>
      </w:r>
      <w:r w:rsidRPr="0059227C">
        <w:rPr>
          <w:rFonts w:ascii="Arial" w:hAnsi="Arial" w:cs="Arial"/>
          <w:color w:val="2A2929"/>
          <w:shd w:val="clear" w:color="auto" w:fill="FFFFFF"/>
        </w:rPr>
        <w:t>. </w:t>
      </w:r>
      <w:r w:rsidR="00D00495">
        <w:rPr>
          <w:rFonts w:ascii="Arial" w:hAnsi="Arial" w:cs="Arial"/>
          <w:color w:val="2A2929"/>
          <w:shd w:val="clear" w:color="auto" w:fill="FFFFFF"/>
        </w:rPr>
        <w:t xml:space="preserve">Il en existe plusieurs types </w:t>
      </w:r>
      <w:r>
        <w:rPr>
          <w:rFonts w:ascii="Arial" w:hAnsi="Arial" w:cs="Arial"/>
          <w:color w:val="2A2929"/>
          <w:shd w:val="clear" w:color="auto" w:fill="FFFFFF"/>
        </w:rPr>
        <w:t xml:space="preserve">tels que : la </w:t>
      </w:r>
      <w:r w:rsidRPr="0059227C">
        <w:rPr>
          <w:rFonts w:ascii="Arial" w:hAnsi="Arial" w:cs="Arial"/>
          <w:color w:val="2A2929"/>
          <w:shd w:val="clear" w:color="auto" w:fill="FFFFFF"/>
        </w:rPr>
        <w:t xml:space="preserve">dyslexique, la basse vision ou la ‘’malentendante’’ légère, </w:t>
      </w:r>
      <w:r w:rsidR="00D00495">
        <w:rPr>
          <w:rFonts w:ascii="Arial" w:hAnsi="Arial" w:cs="Arial"/>
          <w:color w:val="2A2929"/>
          <w:shd w:val="clear" w:color="auto" w:fill="FFFFFF"/>
        </w:rPr>
        <w:t>l</w:t>
      </w:r>
      <w:r w:rsidRPr="0059227C">
        <w:rPr>
          <w:rFonts w:ascii="Arial" w:hAnsi="Arial" w:cs="Arial"/>
          <w:color w:val="2A2929"/>
          <w:shd w:val="clear" w:color="auto" w:fill="FFFFFF"/>
        </w:rPr>
        <w:t>es maladies internes</w:t>
      </w:r>
      <w:r w:rsidR="00D00495">
        <w:rPr>
          <w:rFonts w:ascii="Arial" w:hAnsi="Arial" w:cs="Arial"/>
          <w:color w:val="2A2929"/>
          <w:shd w:val="clear" w:color="auto" w:fill="FFFFFF"/>
        </w:rPr>
        <w:t xml:space="preserve">, etc. </w:t>
      </w:r>
    </w:p>
    <w:p w14:paraId="32EA2CAE" w14:textId="6B45666E" w:rsidR="0059227C" w:rsidRPr="00D00495" w:rsidRDefault="00D00495" w:rsidP="00D00495">
      <w:pPr>
        <w:rPr>
          <w:rFonts w:ascii="Arial" w:hAnsi="Arial" w:cs="Arial"/>
          <w:color w:val="2A2929"/>
          <w:shd w:val="clear" w:color="auto" w:fill="FFFFFF"/>
        </w:rPr>
      </w:pPr>
      <w:r>
        <w:rPr>
          <w:rFonts w:ascii="Arial" w:hAnsi="Arial" w:cs="Arial"/>
          <w:color w:val="2A2929"/>
          <w:shd w:val="clear" w:color="auto" w:fill="FFFFFF"/>
        </w:rPr>
        <w:t xml:space="preserve">Egalement, le handicap peut être durable (handicap long-terme) ou réversible (handicap court-terme). </w:t>
      </w:r>
      <w:r w:rsidR="0059227C" w:rsidRPr="00D00495">
        <w:rPr>
          <w:rFonts w:ascii="Arial" w:hAnsi="Arial" w:cs="Arial"/>
          <w:color w:val="2A2929"/>
          <w:shd w:val="clear" w:color="auto" w:fill="FFFFFF"/>
        </w:rPr>
        <w:t xml:space="preserve">Au cours de sa vie active, une personne sur deux </w:t>
      </w:r>
      <w:r>
        <w:rPr>
          <w:rFonts w:ascii="Arial" w:hAnsi="Arial" w:cs="Arial"/>
          <w:color w:val="2A2929"/>
          <w:shd w:val="clear" w:color="auto" w:fill="FFFFFF"/>
        </w:rPr>
        <w:t>pourra être</w:t>
      </w:r>
      <w:r w:rsidR="0059227C" w:rsidRPr="00D00495">
        <w:rPr>
          <w:rFonts w:ascii="Arial" w:hAnsi="Arial" w:cs="Arial"/>
          <w:color w:val="2A2929"/>
          <w:shd w:val="clear" w:color="auto" w:fill="FFFFFF"/>
        </w:rPr>
        <w:t xml:space="preserve"> confrontée à une situation de handicap, qu’elle soit durable ou réversible</w:t>
      </w:r>
      <w:r>
        <w:rPr>
          <w:rFonts w:ascii="Arial" w:hAnsi="Arial" w:cs="Arial"/>
          <w:color w:val="2A2929"/>
          <w:shd w:val="clear" w:color="auto" w:fill="FFFFFF"/>
        </w:rPr>
        <w:t xml:space="preserve"> (</w:t>
      </w:r>
      <w:proofErr w:type="spellStart"/>
      <w:r>
        <w:rPr>
          <w:rFonts w:ascii="Arial" w:hAnsi="Arial" w:cs="Arial"/>
          <w:color w:val="2A2929"/>
          <w:shd w:val="clear" w:color="auto" w:fill="FFFFFF"/>
        </w:rPr>
        <w:t>Handi</w:t>
      </w:r>
      <w:proofErr w:type="spellEnd"/>
      <w:r>
        <w:rPr>
          <w:rFonts w:ascii="Arial" w:hAnsi="Arial" w:cs="Arial"/>
          <w:color w:val="2A2929"/>
          <w:shd w:val="clear" w:color="auto" w:fill="FFFFFF"/>
        </w:rPr>
        <w:t>-Capable, 2018)</w:t>
      </w:r>
      <w:r w:rsidR="0059227C" w:rsidRPr="00D00495">
        <w:rPr>
          <w:rFonts w:ascii="Arial" w:hAnsi="Arial" w:cs="Arial"/>
          <w:color w:val="2A2929"/>
          <w:shd w:val="clear" w:color="auto" w:fill="FFFFFF"/>
        </w:rPr>
        <w:t>.</w:t>
      </w:r>
    </w:p>
    <w:p w14:paraId="3BA5D76F" w14:textId="2200BB27" w:rsidR="00C756E3" w:rsidRPr="00C756E3" w:rsidRDefault="00C756E3" w:rsidP="00CA3BFE">
      <w:pPr>
        <w:rPr>
          <w:rFonts w:ascii="Arial" w:hAnsi="Arial" w:cs="Arial"/>
          <w:i/>
          <w:iCs/>
          <w:color w:val="675E47" w:themeColor="text2"/>
          <w:shd w:val="clear" w:color="auto" w:fill="FFFFFF"/>
        </w:rPr>
      </w:pPr>
      <w:r w:rsidRPr="00C756E3">
        <w:rPr>
          <w:rFonts w:ascii="Arial" w:hAnsi="Arial" w:cs="Arial"/>
          <w:i/>
          <w:iCs/>
          <w:color w:val="675E47" w:themeColor="text2"/>
          <w:shd w:val="clear" w:color="auto" w:fill="FFFFFF"/>
        </w:rPr>
        <w:t>Discrimination fondée sur le handicap</w:t>
      </w:r>
      <w:r w:rsidR="00BA6540">
        <w:rPr>
          <w:rStyle w:val="Appelnotedebasdep"/>
          <w:rFonts w:ascii="Arial" w:hAnsi="Arial" w:cs="Arial"/>
          <w:i/>
          <w:iCs/>
          <w:color w:val="675E47" w:themeColor="text2"/>
          <w:shd w:val="clear" w:color="auto" w:fill="FFFFFF"/>
        </w:rPr>
        <w:footnoteReference w:id="5"/>
      </w:r>
    </w:p>
    <w:p w14:paraId="42383278" w14:textId="27DC8ED2" w:rsidR="00C756E3" w:rsidRDefault="00C756E3" w:rsidP="00CA3BFE">
      <w:pPr>
        <w:rPr>
          <w:rFonts w:ascii="Arial" w:hAnsi="Arial" w:cs="Arial"/>
          <w:color w:val="2A2929"/>
          <w:shd w:val="clear" w:color="auto" w:fill="FFFFFF"/>
        </w:rPr>
      </w:pPr>
      <w:r w:rsidRPr="00C756E3">
        <w:rPr>
          <w:rFonts w:ascii="Arial" w:hAnsi="Arial" w:cs="Arial"/>
          <w:color w:val="2A2929"/>
          <w:shd w:val="clear" w:color="auto" w:fill="FFFFFF"/>
        </w:rPr>
        <w:t xml:space="preserve">On entend par « discrimination fondée sur le handicap » toute distinction, exclusion ou restriction fondée sur le handicap qui a pour objet ou pour effet de compromettre ou réduire à néant la reconnaissance, la jouissance ou l’exercice, sur la base de l’égalité avec les autres, de tous les droits de l’homme et de toutes les libertés fondamentales dans les domaines politique, économique, social, culturel, civil ou autres. La discrimination fondée sur le handicap comprend toutes les formes de discrimination, y compris le </w:t>
      </w:r>
      <w:r>
        <w:rPr>
          <w:rFonts w:ascii="Arial" w:hAnsi="Arial" w:cs="Arial"/>
          <w:color w:val="2A2929"/>
          <w:shd w:val="clear" w:color="auto" w:fill="FFFFFF"/>
        </w:rPr>
        <w:t xml:space="preserve">refus d’aménagement raisonnable. </w:t>
      </w:r>
    </w:p>
    <w:p w14:paraId="103F6D90" w14:textId="228E16E8" w:rsidR="00BA6540" w:rsidRPr="00BA6540" w:rsidRDefault="00BA6540" w:rsidP="00CA3BFE">
      <w:pPr>
        <w:rPr>
          <w:rFonts w:ascii="Arial" w:hAnsi="Arial" w:cs="Arial"/>
          <w:i/>
          <w:iCs/>
          <w:color w:val="675E47" w:themeColor="text2"/>
          <w:shd w:val="clear" w:color="auto" w:fill="FFFFFF"/>
        </w:rPr>
      </w:pPr>
      <w:r w:rsidRPr="00BA6540">
        <w:rPr>
          <w:rFonts w:ascii="Arial" w:hAnsi="Arial" w:cs="Arial"/>
          <w:i/>
          <w:iCs/>
          <w:color w:val="675E47" w:themeColor="text2"/>
          <w:shd w:val="clear" w:color="auto" w:fill="FFFFFF"/>
        </w:rPr>
        <w:t xml:space="preserve">Déficience </w:t>
      </w:r>
      <w:r>
        <w:rPr>
          <w:rStyle w:val="Appelnotedebasdep"/>
          <w:rFonts w:ascii="Arial" w:hAnsi="Arial" w:cs="Arial"/>
          <w:i/>
          <w:iCs/>
          <w:color w:val="675E47" w:themeColor="text2"/>
          <w:shd w:val="clear" w:color="auto" w:fill="FFFFFF"/>
        </w:rPr>
        <w:footnoteReference w:id="6"/>
      </w:r>
    </w:p>
    <w:p w14:paraId="2542A8B3" w14:textId="6C5AF6E4" w:rsidR="00BA6540" w:rsidRPr="00BA6540" w:rsidRDefault="00BA6540" w:rsidP="00CA3BFE">
      <w:pPr>
        <w:rPr>
          <w:rFonts w:ascii="Arial" w:hAnsi="Arial" w:cs="Arial"/>
          <w:color w:val="2A2929"/>
          <w:shd w:val="clear" w:color="auto" w:fill="FFFFFF"/>
        </w:rPr>
      </w:pPr>
      <w:r w:rsidRPr="00BA6540">
        <w:rPr>
          <w:rFonts w:ascii="Arial" w:hAnsi="Arial" w:cs="Arial"/>
          <w:color w:val="2A2929"/>
          <w:shd w:val="clear" w:color="auto" w:fill="FFFFFF"/>
        </w:rPr>
        <w:t>Une déficience est une « perte de substance ou altération définitive ou provisoire, d’une structure ou fonction psychologique, physiologique ou anatomique». Elle peut être la conséquence d’une maladie, mais n’est pas la maladie elle-même. Par exemple, une perte de l’audition peut être la conséquence d’une pathologie (otite, encéphalites, oreillons), d’un traumatisme, d’une anomalie génétique ou du vieillissement.</w:t>
      </w:r>
    </w:p>
    <w:p w14:paraId="371FB11C" w14:textId="64940906" w:rsidR="00BA6540" w:rsidRPr="00BA6540" w:rsidRDefault="00BA6540" w:rsidP="00CA3BFE">
      <w:pPr>
        <w:rPr>
          <w:rFonts w:ascii="Arial" w:hAnsi="Arial" w:cs="Arial"/>
          <w:i/>
          <w:iCs/>
          <w:color w:val="675E47" w:themeColor="text2"/>
          <w:shd w:val="clear" w:color="auto" w:fill="FFFFFF"/>
        </w:rPr>
      </w:pPr>
      <w:r w:rsidRPr="00BA6540">
        <w:rPr>
          <w:rFonts w:ascii="Arial" w:hAnsi="Arial" w:cs="Arial"/>
          <w:i/>
          <w:iCs/>
          <w:color w:val="675E47" w:themeColor="text2"/>
          <w:shd w:val="clear" w:color="auto" w:fill="FFFFFF"/>
        </w:rPr>
        <w:t>Limitations d’activités (ou fonctionnelles)</w:t>
      </w:r>
      <w:r w:rsidR="006E2E02">
        <w:rPr>
          <w:rStyle w:val="Appelnotedebasdep"/>
          <w:rFonts w:ascii="Arial" w:hAnsi="Arial" w:cs="Arial"/>
          <w:i/>
          <w:iCs/>
          <w:color w:val="675E47" w:themeColor="text2"/>
          <w:shd w:val="clear" w:color="auto" w:fill="FFFFFF"/>
        </w:rPr>
        <w:footnoteReference w:id="7"/>
      </w:r>
    </w:p>
    <w:p w14:paraId="5AAC0B5C" w14:textId="5E9114A1" w:rsidR="00BA6540" w:rsidRDefault="00BA6540" w:rsidP="00CA3BFE">
      <w:pPr>
        <w:rPr>
          <w:rFonts w:ascii="Arial" w:hAnsi="Arial" w:cs="Arial"/>
          <w:color w:val="2A2929"/>
          <w:shd w:val="clear" w:color="auto" w:fill="FFFFFF"/>
        </w:rPr>
      </w:pPr>
      <w:r w:rsidRPr="00BA6540">
        <w:rPr>
          <w:rFonts w:ascii="Arial" w:hAnsi="Arial" w:cs="Arial"/>
          <w:color w:val="2A2929"/>
          <w:shd w:val="clear" w:color="auto" w:fill="FFFFFF"/>
        </w:rPr>
        <w:t>Les limitations fonctionnelles désignent les incapacités qu’une personne peut avoir pour mener une activité.  Les catégories d’activités sont l’éducation, l’utilisation des informations,  la communication, le déplacement, la responsabilité personnelle et familiale et la relation avec autrui.</w:t>
      </w:r>
    </w:p>
    <w:p w14:paraId="55C1E2E6" w14:textId="13859335" w:rsidR="00DD727C" w:rsidRPr="00DD727C" w:rsidRDefault="00DD727C" w:rsidP="00CA3BFE">
      <w:pPr>
        <w:rPr>
          <w:rFonts w:ascii="Arial" w:hAnsi="Arial" w:cs="Arial"/>
          <w:i/>
          <w:iCs/>
          <w:color w:val="675E47" w:themeColor="text2"/>
          <w:shd w:val="clear" w:color="auto" w:fill="FFFFFF"/>
        </w:rPr>
      </w:pPr>
      <w:r w:rsidRPr="00DD727C">
        <w:rPr>
          <w:rFonts w:ascii="Arial" w:hAnsi="Arial" w:cs="Arial"/>
          <w:i/>
          <w:iCs/>
          <w:color w:val="675E47" w:themeColor="text2"/>
          <w:shd w:val="clear" w:color="auto" w:fill="FFFFFF"/>
        </w:rPr>
        <w:lastRenderedPageBreak/>
        <w:t>Niveau de sévérité</w:t>
      </w:r>
    </w:p>
    <w:p w14:paraId="323B84F8" w14:textId="6E89E0CE" w:rsidR="00015CA0" w:rsidRDefault="00015CA0" w:rsidP="00CA3BFE">
      <w:pPr>
        <w:rPr>
          <w:rFonts w:ascii="Arial" w:hAnsi="Arial" w:cs="Arial"/>
          <w:color w:val="2A2929"/>
          <w:shd w:val="clear" w:color="auto" w:fill="FFFFFF"/>
        </w:rPr>
      </w:pPr>
      <w:r>
        <w:rPr>
          <w:rFonts w:ascii="Arial" w:hAnsi="Arial" w:cs="Arial"/>
          <w:color w:val="2A2929"/>
          <w:shd w:val="clear" w:color="auto" w:fill="FFFFFF"/>
        </w:rPr>
        <w:t>Dans la démarche adoptée par l</w:t>
      </w:r>
      <w:r w:rsidR="00DD727C">
        <w:rPr>
          <w:rFonts w:ascii="Arial" w:hAnsi="Arial" w:cs="Arial"/>
          <w:color w:val="2A2929"/>
          <w:shd w:val="clear" w:color="auto" w:fill="FFFFFF"/>
        </w:rPr>
        <w:t>’enquête nationale sur le Handicap</w:t>
      </w:r>
      <w:r>
        <w:rPr>
          <w:rFonts w:ascii="Arial" w:hAnsi="Arial" w:cs="Arial"/>
          <w:color w:val="2A2929"/>
          <w:shd w:val="clear" w:color="auto" w:fill="FFFFFF"/>
        </w:rPr>
        <w:t xml:space="preserve">, l’ensemble des taux ont été calculé </w:t>
      </w:r>
      <w:r w:rsidR="00DD727C" w:rsidRPr="00DD727C">
        <w:rPr>
          <w:rFonts w:ascii="Arial" w:hAnsi="Arial" w:cs="Arial"/>
          <w:color w:val="2A2929"/>
          <w:shd w:val="clear" w:color="auto" w:fill="FFFFFF"/>
        </w:rPr>
        <w:t xml:space="preserve">en fonction des sévérités déclarées ou constatées </w:t>
      </w:r>
      <w:r>
        <w:rPr>
          <w:rFonts w:ascii="Arial" w:hAnsi="Arial" w:cs="Arial"/>
          <w:color w:val="2A2929"/>
          <w:shd w:val="clear" w:color="auto" w:fill="FFFFFF"/>
        </w:rPr>
        <w:t xml:space="preserve">durant les enquêtes </w:t>
      </w:r>
      <w:r w:rsidR="00DD727C" w:rsidRPr="00DD727C">
        <w:rPr>
          <w:rFonts w:ascii="Arial" w:hAnsi="Arial" w:cs="Arial"/>
          <w:color w:val="2A2929"/>
          <w:shd w:val="clear" w:color="auto" w:fill="FFFFFF"/>
        </w:rPr>
        <w:t>afin d’identifier les catégories nécessitant des interventions dans le cadre des politiques publiques, en fonction des niveaux de sévérité</w:t>
      </w:r>
      <w:r>
        <w:rPr>
          <w:rFonts w:ascii="Arial" w:hAnsi="Arial" w:cs="Arial"/>
          <w:color w:val="2A2929"/>
          <w:shd w:val="clear" w:color="auto" w:fill="FFFFFF"/>
        </w:rPr>
        <w:t xml:space="preserve">. Ainsi </w:t>
      </w:r>
      <w:r w:rsidR="00EF3889">
        <w:rPr>
          <w:rFonts w:ascii="Arial" w:hAnsi="Arial" w:cs="Arial"/>
          <w:color w:val="2A2929"/>
          <w:shd w:val="clear" w:color="auto" w:fill="FFFFFF"/>
        </w:rPr>
        <w:t>4</w:t>
      </w:r>
      <w:r>
        <w:rPr>
          <w:rFonts w:ascii="Arial" w:hAnsi="Arial" w:cs="Arial"/>
          <w:color w:val="2A2929"/>
          <w:shd w:val="clear" w:color="auto" w:fill="FFFFFF"/>
        </w:rPr>
        <w:t xml:space="preserve"> niveaux de sévérités ont été définies</w:t>
      </w:r>
      <w:r w:rsidR="00EF3889">
        <w:rPr>
          <w:rFonts w:ascii="Arial" w:hAnsi="Arial" w:cs="Arial"/>
          <w:color w:val="2A2929"/>
          <w:shd w:val="clear" w:color="auto" w:fill="FFFFFF"/>
        </w:rPr>
        <w:t xml:space="preserve"> : </w:t>
      </w:r>
      <w:r>
        <w:rPr>
          <w:rFonts w:ascii="Arial" w:hAnsi="Arial" w:cs="Arial"/>
          <w:color w:val="2A2929"/>
          <w:shd w:val="clear" w:color="auto" w:fill="FFFFFF"/>
        </w:rPr>
        <w:t>léger, modéré</w:t>
      </w:r>
      <w:r w:rsidR="00EF3889">
        <w:rPr>
          <w:rFonts w:ascii="Arial" w:hAnsi="Arial" w:cs="Arial"/>
          <w:color w:val="2A2929"/>
          <w:shd w:val="clear" w:color="auto" w:fill="FFFFFF"/>
        </w:rPr>
        <w:t>, sévère</w:t>
      </w:r>
      <w:r>
        <w:rPr>
          <w:rFonts w:ascii="Arial" w:hAnsi="Arial" w:cs="Arial"/>
          <w:color w:val="2A2929"/>
          <w:shd w:val="clear" w:color="auto" w:fill="FFFFFF"/>
        </w:rPr>
        <w:t xml:space="preserve"> et très sévère.</w:t>
      </w:r>
    </w:p>
    <w:p w14:paraId="4BBB3265" w14:textId="6B16477D" w:rsidR="00C756E3" w:rsidRPr="00D00495" w:rsidRDefault="00C756E3" w:rsidP="00270BDC">
      <w:pPr>
        <w:pStyle w:val="normalDAI"/>
        <w:numPr>
          <w:ilvl w:val="0"/>
          <w:numId w:val="28"/>
        </w:numPr>
        <w:outlineLvl w:val="1"/>
        <w:rPr>
          <w:b/>
          <w:bCs/>
          <w:color w:val="456867" w:themeColor="accent2" w:themeShade="80"/>
          <w:sz w:val="22"/>
          <w:szCs w:val="22"/>
        </w:rPr>
      </w:pPr>
      <w:bookmarkStart w:id="8" w:name="_Toc526258385"/>
      <w:r w:rsidRPr="00D00495">
        <w:rPr>
          <w:b/>
          <w:bCs/>
          <w:color w:val="456867" w:themeColor="accent2" w:themeShade="80"/>
          <w:sz w:val="22"/>
          <w:szCs w:val="22"/>
        </w:rPr>
        <w:t>Situation des personnes en situation d’handicap</w:t>
      </w:r>
      <w:bookmarkEnd w:id="8"/>
    </w:p>
    <w:p w14:paraId="03027E72" w14:textId="77777777" w:rsidR="00C756E3" w:rsidRPr="00D00495" w:rsidRDefault="00C756E3" w:rsidP="00270BDC">
      <w:pPr>
        <w:pStyle w:val="normalDAI"/>
        <w:numPr>
          <w:ilvl w:val="1"/>
          <w:numId w:val="28"/>
        </w:numPr>
        <w:outlineLvl w:val="1"/>
        <w:rPr>
          <w:b/>
          <w:bCs/>
          <w:color w:val="456867" w:themeColor="accent2" w:themeShade="80"/>
          <w:sz w:val="22"/>
          <w:szCs w:val="22"/>
        </w:rPr>
      </w:pPr>
      <w:bookmarkStart w:id="9" w:name="_Toc526258386"/>
      <w:r w:rsidRPr="00D00495">
        <w:rPr>
          <w:b/>
          <w:bCs/>
          <w:color w:val="456867" w:themeColor="accent2" w:themeShade="80"/>
          <w:sz w:val="22"/>
          <w:szCs w:val="22"/>
        </w:rPr>
        <w:t>Situation globale des PSH au niveau de la région TTAH</w:t>
      </w:r>
      <w:bookmarkEnd w:id="9"/>
    </w:p>
    <w:p w14:paraId="11B99AA8" w14:textId="00283B06" w:rsidR="00C756E3" w:rsidRPr="00D00495" w:rsidRDefault="00451506" w:rsidP="00270BDC">
      <w:pPr>
        <w:pStyle w:val="normalDAI"/>
        <w:numPr>
          <w:ilvl w:val="2"/>
          <w:numId w:val="28"/>
        </w:numPr>
        <w:outlineLvl w:val="1"/>
        <w:rPr>
          <w:b/>
          <w:bCs/>
          <w:color w:val="456867" w:themeColor="accent2" w:themeShade="80"/>
          <w:sz w:val="22"/>
          <w:szCs w:val="22"/>
        </w:rPr>
      </w:pPr>
      <w:bookmarkStart w:id="10" w:name="_Toc526258387"/>
      <w:r w:rsidRPr="00D00495">
        <w:rPr>
          <w:b/>
          <w:bCs/>
          <w:color w:val="456867" w:themeColor="accent2" w:themeShade="80"/>
          <w:sz w:val="22"/>
          <w:szCs w:val="22"/>
        </w:rPr>
        <w:t>Taux de Prévalence du Handicap</w:t>
      </w:r>
      <w:bookmarkEnd w:id="10"/>
      <w:r w:rsidR="00C756E3" w:rsidRPr="00D00495">
        <w:rPr>
          <w:b/>
          <w:bCs/>
          <w:color w:val="456867" w:themeColor="accent2" w:themeShade="80"/>
          <w:sz w:val="22"/>
          <w:szCs w:val="22"/>
        </w:rPr>
        <w:t xml:space="preserve"> </w:t>
      </w:r>
    </w:p>
    <w:p w14:paraId="186EDE33" w14:textId="3DF04F75" w:rsidR="00C756E3" w:rsidRPr="00E34C64" w:rsidRDefault="00C756E3" w:rsidP="00CA3BFE">
      <w:pPr>
        <w:pStyle w:val="NormalWeb"/>
        <w:shd w:val="clear" w:color="auto" w:fill="FFFFFF"/>
        <w:spacing w:before="0" w:beforeAutospacing="0" w:after="0" w:afterAutospacing="0" w:line="276" w:lineRule="auto"/>
        <w:rPr>
          <w:rFonts w:ascii="Arial" w:hAnsi="Arial" w:cs="Arial"/>
          <w:color w:val="2A2929"/>
          <w:sz w:val="22"/>
          <w:szCs w:val="22"/>
        </w:rPr>
      </w:pPr>
      <w:r w:rsidRPr="00E34C64">
        <w:rPr>
          <w:rFonts w:ascii="Arial" w:hAnsi="Arial" w:cs="Arial"/>
          <w:color w:val="2A2929"/>
          <w:sz w:val="22"/>
          <w:szCs w:val="22"/>
        </w:rPr>
        <w:t xml:space="preserve">D’après la deuxième enquête </w:t>
      </w:r>
      <w:r w:rsidR="00D00495">
        <w:rPr>
          <w:rFonts w:ascii="Arial" w:hAnsi="Arial" w:cs="Arial"/>
          <w:color w:val="2A2929"/>
          <w:sz w:val="22"/>
          <w:szCs w:val="22"/>
        </w:rPr>
        <w:t xml:space="preserve">nationale </w:t>
      </w:r>
      <w:r w:rsidRPr="00E34C64">
        <w:rPr>
          <w:rFonts w:ascii="Arial" w:hAnsi="Arial" w:cs="Arial"/>
          <w:color w:val="2A2929"/>
          <w:sz w:val="22"/>
          <w:szCs w:val="22"/>
        </w:rPr>
        <w:t xml:space="preserve">sur le handicap </w:t>
      </w:r>
      <w:r w:rsidR="00D00495">
        <w:rPr>
          <w:rFonts w:ascii="Arial" w:hAnsi="Arial" w:cs="Arial"/>
          <w:color w:val="2A2929"/>
          <w:sz w:val="22"/>
          <w:szCs w:val="22"/>
        </w:rPr>
        <w:t xml:space="preserve">(ENPH) </w:t>
      </w:r>
      <w:r w:rsidRPr="00E34C64">
        <w:rPr>
          <w:rFonts w:ascii="Arial" w:hAnsi="Arial" w:cs="Arial"/>
          <w:color w:val="2A2929"/>
          <w:sz w:val="22"/>
          <w:szCs w:val="22"/>
        </w:rPr>
        <w:t xml:space="preserve">réalisée par le </w:t>
      </w:r>
      <w:r w:rsidR="00EF3889" w:rsidRPr="00EF3889">
        <w:rPr>
          <w:rFonts w:ascii="Arial" w:hAnsi="Arial" w:cs="Arial"/>
          <w:color w:val="2A2929"/>
          <w:sz w:val="22"/>
          <w:szCs w:val="22"/>
        </w:rPr>
        <w:t xml:space="preserve">Ministère de la Famille, de la Solidarité, de l’Egalité et du Développement Social (MFSEDS) </w:t>
      </w:r>
      <w:r w:rsidRPr="00E34C64">
        <w:rPr>
          <w:rFonts w:ascii="Arial" w:hAnsi="Arial" w:cs="Arial"/>
          <w:color w:val="2A2929"/>
          <w:sz w:val="22"/>
          <w:szCs w:val="22"/>
        </w:rPr>
        <w:t>en 2014, le Taux National de Prévalence du Handicap est estimé à 6,8%</w:t>
      </w:r>
      <w:r w:rsidRPr="00EF3889">
        <w:rPr>
          <w:vertAlign w:val="superscript"/>
        </w:rPr>
        <w:footnoteReference w:id="8"/>
      </w:r>
      <w:r w:rsidRPr="00EF3889">
        <w:rPr>
          <w:rFonts w:ascii="Arial" w:hAnsi="Arial" w:cs="Arial"/>
          <w:color w:val="2A2929"/>
          <w:sz w:val="22"/>
          <w:szCs w:val="22"/>
          <w:vertAlign w:val="superscript"/>
        </w:rPr>
        <w:t xml:space="preserve"> </w:t>
      </w:r>
      <w:r w:rsidRPr="00E34C64">
        <w:rPr>
          <w:rFonts w:ascii="Arial" w:hAnsi="Arial" w:cs="Arial"/>
          <w:color w:val="2A2929"/>
          <w:sz w:val="22"/>
          <w:szCs w:val="22"/>
        </w:rPr>
        <w:t xml:space="preserve">soit 2.264.672 personnes ayant déclaré avoir des incapacités à divers degrés de sévérité (léger, modéré, sévère, très sévère) par rapport à une population totale de 33.304.000 (Projection 2014). Ainsi, en termes de ménages, 1 ménage sur quatre (24,5 %) Compte en son sein au moins une Personne </w:t>
      </w:r>
      <w:r w:rsidR="00EF3889">
        <w:rPr>
          <w:rFonts w:ascii="Arial" w:hAnsi="Arial" w:cs="Arial"/>
          <w:color w:val="2A2929"/>
          <w:sz w:val="22"/>
          <w:szCs w:val="22"/>
        </w:rPr>
        <w:t>en Situation de Handicap (PSH).</w:t>
      </w:r>
    </w:p>
    <w:p w14:paraId="704F19B9" w14:textId="77777777" w:rsidR="00C756E3" w:rsidRPr="00E34C64" w:rsidRDefault="00C756E3" w:rsidP="00CA3BFE">
      <w:pPr>
        <w:pStyle w:val="NormalWeb"/>
        <w:shd w:val="clear" w:color="auto" w:fill="FFFFFF"/>
        <w:spacing w:before="0" w:beforeAutospacing="0" w:after="0" w:afterAutospacing="0" w:line="276" w:lineRule="auto"/>
        <w:rPr>
          <w:rFonts w:ascii="Arial" w:hAnsi="Arial" w:cs="Arial"/>
          <w:color w:val="2A2929"/>
          <w:sz w:val="22"/>
          <w:szCs w:val="22"/>
        </w:rPr>
      </w:pPr>
    </w:p>
    <w:p w14:paraId="259ACE30" w14:textId="77777777" w:rsidR="00C756E3" w:rsidRPr="00E34C64" w:rsidRDefault="00C756E3" w:rsidP="00CA3BFE">
      <w:pPr>
        <w:pStyle w:val="NormalWeb"/>
        <w:shd w:val="clear" w:color="auto" w:fill="FFFFFF"/>
        <w:spacing w:before="0" w:beforeAutospacing="0" w:after="0" w:afterAutospacing="0" w:line="276" w:lineRule="auto"/>
        <w:rPr>
          <w:rFonts w:ascii="Arial" w:hAnsi="Arial" w:cs="Arial"/>
          <w:b/>
          <w:bCs/>
          <w:color w:val="2A2929"/>
          <w:sz w:val="22"/>
          <w:szCs w:val="22"/>
        </w:rPr>
      </w:pPr>
      <w:r w:rsidRPr="00E34C64">
        <w:rPr>
          <w:rFonts w:ascii="Arial" w:hAnsi="Arial" w:cs="Arial"/>
          <w:color w:val="2A2929"/>
          <w:sz w:val="22"/>
          <w:szCs w:val="22"/>
        </w:rPr>
        <w:t>Au niveau de la région TTAH, le Taux Régional de Prévalence du Handicap montre que la région se situent au-delà de la moyenne nationale avec un taux équivalent à 11,42%</w:t>
      </w:r>
      <w:r w:rsidRPr="00E34C64">
        <w:rPr>
          <w:sz w:val="22"/>
          <w:szCs w:val="22"/>
          <w:vertAlign w:val="superscript"/>
        </w:rPr>
        <w:footnoteReference w:id="9"/>
      </w:r>
      <w:r w:rsidRPr="00E34C64">
        <w:rPr>
          <w:rFonts w:ascii="Arial" w:hAnsi="Arial" w:cs="Arial"/>
          <w:color w:val="2A2929"/>
          <w:sz w:val="22"/>
          <w:szCs w:val="22"/>
        </w:rPr>
        <w:t xml:space="preserve"> (deuxième au niveau national) soit </w:t>
      </w:r>
      <w:r w:rsidRPr="00E34C64">
        <w:rPr>
          <w:rFonts w:ascii="Arial" w:hAnsi="Arial" w:cs="Arial"/>
          <w:b/>
          <w:bCs/>
          <w:color w:val="2A2929"/>
          <w:sz w:val="22"/>
          <w:szCs w:val="22"/>
        </w:rPr>
        <w:t>353 952 personnes</w:t>
      </w:r>
      <w:r w:rsidRPr="00E34C64">
        <w:rPr>
          <w:rFonts w:ascii="Arial" w:hAnsi="Arial" w:cs="Arial"/>
          <w:color w:val="2A2929"/>
          <w:sz w:val="22"/>
          <w:szCs w:val="22"/>
        </w:rPr>
        <w:t xml:space="preserve"> dont 0,3 % des situations de handicaps identifiées par l’enquête sont classées dans la catégorie du handicap dit « très sévère » soit </w:t>
      </w:r>
      <w:r w:rsidRPr="00E34C64">
        <w:rPr>
          <w:rFonts w:ascii="Arial" w:hAnsi="Arial" w:cs="Arial"/>
          <w:b/>
          <w:bCs/>
          <w:color w:val="2A2929"/>
          <w:sz w:val="22"/>
          <w:szCs w:val="22"/>
        </w:rPr>
        <w:t>7 772 personnes.</w:t>
      </w:r>
    </w:p>
    <w:p w14:paraId="3EE4C434" w14:textId="77777777" w:rsidR="00C756E3" w:rsidRPr="00E34C64" w:rsidRDefault="00C756E3" w:rsidP="00CA3BFE">
      <w:pPr>
        <w:pStyle w:val="NormalWeb"/>
        <w:shd w:val="clear" w:color="auto" w:fill="FFFFFF"/>
        <w:spacing w:before="0" w:beforeAutospacing="0" w:after="0" w:afterAutospacing="0" w:line="276" w:lineRule="auto"/>
        <w:rPr>
          <w:rFonts w:ascii="Arial" w:hAnsi="Arial" w:cs="Arial"/>
          <w:b/>
          <w:bCs/>
          <w:color w:val="2A2929"/>
          <w:sz w:val="22"/>
          <w:szCs w:val="22"/>
        </w:rPr>
      </w:pPr>
    </w:p>
    <w:p w14:paraId="3CBA95D0" w14:textId="387990C3" w:rsidR="00C756E3" w:rsidRPr="00D00495" w:rsidRDefault="00451506" w:rsidP="00270BDC">
      <w:pPr>
        <w:pStyle w:val="normalDAI"/>
        <w:numPr>
          <w:ilvl w:val="2"/>
          <w:numId w:val="28"/>
        </w:numPr>
        <w:outlineLvl w:val="1"/>
        <w:rPr>
          <w:b/>
          <w:bCs/>
          <w:color w:val="456867" w:themeColor="accent2" w:themeShade="80"/>
          <w:sz w:val="22"/>
          <w:szCs w:val="22"/>
        </w:rPr>
      </w:pPr>
      <w:bookmarkStart w:id="11" w:name="_Toc526258388"/>
      <w:r w:rsidRPr="00D00495">
        <w:rPr>
          <w:b/>
          <w:bCs/>
          <w:color w:val="456867" w:themeColor="accent2" w:themeShade="80"/>
          <w:sz w:val="22"/>
          <w:szCs w:val="22"/>
        </w:rPr>
        <w:t>Taux de prévalence</w:t>
      </w:r>
      <w:r w:rsidR="00253863" w:rsidRPr="00D00495">
        <w:rPr>
          <w:b/>
          <w:bCs/>
          <w:color w:val="456867" w:themeColor="accent2" w:themeShade="80"/>
          <w:sz w:val="22"/>
          <w:szCs w:val="22"/>
        </w:rPr>
        <w:t xml:space="preserve"> du handicap</w:t>
      </w:r>
      <w:r w:rsidRPr="00D00495">
        <w:rPr>
          <w:b/>
          <w:bCs/>
          <w:color w:val="456867" w:themeColor="accent2" w:themeShade="80"/>
          <w:sz w:val="22"/>
          <w:szCs w:val="22"/>
        </w:rPr>
        <w:t xml:space="preserve"> selon le milieu, l’âge et le sexe</w:t>
      </w:r>
      <w:bookmarkEnd w:id="11"/>
    </w:p>
    <w:p w14:paraId="4EB8048D" w14:textId="0A8E8E70" w:rsidR="00C756E3" w:rsidRPr="00E34C64" w:rsidRDefault="003428CC" w:rsidP="003428CC">
      <w:pPr>
        <w:pStyle w:val="NormalWeb"/>
        <w:shd w:val="clear" w:color="auto" w:fill="FFFFFF"/>
        <w:spacing w:before="0" w:beforeAutospacing="0" w:after="0" w:afterAutospacing="0" w:line="276" w:lineRule="auto"/>
        <w:rPr>
          <w:rFonts w:ascii="Arial" w:hAnsi="Arial" w:cs="Arial"/>
          <w:color w:val="2A2929"/>
          <w:sz w:val="22"/>
          <w:szCs w:val="22"/>
        </w:rPr>
      </w:pPr>
      <w:r>
        <w:rPr>
          <w:rFonts w:ascii="Arial" w:hAnsi="Arial" w:cs="Arial"/>
          <w:color w:val="2A2929"/>
          <w:sz w:val="22"/>
          <w:szCs w:val="22"/>
        </w:rPr>
        <w:t>Au niveau régional, le</w:t>
      </w:r>
      <w:r w:rsidR="00C756E3" w:rsidRPr="00E34C64">
        <w:rPr>
          <w:rFonts w:ascii="Arial" w:hAnsi="Arial" w:cs="Arial"/>
          <w:color w:val="2A2929"/>
          <w:sz w:val="22"/>
          <w:szCs w:val="22"/>
        </w:rPr>
        <w:t xml:space="preserve"> taux </w:t>
      </w:r>
      <w:r>
        <w:rPr>
          <w:rFonts w:ascii="Arial" w:hAnsi="Arial" w:cs="Arial"/>
          <w:color w:val="2A2929"/>
          <w:sz w:val="22"/>
          <w:szCs w:val="22"/>
        </w:rPr>
        <w:t xml:space="preserve">de prévalence du handicap </w:t>
      </w:r>
      <w:r w:rsidR="00C756E3" w:rsidRPr="00E34C64">
        <w:rPr>
          <w:rFonts w:ascii="Arial" w:hAnsi="Arial" w:cs="Arial"/>
          <w:color w:val="2A2929"/>
          <w:sz w:val="22"/>
          <w:szCs w:val="22"/>
        </w:rPr>
        <w:t xml:space="preserve">augmente de 11,10% en milieu urbain à 12,00% en milieu rural. </w:t>
      </w:r>
      <w:r>
        <w:rPr>
          <w:rFonts w:ascii="Arial" w:hAnsi="Arial" w:cs="Arial"/>
          <w:color w:val="2A2929"/>
          <w:sz w:val="22"/>
          <w:szCs w:val="22"/>
        </w:rPr>
        <w:t xml:space="preserve">Selon l’ENPH, </w:t>
      </w:r>
      <w:r w:rsidR="00C756E3" w:rsidRPr="00E34C64">
        <w:rPr>
          <w:rFonts w:ascii="Arial" w:hAnsi="Arial" w:cs="Arial"/>
          <w:color w:val="2A2929"/>
          <w:sz w:val="22"/>
          <w:szCs w:val="22"/>
        </w:rPr>
        <w:t xml:space="preserve">le taux de prévalence du handicap ne montre </w:t>
      </w:r>
      <w:r>
        <w:rPr>
          <w:rFonts w:ascii="Arial" w:hAnsi="Arial" w:cs="Arial"/>
          <w:color w:val="2A2929"/>
          <w:sz w:val="22"/>
          <w:szCs w:val="22"/>
        </w:rPr>
        <w:t xml:space="preserve">pas, en général, </w:t>
      </w:r>
      <w:r w:rsidR="00C756E3" w:rsidRPr="00E34C64">
        <w:rPr>
          <w:rFonts w:ascii="Arial" w:hAnsi="Arial" w:cs="Arial"/>
          <w:color w:val="2A2929"/>
          <w:sz w:val="22"/>
          <w:szCs w:val="22"/>
        </w:rPr>
        <w:t xml:space="preserve">de différence statistiquement significative entre les milieux de résidence urbain/rural ni selon la variable sexe. </w:t>
      </w:r>
    </w:p>
    <w:p w14:paraId="04937609" w14:textId="77777777" w:rsidR="00C756E3" w:rsidRPr="00E34C64" w:rsidRDefault="00C756E3" w:rsidP="00CA3BFE">
      <w:pPr>
        <w:pStyle w:val="NormalWeb"/>
        <w:shd w:val="clear" w:color="auto" w:fill="FFFFFF"/>
        <w:spacing w:before="0" w:beforeAutospacing="0" w:after="0" w:afterAutospacing="0" w:line="276" w:lineRule="auto"/>
        <w:rPr>
          <w:rFonts w:ascii="Arial" w:hAnsi="Arial" w:cs="Arial"/>
          <w:color w:val="2A2929"/>
          <w:sz w:val="22"/>
          <w:szCs w:val="22"/>
        </w:rPr>
      </w:pPr>
    </w:p>
    <w:p w14:paraId="2823F576" w14:textId="77777777" w:rsidR="00C756E3" w:rsidRPr="00E34C64" w:rsidRDefault="00C756E3" w:rsidP="00CA3BFE">
      <w:pPr>
        <w:pStyle w:val="NormalWeb"/>
        <w:shd w:val="clear" w:color="auto" w:fill="FFFFFF"/>
        <w:spacing w:before="0" w:beforeAutospacing="0" w:after="0" w:afterAutospacing="0" w:line="276" w:lineRule="auto"/>
        <w:rPr>
          <w:rFonts w:ascii="Arial" w:hAnsi="Arial" w:cs="Arial"/>
          <w:color w:val="2A2929"/>
          <w:sz w:val="22"/>
          <w:szCs w:val="22"/>
        </w:rPr>
      </w:pPr>
      <w:r w:rsidRPr="00E34C64">
        <w:rPr>
          <w:rFonts w:ascii="Arial" w:hAnsi="Arial" w:cs="Arial"/>
          <w:color w:val="2A2929"/>
          <w:sz w:val="22"/>
          <w:szCs w:val="22"/>
        </w:rPr>
        <w:t xml:space="preserve">Cependant, l’enquête révèle que la prévalence du handicap change significativement selon les tranches d’âges. Au niveau national, 47,8% des PSH sont âgées de 60 ans et plus et les personnes âgées entre 15 et 59 ans représentent 45,5% de l’ensemble des PSH et 6,7% des PSH sont âgées de moins de 15 ans. </w:t>
      </w:r>
    </w:p>
    <w:p w14:paraId="068C8092" w14:textId="77777777" w:rsidR="00C756E3" w:rsidRPr="00E34C64" w:rsidRDefault="00C756E3" w:rsidP="00CA3BFE">
      <w:pPr>
        <w:pStyle w:val="NormalWeb"/>
        <w:shd w:val="clear" w:color="auto" w:fill="FFFFFF"/>
        <w:spacing w:before="0" w:beforeAutospacing="0" w:after="0" w:afterAutospacing="0" w:line="276" w:lineRule="auto"/>
        <w:rPr>
          <w:rFonts w:ascii="Arial" w:hAnsi="Arial" w:cs="Arial"/>
          <w:color w:val="2A2929"/>
          <w:sz w:val="22"/>
          <w:szCs w:val="22"/>
        </w:rPr>
      </w:pPr>
    </w:p>
    <w:p w14:paraId="572D0634" w14:textId="0C4D37D4" w:rsidR="00C756E3" w:rsidRDefault="00C756E3" w:rsidP="00CA3BFE">
      <w:pPr>
        <w:pStyle w:val="NormalWeb"/>
        <w:shd w:val="clear" w:color="auto" w:fill="FFFFFF"/>
        <w:spacing w:before="0" w:beforeAutospacing="0" w:after="0" w:afterAutospacing="0" w:line="276" w:lineRule="auto"/>
        <w:rPr>
          <w:rFonts w:ascii="Arial" w:hAnsi="Arial" w:cs="Arial"/>
          <w:color w:val="2A2929"/>
          <w:sz w:val="22"/>
          <w:szCs w:val="22"/>
        </w:rPr>
      </w:pPr>
      <w:r w:rsidRPr="00E34C64">
        <w:rPr>
          <w:rFonts w:ascii="Arial" w:hAnsi="Arial" w:cs="Arial"/>
          <w:color w:val="2A2929"/>
          <w:sz w:val="22"/>
          <w:szCs w:val="22"/>
        </w:rPr>
        <w:t>Ces tendances se confirment au niveau régional, puisque 21% des PSH sont âgées de moins de 15 ans, 55% sont âgées de 15 à 59 ans et 34% sont âgées de plus de 60 ans (Cf. tableau ci-dess</w:t>
      </w:r>
      <w:r w:rsidR="003428CC">
        <w:rPr>
          <w:rFonts w:ascii="Arial" w:hAnsi="Arial" w:cs="Arial"/>
          <w:color w:val="2A2929"/>
          <w:sz w:val="22"/>
          <w:szCs w:val="22"/>
        </w:rPr>
        <w:t>o</w:t>
      </w:r>
      <w:r w:rsidRPr="00E34C64">
        <w:rPr>
          <w:rFonts w:ascii="Arial" w:hAnsi="Arial" w:cs="Arial"/>
          <w:color w:val="2A2929"/>
          <w:sz w:val="22"/>
          <w:szCs w:val="22"/>
        </w:rPr>
        <w:t xml:space="preserve">us). </w:t>
      </w:r>
    </w:p>
    <w:p w14:paraId="2CCB3F6E" w14:textId="77777777" w:rsidR="003428CC" w:rsidRPr="00E34C64" w:rsidRDefault="003428CC" w:rsidP="00CA3BFE">
      <w:pPr>
        <w:pStyle w:val="NormalWeb"/>
        <w:shd w:val="clear" w:color="auto" w:fill="FFFFFF"/>
        <w:spacing w:before="0" w:beforeAutospacing="0" w:after="0" w:afterAutospacing="0" w:line="276" w:lineRule="auto"/>
        <w:rPr>
          <w:rFonts w:ascii="Arial" w:hAnsi="Arial" w:cs="Arial"/>
          <w:color w:val="2A2929"/>
          <w:sz w:val="22"/>
          <w:szCs w:val="22"/>
        </w:rPr>
      </w:pPr>
    </w:p>
    <w:p w14:paraId="78EB4A88" w14:textId="431EE4F8" w:rsidR="00D00495" w:rsidRDefault="00D00495" w:rsidP="00D00495">
      <w:pPr>
        <w:pStyle w:val="Lgende"/>
        <w:keepNext/>
        <w:jc w:val="center"/>
      </w:pPr>
      <w:bookmarkStart w:id="12" w:name="_Toc526258525"/>
      <w:r>
        <w:t xml:space="preserve">Tableau </w:t>
      </w:r>
      <w:r w:rsidR="00FC7F5B">
        <w:fldChar w:fldCharType="begin"/>
      </w:r>
      <w:r w:rsidR="00FC7F5B">
        <w:instrText xml:space="preserve"> SEQ Tableau \* ARABIC </w:instrText>
      </w:r>
      <w:r w:rsidR="00FC7F5B">
        <w:fldChar w:fldCharType="separate"/>
      </w:r>
      <w:r w:rsidR="007A7DD5">
        <w:rPr>
          <w:noProof/>
        </w:rPr>
        <w:t>1</w:t>
      </w:r>
      <w:r w:rsidR="00FC7F5B">
        <w:rPr>
          <w:noProof/>
        </w:rPr>
        <w:fldChar w:fldCharType="end"/>
      </w:r>
      <w:r>
        <w:t>: Taux de prévalencedu handicap selon le type de handicap et les tranches d'ages dans la rttah (source: direction de la sante).</w:t>
      </w:r>
      <w:bookmarkEnd w:id="12"/>
    </w:p>
    <w:tbl>
      <w:tblPr>
        <w:tblStyle w:val="Grilleclaire-Accent6"/>
        <w:tblW w:w="7132" w:type="dxa"/>
        <w:jc w:val="center"/>
        <w:tblLook w:val="0620" w:firstRow="1" w:lastRow="0" w:firstColumn="0" w:lastColumn="0" w:noHBand="1" w:noVBand="1"/>
      </w:tblPr>
      <w:tblGrid>
        <w:gridCol w:w="2093"/>
        <w:gridCol w:w="1250"/>
        <w:gridCol w:w="1249"/>
        <w:gridCol w:w="1249"/>
        <w:gridCol w:w="1291"/>
      </w:tblGrid>
      <w:tr w:rsidR="003428CC" w:rsidRPr="003428CC" w14:paraId="581074A0" w14:textId="77777777" w:rsidTr="004B3FC3">
        <w:trPr>
          <w:cnfStyle w:val="100000000000" w:firstRow="1" w:lastRow="0" w:firstColumn="0" w:lastColumn="0" w:oddVBand="0" w:evenVBand="0" w:oddHBand="0" w:evenHBand="0" w:firstRowFirstColumn="0" w:firstRowLastColumn="0" w:lastRowFirstColumn="0" w:lastRowLastColumn="0"/>
          <w:trHeight w:val="20"/>
          <w:jc w:val="center"/>
        </w:trPr>
        <w:tc>
          <w:tcPr>
            <w:tcW w:w="2093" w:type="dxa"/>
            <w:vMerge w:val="restart"/>
            <w:hideMark/>
          </w:tcPr>
          <w:p w14:paraId="5A58F3DE" w14:textId="77777777" w:rsidR="003428CC" w:rsidRPr="003428CC" w:rsidRDefault="003428CC" w:rsidP="003428CC">
            <w:pPr>
              <w:jc w:val="center"/>
              <w:textAlignment w:val="center"/>
              <w:rPr>
                <w:rFonts w:ascii="Helvetica" w:eastAsia="Times New Roman" w:hAnsi="Helvetica" w:cs="Times New Roman"/>
                <w:b w:val="0"/>
                <w:bCs w:val="0"/>
                <w:color w:val="333333"/>
                <w:shd w:val="clear" w:color="auto" w:fill="FFFFFF"/>
                <w:lang w:eastAsia="fr-FR"/>
              </w:rPr>
            </w:pPr>
            <w:r w:rsidRPr="003428CC">
              <w:rPr>
                <w:rFonts w:ascii="Helvetica" w:eastAsia="Times New Roman" w:hAnsi="Helvetica" w:cs="Times New Roman"/>
                <w:b w:val="0"/>
                <w:bCs w:val="0"/>
                <w:color w:val="333333"/>
                <w:shd w:val="clear" w:color="auto" w:fill="FFFFFF"/>
                <w:lang w:eastAsia="fr-FR"/>
              </w:rPr>
              <w:t>Type de Handicap</w:t>
            </w:r>
          </w:p>
        </w:tc>
        <w:tc>
          <w:tcPr>
            <w:tcW w:w="3748" w:type="dxa"/>
            <w:gridSpan w:val="3"/>
            <w:hideMark/>
          </w:tcPr>
          <w:p w14:paraId="219083E9" w14:textId="77777777" w:rsidR="003428CC" w:rsidRPr="003428CC" w:rsidRDefault="003428CC" w:rsidP="003428CC">
            <w:pPr>
              <w:jc w:val="center"/>
              <w:textAlignment w:val="center"/>
              <w:rPr>
                <w:rFonts w:ascii="Helvetica" w:eastAsia="Times New Roman" w:hAnsi="Helvetica" w:cs="Times New Roman"/>
                <w:b w:val="0"/>
                <w:bCs w:val="0"/>
                <w:color w:val="333333"/>
                <w:shd w:val="clear" w:color="auto" w:fill="FFFFFF"/>
                <w:lang w:eastAsia="fr-FR"/>
              </w:rPr>
            </w:pPr>
            <w:r w:rsidRPr="003428CC">
              <w:rPr>
                <w:rFonts w:ascii="Helvetica" w:eastAsia="Times New Roman" w:hAnsi="Helvetica" w:cs="Times New Roman"/>
                <w:b w:val="0"/>
                <w:bCs w:val="0"/>
                <w:color w:val="333333"/>
                <w:shd w:val="clear" w:color="auto" w:fill="FFFFFF"/>
                <w:lang w:eastAsia="fr-FR"/>
              </w:rPr>
              <w:t>Tranches d’âges</w:t>
            </w:r>
          </w:p>
        </w:tc>
        <w:tc>
          <w:tcPr>
            <w:tcW w:w="1291" w:type="dxa"/>
            <w:vMerge w:val="restart"/>
            <w:hideMark/>
          </w:tcPr>
          <w:p w14:paraId="40214993" w14:textId="77777777" w:rsidR="003428CC" w:rsidRPr="003428CC" w:rsidRDefault="003428CC" w:rsidP="003428CC">
            <w:pPr>
              <w:jc w:val="center"/>
              <w:textAlignment w:val="center"/>
              <w:rPr>
                <w:rFonts w:ascii="Helvetica" w:eastAsia="Times New Roman" w:hAnsi="Helvetica" w:cs="Times New Roman"/>
                <w:b w:val="0"/>
                <w:bCs w:val="0"/>
                <w:color w:val="333333"/>
                <w:shd w:val="clear" w:color="auto" w:fill="FFFFFF"/>
                <w:lang w:eastAsia="fr-FR"/>
              </w:rPr>
            </w:pPr>
            <w:r w:rsidRPr="003428CC">
              <w:rPr>
                <w:rFonts w:ascii="Helvetica" w:eastAsia="Times New Roman" w:hAnsi="Helvetica" w:cs="Times New Roman"/>
                <w:b w:val="0"/>
                <w:bCs w:val="0"/>
                <w:color w:val="333333"/>
                <w:shd w:val="clear" w:color="auto" w:fill="FFFFFF"/>
                <w:lang w:eastAsia="fr-FR"/>
              </w:rPr>
              <w:t>Total</w:t>
            </w:r>
          </w:p>
        </w:tc>
      </w:tr>
      <w:tr w:rsidR="003428CC" w:rsidRPr="003428CC" w14:paraId="6E4581F4" w14:textId="77777777" w:rsidTr="004B3FC3">
        <w:trPr>
          <w:trHeight w:val="20"/>
          <w:jc w:val="center"/>
        </w:trPr>
        <w:tc>
          <w:tcPr>
            <w:tcW w:w="2093" w:type="dxa"/>
            <w:vMerge/>
            <w:hideMark/>
          </w:tcPr>
          <w:p w14:paraId="0A57115E" w14:textId="77777777" w:rsidR="003428CC" w:rsidRPr="003428CC" w:rsidRDefault="003428CC" w:rsidP="003428CC">
            <w:pPr>
              <w:rPr>
                <w:rFonts w:ascii="Helvetica" w:eastAsia="Times New Roman" w:hAnsi="Helvetica" w:cs="Times New Roman"/>
                <w:color w:val="333333"/>
                <w:shd w:val="clear" w:color="auto" w:fill="FFFFFF"/>
                <w:lang w:eastAsia="fr-FR"/>
              </w:rPr>
            </w:pPr>
          </w:p>
        </w:tc>
        <w:tc>
          <w:tcPr>
            <w:tcW w:w="1250" w:type="dxa"/>
            <w:hideMark/>
          </w:tcPr>
          <w:p w14:paraId="49420490" w14:textId="77777777" w:rsidR="003428CC" w:rsidRPr="003428CC" w:rsidRDefault="003428CC" w:rsidP="003428CC">
            <w:pPr>
              <w:jc w:val="center"/>
              <w:textAlignment w:val="center"/>
              <w:rPr>
                <w:rFonts w:ascii="Helvetica" w:eastAsia="Times New Roman" w:hAnsi="Helvetica" w:cs="Times New Roman"/>
                <w:color w:val="333333"/>
                <w:shd w:val="clear" w:color="auto" w:fill="FFFFFF"/>
                <w:lang w:eastAsia="fr-FR"/>
              </w:rPr>
            </w:pPr>
            <w:r w:rsidRPr="003428CC">
              <w:rPr>
                <w:rFonts w:ascii="Helvetica" w:eastAsia="Times New Roman" w:hAnsi="Helvetica" w:cs="Times New Roman"/>
                <w:color w:val="333333"/>
                <w:shd w:val="clear" w:color="auto" w:fill="FFFFFF"/>
                <w:lang w:eastAsia="fr-FR"/>
              </w:rPr>
              <w:t>≤ 15 ans</w:t>
            </w:r>
          </w:p>
        </w:tc>
        <w:tc>
          <w:tcPr>
            <w:tcW w:w="1249" w:type="dxa"/>
            <w:hideMark/>
          </w:tcPr>
          <w:p w14:paraId="04B5D1BF" w14:textId="77777777" w:rsidR="003428CC" w:rsidRPr="003428CC" w:rsidRDefault="003428CC" w:rsidP="003428CC">
            <w:pPr>
              <w:jc w:val="center"/>
              <w:textAlignment w:val="center"/>
              <w:rPr>
                <w:rFonts w:ascii="Helvetica" w:eastAsia="Times New Roman" w:hAnsi="Helvetica" w:cs="Times New Roman"/>
                <w:color w:val="333333"/>
                <w:shd w:val="clear" w:color="auto" w:fill="FFFFFF"/>
                <w:lang w:eastAsia="fr-FR"/>
              </w:rPr>
            </w:pPr>
            <w:r w:rsidRPr="003428CC">
              <w:rPr>
                <w:rFonts w:ascii="Helvetica" w:eastAsia="Times New Roman" w:hAnsi="Helvetica" w:cs="Times New Roman"/>
                <w:color w:val="333333"/>
                <w:shd w:val="clear" w:color="auto" w:fill="FFFFFF"/>
                <w:lang w:eastAsia="fr-FR"/>
              </w:rPr>
              <w:t>16-59 ans</w:t>
            </w:r>
          </w:p>
        </w:tc>
        <w:tc>
          <w:tcPr>
            <w:tcW w:w="1249" w:type="dxa"/>
            <w:hideMark/>
          </w:tcPr>
          <w:p w14:paraId="4E3C4029" w14:textId="77777777" w:rsidR="003428CC" w:rsidRPr="003428CC" w:rsidRDefault="003428CC" w:rsidP="003428CC">
            <w:pPr>
              <w:jc w:val="center"/>
              <w:textAlignment w:val="center"/>
              <w:rPr>
                <w:rFonts w:ascii="Helvetica" w:eastAsia="Times New Roman" w:hAnsi="Helvetica" w:cs="Times New Roman"/>
                <w:color w:val="333333"/>
                <w:shd w:val="clear" w:color="auto" w:fill="FFFFFF"/>
                <w:lang w:eastAsia="fr-FR"/>
              </w:rPr>
            </w:pPr>
            <w:r w:rsidRPr="003428CC">
              <w:rPr>
                <w:rFonts w:ascii="Helvetica" w:eastAsia="Times New Roman" w:hAnsi="Helvetica" w:cs="Times New Roman"/>
                <w:color w:val="333333"/>
                <w:shd w:val="clear" w:color="auto" w:fill="FFFFFF"/>
                <w:lang w:eastAsia="fr-FR"/>
              </w:rPr>
              <w:t>&gt; 60ans</w:t>
            </w:r>
          </w:p>
        </w:tc>
        <w:tc>
          <w:tcPr>
            <w:tcW w:w="0" w:type="auto"/>
            <w:vMerge/>
            <w:hideMark/>
          </w:tcPr>
          <w:p w14:paraId="78765270" w14:textId="77777777" w:rsidR="003428CC" w:rsidRPr="003428CC" w:rsidRDefault="003428CC" w:rsidP="003428CC">
            <w:pPr>
              <w:jc w:val="center"/>
              <w:textAlignment w:val="center"/>
              <w:rPr>
                <w:rFonts w:ascii="Helvetica" w:eastAsia="Times New Roman" w:hAnsi="Helvetica" w:cs="Times New Roman"/>
                <w:b/>
                <w:bCs/>
                <w:color w:val="333333"/>
                <w:shd w:val="clear" w:color="auto" w:fill="FFFFFF"/>
                <w:lang w:eastAsia="fr-FR"/>
              </w:rPr>
            </w:pPr>
          </w:p>
        </w:tc>
      </w:tr>
      <w:tr w:rsidR="003428CC" w:rsidRPr="003428CC" w14:paraId="10B3D1FA" w14:textId="77777777" w:rsidTr="004B3FC3">
        <w:trPr>
          <w:trHeight w:val="20"/>
          <w:jc w:val="center"/>
        </w:trPr>
        <w:tc>
          <w:tcPr>
            <w:tcW w:w="2093" w:type="dxa"/>
            <w:hideMark/>
          </w:tcPr>
          <w:p w14:paraId="7B9763CD" w14:textId="77777777" w:rsidR="003428CC" w:rsidRPr="003428CC" w:rsidRDefault="003428CC" w:rsidP="003428CC">
            <w:pPr>
              <w:jc w:val="center"/>
              <w:textAlignment w:val="center"/>
              <w:rPr>
                <w:rFonts w:ascii="Helvetica" w:eastAsia="Times New Roman" w:hAnsi="Helvetica" w:cs="Times New Roman"/>
                <w:color w:val="333333"/>
                <w:shd w:val="clear" w:color="auto" w:fill="FFFFFF"/>
                <w:lang w:eastAsia="fr-FR"/>
              </w:rPr>
            </w:pPr>
            <w:r w:rsidRPr="003428CC">
              <w:rPr>
                <w:rFonts w:ascii="Helvetica" w:eastAsia="Times New Roman" w:hAnsi="Helvetica" w:cs="Times New Roman"/>
                <w:color w:val="333333"/>
                <w:shd w:val="clear" w:color="auto" w:fill="FFFFFF"/>
                <w:lang w:eastAsia="fr-FR"/>
              </w:rPr>
              <w:t>Moteur</w:t>
            </w:r>
          </w:p>
        </w:tc>
        <w:tc>
          <w:tcPr>
            <w:tcW w:w="1250" w:type="dxa"/>
            <w:hideMark/>
          </w:tcPr>
          <w:p w14:paraId="79DC9A8B" w14:textId="77777777" w:rsidR="003428CC" w:rsidRPr="003428CC" w:rsidRDefault="003428CC" w:rsidP="003428CC">
            <w:pPr>
              <w:jc w:val="center"/>
              <w:textAlignment w:val="center"/>
              <w:rPr>
                <w:rFonts w:ascii="Helvetica" w:eastAsia="Times New Roman" w:hAnsi="Helvetica" w:cs="Times New Roman"/>
                <w:color w:val="333333"/>
                <w:shd w:val="clear" w:color="auto" w:fill="FFFFFF"/>
                <w:lang w:eastAsia="fr-FR"/>
              </w:rPr>
            </w:pPr>
            <w:r w:rsidRPr="003428CC">
              <w:rPr>
                <w:rFonts w:ascii="Helvetica" w:eastAsia="Times New Roman" w:hAnsi="Helvetica" w:cs="Times New Roman"/>
                <w:color w:val="333333"/>
                <w:shd w:val="clear" w:color="auto" w:fill="FFFFFF"/>
                <w:lang w:eastAsia="fr-FR"/>
              </w:rPr>
              <w:t>8.455</w:t>
            </w:r>
          </w:p>
        </w:tc>
        <w:tc>
          <w:tcPr>
            <w:tcW w:w="1249" w:type="dxa"/>
            <w:hideMark/>
          </w:tcPr>
          <w:p w14:paraId="1F21B611" w14:textId="77777777" w:rsidR="003428CC" w:rsidRPr="003428CC" w:rsidRDefault="003428CC" w:rsidP="003428CC">
            <w:pPr>
              <w:jc w:val="center"/>
              <w:textAlignment w:val="center"/>
              <w:rPr>
                <w:rFonts w:ascii="Helvetica" w:eastAsia="Times New Roman" w:hAnsi="Helvetica" w:cs="Times New Roman"/>
                <w:color w:val="333333"/>
                <w:shd w:val="clear" w:color="auto" w:fill="FFFFFF"/>
                <w:lang w:eastAsia="fr-FR"/>
              </w:rPr>
            </w:pPr>
            <w:r w:rsidRPr="003428CC">
              <w:rPr>
                <w:rFonts w:ascii="Helvetica" w:eastAsia="Times New Roman" w:hAnsi="Helvetica" w:cs="Times New Roman"/>
                <w:color w:val="333333"/>
                <w:shd w:val="clear" w:color="auto" w:fill="FFFFFF"/>
                <w:lang w:eastAsia="fr-FR"/>
              </w:rPr>
              <w:t>23.182</w:t>
            </w:r>
          </w:p>
        </w:tc>
        <w:tc>
          <w:tcPr>
            <w:tcW w:w="1249" w:type="dxa"/>
            <w:hideMark/>
          </w:tcPr>
          <w:p w14:paraId="6B526F7B" w14:textId="77777777" w:rsidR="003428CC" w:rsidRPr="003428CC" w:rsidRDefault="003428CC" w:rsidP="003428CC">
            <w:pPr>
              <w:jc w:val="center"/>
              <w:textAlignment w:val="center"/>
              <w:rPr>
                <w:rFonts w:ascii="Helvetica" w:eastAsia="Times New Roman" w:hAnsi="Helvetica" w:cs="Times New Roman"/>
                <w:color w:val="333333"/>
                <w:shd w:val="clear" w:color="auto" w:fill="FFFFFF"/>
                <w:lang w:eastAsia="fr-FR"/>
              </w:rPr>
            </w:pPr>
            <w:r w:rsidRPr="003428CC">
              <w:rPr>
                <w:rFonts w:ascii="Helvetica" w:eastAsia="Times New Roman" w:hAnsi="Helvetica" w:cs="Times New Roman"/>
                <w:color w:val="333333"/>
                <w:shd w:val="clear" w:color="auto" w:fill="FFFFFF"/>
                <w:lang w:eastAsia="fr-FR"/>
              </w:rPr>
              <w:t>8.785</w:t>
            </w:r>
          </w:p>
        </w:tc>
        <w:tc>
          <w:tcPr>
            <w:tcW w:w="1291" w:type="dxa"/>
            <w:hideMark/>
          </w:tcPr>
          <w:p w14:paraId="548BC28F" w14:textId="77777777" w:rsidR="003428CC" w:rsidRPr="003428CC" w:rsidRDefault="003428CC" w:rsidP="003428CC">
            <w:pPr>
              <w:jc w:val="center"/>
              <w:textAlignment w:val="center"/>
              <w:rPr>
                <w:rFonts w:ascii="Helvetica" w:eastAsia="Times New Roman" w:hAnsi="Helvetica" w:cs="Times New Roman"/>
                <w:b/>
                <w:bCs/>
                <w:color w:val="333333"/>
                <w:shd w:val="clear" w:color="auto" w:fill="FFFFFF"/>
                <w:lang w:eastAsia="fr-FR"/>
              </w:rPr>
            </w:pPr>
            <w:r w:rsidRPr="003428CC">
              <w:rPr>
                <w:rFonts w:ascii="Helvetica" w:eastAsia="Times New Roman" w:hAnsi="Helvetica" w:cs="Times New Roman"/>
                <w:b/>
                <w:bCs/>
                <w:color w:val="333333"/>
                <w:shd w:val="clear" w:color="auto" w:fill="FFFFFF"/>
                <w:lang w:eastAsia="fr-FR"/>
              </w:rPr>
              <w:t>40.140</w:t>
            </w:r>
          </w:p>
        </w:tc>
      </w:tr>
      <w:tr w:rsidR="003428CC" w:rsidRPr="003428CC" w14:paraId="5A493655" w14:textId="77777777" w:rsidTr="004B3FC3">
        <w:trPr>
          <w:trHeight w:val="20"/>
          <w:jc w:val="center"/>
        </w:trPr>
        <w:tc>
          <w:tcPr>
            <w:tcW w:w="2093" w:type="dxa"/>
            <w:hideMark/>
          </w:tcPr>
          <w:p w14:paraId="5D8B181E" w14:textId="77777777" w:rsidR="003428CC" w:rsidRPr="003428CC" w:rsidRDefault="003428CC" w:rsidP="003428CC">
            <w:pPr>
              <w:jc w:val="center"/>
              <w:textAlignment w:val="bottom"/>
              <w:rPr>
                <w:rFonts w:ascii="Helvetica" w:eastAsia="Times New Roman" w:hAnsi="Helvetica" w:cs="Times New Roman"/>
                <w:color w:val="333333"/>
                <w:shd w:val="clear" w:color="auto" w:fill="FFFFFF"/>
                <w:lang w:eastAsia="fr-FR"/>
              </w:rPr>
            </w:pPr>
            <w:r w:rsidRPr="003428CC">
              <w:rPr>
                <w:rFonts w:ascii="Helvetica" w:eastAsia="Times New Roman" w:hAnsi="Helvetica" w:cs="Times New Roman"/>
                <w:color w:val="333333"/>
                <w:shd w:val="clear" w:color="auto" w:fill="FFFFFF"/>
                <w:lang w:eastAsia="fr-FR"/>
              </w:rPr>
              <w:lastRenderedPageBreak/>
              <w:t>Mental</w:t>
            </w:r>
          </w:p>
        </w:tc>
        <w:tc>
          <w:tcPr>
            <w:tcW w:w="1250" w:type="dxa"/>
            <w:hideMark/>
          </w:tcPr>
          <w:p w14:paraId="3C292EDC" w14:textId="77777777" w:rsidR="003428CC" w:rsidRPr="003428CC" w:rsidRDefault="003428CC" w:rsidP="003428CC">
            <w:pPr>
              <w:jc w:val="center"/>
              <w:textAlignment w:val="center"/>
              <w:rPr>
                <w:rFonts w:ascii="Helvetica" w:eastAsia="Times New Roman" w:hAnsi="Helvetica" w:cs="Times New Roman"/>
                <w:color w:val="333333"/>
                <w:shd w:val="clear" w:color="auto" w:fill="FFFFFF"/>
                <w:lang w:eastAsia="fr-FR"/>
              </w:rPr>
            </w:pPr>
            <w:r w:rsidRPr="003428CC">
              <w:rPr>
                <w:rFonts w:ascii="Helvetica" w:eastAsia="Times New Roman" w:hAnsi="Helvetica" w:cs="Times New Roman"/>
                <w:color w:val="333333"/>
                <w:shd w:val="clear" w:color="auto" w:fill="FFFFFF"/>
                <w:lang w:eastAsia="fr-FR"/>
              </w:rPr>
              <w:t>4.847</w:t>
            </w:r>
          </w:p>
        </w:tc>
        <w:tc>
          <w:tcPr>
            <w:tcW w:w="1249" w:type="dxa"/>
            <w:hideMark/>
          </w:tcPr>
          <w:p w14:paraId="12F78059" w14:textId="77777777" w:rsidR="003428CC" w:rsidRPr="003428CC" w:rsidRDefault="003428CC" w:rsidP="003428CC">
            <w:pPr>
              <w:jc w:val="center"/>
              <w:textAlignment w:val="center"/>
              <w:rPr>
                <w:rFonts w:ascii="Helvetica" w:eastAsia="Times New Roman" w:hAnsi="Helvetica" w:cs="Times New Roman"/>
                <w:color w:val="333333"/>
                <w:shd w:val="clear" w:color="auto" w:fill="FFFFFF"/>
                <w:lang w:eastAsia="fr-FR"/>
              </w:rPr>
            </w:pPr>
            <w:r w:rsidRPr="003428CC">
              <w:rPr>
                <w:rFonts w:ascii="Helvetica" w:eastAsia="Times New Roman" w:hAnsi="Helvetica" w:cs="Times New Roman"/>
                <w:color w:val="333333"/>
                <w:shd w:val="clear" w:color="auto" w:fill="FFFFFF"/>
                <w:lang w:eastAsia="fr-FR"/>
              </w:rPr>
              <w:t>14.717</w:t>
            </w:r>
          </w:p>
        </w:tc>
        <w:tc>
          <w:tcPr>
            <w:tcW w:w="1249" w:type="dxa"/>
            <w:hideMark/>
          </w:tcPr>
          <w:p w14:paraId="3C038251" w14:textId="77777777" w:rsidR="003428CC" w:rsidRPr="003428CC" w:rsidRDefault="003428CC" w:rsidP="003428CC">
            <w:pPr>
              <w:jc w:val="center"/>
              <w:textAlignment w:val="center"/>
              <w:rPr>
                <w:rFonts w:ascii="Helvetica" w:eastAsia="Times New Roman" w:hAnsi="Helvetica" w:cs="Times New Roman"/>
                <w:color w:val="333333"/>
                <w:shd w:val="clear" w:color="auto" w:fill="FFFFFF"/>
                <w:lang w:eastAsia="fr-FR"/>
              </w:rPr>
            </w:pPr>
            <w:r w:rsidRPr="003428CC">
              <w:rPr>
                <w:rFonts w:ascii="Helvetica" w:eastAsia="Times New Roman" w:hAnsi="Helvetica" w:cs="Times New Roman"/>
                <w:color w:val="333333"/>
                <w:shd w:val="clear" w:color="auto" w:fill="FFFFFF"/>
                <w:lang w:eastAsia="fr-FR"/>
              </w:rPr>
              <w:t>5.165</w:t>
            </w:r>
          </w:p>
        </w:tc>
        <w:tc>
          <w:tcPr>
            <w:tcW w:w="1291" w:type="dxa"/>
            <w:hideMark/>
          </w:tcPr>
          <w:p w14:paraId="6DAB28CD" w14:textId="77777777" w:rsidR="003428CC" w:rsidRPr="003428CC" w:rsidRDefault="003428CC" w:rsidP="003428CC">
            <w:pPr>
              <w:jc w:val="center"/>
              <w:textAlignment w:val="center"/>
              <w:rPr>
                <w:rFonts w:ascii="Helvetica" w:eastAsia="Times New Roman" w:hAnsi="Helvetica" w:cs="Times New Roman"/>
                <w:b/>
                <w:bCs/>
                <w:color w:val="333333"/>
                <w:shd w:val="clear" w:color="auto" w:fill="FFFFFF"/>
                <w:lang w:eastAsia="fr-FR"/>
              </w:rPr>
            </w:pPr>
            <w:r w:rsidRPr="003428CC">
              <w:rPr>
                <w:rFonts w:ascii="Helvetica" w:eastAsia="Times New Roman" w:hAnsi="Helvetica" w:cs="Times New Roman"/>
                <w:b/>
                <w:bCs/>
                <w:color w:val="333333"/>
                <w:shd w:val="clear" w:color="auto" w:fill="FFFFFF"/>
                <w:lang w:eastAsia="fr-FR"/>
              </w:rPr>
              <w:t>24.742</w:t>
            </w:r>
          </w:p>
        </w:tc>
      </w:tr>
      <w:tr w:rsidR="003428CC" w:rsidRPr="003428CC" w14:paraId="54E5009F" w14:textId="77777777" w:rsidTr="004B3FC3">
        <w:trPr>
          <w:trHeight w:val="20"/>
          <w:jc w:val="center"/>
        </w:trPr>
        <w:tc>
          <w:tcPr>
            <w:tcW w:w="2093" w:type="dxa"/>
            <w:hideMark/>
          </w:tcPr>
          <w:p w14:paraId="45B65071" w14:textId="77777777" w:rsidR="003428CC" w:rsidRPr="003428CC" w:rsidRDefault="003428CC" w:rsidP="003428CC">
            <w:pPr>
              <w:jc w:val="center"/>
              <w:textAlignment w:val="bottom"/>
              <w:rPr>
                <w:rFonts w:ascii="Helvetica" w:eastAsia="Times New Roman" w:hAnsi="Helvetica" w:cs="Times New Roman"/>
                <w:color w:val="333333"/>
                <w:shd w:val="clear" w:color="auto" w:fill="FFFFFF"/>
                <w:lang w:eastAsia="fr-FR"/>
              </w:rPr>
            </w:pPr>
            <w:r w:rsidRPr="003428CC">
              <w:rPr>
                <w:rFonts w:ascii="Helvetica" w:eastAsia="Times New Roman" w:hAnsi="Helvetica" w:cs="Times New Roman"/>
                <w:color w:val="333333"/>
                <w:shd w:val="clear" w:color="auto" w:fill="FFFFFF"/>
                <w:lang w:eastAsia="fr-FR"/>
              </w:rPr>
              <w:t>Auditif</w:t>
            </w:r>
          </w:p>
        </w:tc>
        <w:tc>
          <w:tcPr>
            <w:tcW w:w="1250" w:type="dxa"/>
            <w:hideMark/>
          </w:tcPr>
          <w:p w14:paraId="7E38D8A9" w14:textId="77777777" w:rsidR="003428CC" w:rsidRPr="003428CC" w:rsidRDefault="003428CC" w:rsidP="003428CC">
            <w:pPr>
              <w:jc w:val="center"/>
              <w:textAlignment w:val="center"/>
              <w:rPr>
                <w:rFonts w:ascii="Helvetica" w:eastAsia="Times New Roman" w:hAnsi="Helvetica" w:cs="Times New Roman"/>
                <w:color w:val="333333"/>
                <w:shd w:val="clear" w:color="auto" w:fill="FFFFFF"/>
                <w:lang w:eastAsia="fr-FR"/>
              </w:rPr>
            </w:pPr>
            <w:r w:rsidRPr="003428CC">
              <w:rPr>
                <w:rFonts w:ascii="Helvetica" w:eastAsia="Times New Roman" w:hAnsi="Helvetica" w:cs="Times New Roman"/>
                <w:color w:val="333333"/>
                <w:shd w:val="clear" w:color="auto" w:fill="FFFFFF"/>
                <w:lang w:eastAsia="fr-FR"/>
              </w:rPr>
              <w:t>2.608</w:t>
            </w:r>
          </w:p>
        </w:tc>
        <w:tc>
          <w:tcPr>
            <w:tcW w:w="1249" w:type="dxa"/>
            <w:hideMark/>
          </w:tcPr>
          <w:p w14:paraId="65DCD4E3" w14:textId="77777777" w:rsidR="003428CC" w:rsidRPr="003428CC" w:rsidRDefault="003428CC" w:rsidP="003428CC">
            <w:pPr>
              <w:jc w:val="center"/>
              <w:textAlignment w:val="center"/>
              <w:rPr>
                <w:rFonts w:ascii="Helvetica" w:eastAsia="Times New Roman" w:hAnsi="Helvetica" w:cs="Times New Roman"/>
                <w:color w:val="333333"/>
                <w:shd w:val="clear" w:color="auto" w:fill="FFFFFF"/>
                <w:lang w:eastAsia="fr-FR"/>
              </w:rPr>
            </w:pPr>
            <w:r w:rsidRPr="003428CC">
              <w:rPr>
                <w:rFonts w:ascii="Helvetica" w:eastAsia="Times New Roman" w:hAnsi="Helvetica" w:cs="Times New Roman"/>
                <w:color w:val="333333"/>
                <w:shd w:val="clear" w:color="auto" w:fill="FFFFFF"/>
                <w:lang w:eastAsia="fr-FR"/>
              </w:rPr>
              <w:t>5.429</w:t>
            </w:r>
          </w:p>
        </w:tc>
        <w:tc>
          <w:tcPr>
            <w:tcW w:w="1249" w:type="dxa"/>
            <w:hideMark/>
          </w:tcPr>
          <w:p w14:paraId="63DFEE4A" w14:textId="77777777" w:rsidR="003428CC" w:rsidRPr="003428CC" w:rsidRDefault="003428CC" w:rsidP="003428CC">
            <w:pPr>
              <w:jc w:val="center"/>
              <w:textAlignment w:val="center"/>
              <w:rPr>
                <w:rFonts w:ascii="Helvetica" w:eastAsia="Times New Roman" w:hAnsi="Helvetica" w:cs="Times New Roman"/>
                <w:color w:val="333333"/>
                <w:shd w:val="clear" w:color="auto" w:fill="FFFFFF"/>
                <w:lang w:eastAsia="fr-FR"/>
              </w:rPr>
            </w:pPr>
            <w:r w:rsidRPr="003428CC">
              <w:rPr>
                <w:rFonts w:ascii="Helvetica" w:eastAsia="Times New Roman" w:hAnsi="Helvetica" w:cs="Times New Roman"/>
                <w:color w:val="333333"/>
                <w:shd w:val="clear" w:color="auto" w:fill="FFFFFF"/>
                <w:lang w:eastAsia="fr-FR"/>
              </w:rPr>
              <w:t>2.789</w:t>
            </w:r>
          </w:p>
        </w:tc>
        <w:tc>
          <w:tcPr>
            <w:tcW w:w="1291" w:type="dxa"/>
            <w:hideMark/>
          </w:tcPr>
          <w:p w14:paraId="20C58751" w14:textId="77777777" w:rsidR="003428CC" w:rsidRPr="003428CC" w:rsidRDefault="003428CC" w:rsidP="003428CC">
            <w:pPr>
              <w:jc w:val="center"/>
              <w:textAlignment w:val="center"/>
              <w:rPr>
                <w:rFonts w:ascii="Helvetica" w:eastAsia="Times New Roman" w:hAnsi="Helvetica" w:cs="Times New Roman"/>
                <w:b/>
                <w:bCs/>
                <w:color w:val="333333"/>
                <w:shd w:val="clear" w:color="auto" w:fill="FFFFFF"/>
                <w:lang w:eastAsia="fr-FR"/>
              </w:rPr>
            </w:pPr>
            <w:r w:rsidRPr="003428CC">
              <w:rPr>
                <w:rFonts w:ascii="Helvetica" w:eastAsia="Times New Roman" w:hAnsi="Helvetica" w:cs="Times New Roman"/>
                <w:b/>
                <w:bCs/>
                <w:color w:val="333333"/>
                <w:shd w:val="clear" w:color="auto" w:fill="FFFFFF"/>
                <w:lang w:eastAsia="fr-FR"/>
              </w:rPr>
              <w:t>10.829</w:t>
            </w:r>
          </w:p>
        </w:tc>
      </w:tr>
      <w:tr w:rsidR="003428CC" w:rsidRPr="003428CC" w14:paraId="0143D76A" w14:textId="77777777" w:rsidTr="004B3FC3">
        <w:trPr>
          <w:trHeight w:val="20"/>
          <w:jc w:val="center"/>
        </w:trPr>
        <w:tc>
          <w:tcPr>
            <w:tcW w:w="2093" w:type="dxa"/>
            <w:hideMark/>
          </w:tcPr>
          <w:p w14:paraId="7055B790" w14:textId="77777777" w:rsidR="003428CC" w:rsidRPr="003428CC" w:rsidRDefault="003428CC" w:rsidP="003428CC">
            <w:pPr>
              <w:jc w:val="center"/>
              <w:textAlignment w:val="bottom"/>
              <w:rPr>
                <w:rFonts w:ascii="Helvetica" w:eastAsia="Times New Roman" w:hAnsi="Helvetica" w:cs="Times New Roman"/>
                <w:color w:val="333333"/>
                <w:shd w:val="clear" w:color="auto" w:fill="FFFFFF"/>
                <w:lang w:eastAsia="fr-FR"/>
              </w:rPr>
            </w:pPr>
            <w:r w:rsidRPr="003428CC">
              <w:rPr>
                <w:rFonts w:ascii="Helvetica" w:eastAsia="Times New Roman" w:hAnsi="Helvetica" w:cs="Times New Roman"/>
                <w:color w:val="333333"/>
                <w:shd w:val="clear" w:color="auto" w:fill="FFFFFF"/>
                <w:lang w:eastAsia="fr-FR"/>
              </w:rPr>
              <w:t>Visuel</w:t>
            </w:r>
          </w:p>
        </w:tc>
        <w:tc>
          <w:tcPr>
            <w:tcW w:w="1250" w:type="dxa"/>
            <w:hideMark/>
          </w:tcPr>
          <w:p w14:paraId="23700D6B" w14:textId="77777777" w:rsidR="003428CC" w:rsidRPr="003428CC" w:rsidRDefault="003428CC" w:rsidP="003428CC">
            <w:pPr>
              <w:jc w:val="center"/>
              <w:textAlignment w:val="center"/>
              <w:rPr>
                <w:rFonts w:ascii="Helvetica" w:eastAsia="Times New Roman" w:hAnsi="Helvetica" w:cs="Times New Roman"/>
                <w:color w:val="333333"/>
                <w:shd w:val="clear" w:color="auto" w:fill="FFFFFF"/>
                <w:lang w:eastAsia="fr-FR"/>
              </w:rPr>
            </w:pPr>
            <w:r w:rsidRPr="003428CC">
              <w:rPr>
                <w:rFonts w:ascii="Helvetica" w:eastAsia="Times New Roman" w:hAnsi="Helvetica" w:cs="Times New Roman"/>
                <w:color w:val="333333"/>
                <w:shd w:val="clear" w:color="auto" w:fill="FFFFFF"/>
                <w:lang w:eastAsia="fr-FR"/>
              </w:rPr>
              <w:t>4.140</w:t>
            </w:r>
          </w:p>
        </w:tc>
        <w:tc>
          <w:tcPr>
            <w:tcW w:w="1249" w:type="dxa"/>
            <w:hideMark/>
          </w:tcPr>
          <w:p w14:paraId="1CBF9053" w14:textId="77777777" w:rsidR="003428CC" w:rsidRPr="003428CC" w:rsidRDefault="003428CC" w:rsidP="003428CC">
            <w:pPr>
              <w:jc w:val="center"/>
              <w:textAlignment w:val="center"/>
              <w:rPr>
                <w:rFonts w:ascii="Helvetica" w:eastAsia="Times New Roman" w:hAnsi="Helvetica" w:cs="Times New Roman"/>
                <w:color w:val="333333"/>
                <w:shd w:val="clear" w:color="auto" w:fill="FFFFFF"/>
                <w:lang w:eastAsia="fr-FR"/>
              </w:rPr>
            </w:pPr>
            <w:r w:rsidRPr="003428CC">
              <w:rPr>
                <w:rFonts w:ascii="Helvetica" w:eastAsia="Times New Roman" w:hAnsi="Helvetica" w:cs="Times New Roman"/>
                <w:color w:val="333333"/>
                <w:shd w:val="clear" w:color="auto" w:fill="FFFFFF"/>
                <w:lang w:eastAsia="fr-FR"/>
              </w:rPr>
              <w:t>8.475</w:t>
            </w:r>
          </w:p>
        </w:tc>
        <w:tc>
          <w:tcPr>
            <w:tcW w:w="1249" w:type="dxa"/>
            <w:hideMark/>
          </w:tcPr>
          <w:p w14:paraId="7C107A71" w14:textId="77777777" w:rsidR="003428CC" w:rsidRPr="003428CC" w:rsidRDefault="003428CC" w:rsidP="003428CC">
            <w:pPr>
              <w:jc w:val="center"/>
              <w:textAlignment w:val="center"/>
              <w:rPr>
                <w:rFonts w:ascii="Helvetica" w:eastAsia="Times New Roman" w:hAnsi="Helvetica" w:cs="Times New Roman"/>
                <w:color w:val="333333"/>
                <w:shd w:val="clear" w:color="auto" w:fill="FFFFFF"/>
                <w:lang w:eastAsia="fr-FR"/>
              </w:rPr>
            </w:pPr>
            <w:r w:rsidRPr="003428CC">
              <w:rPr>
                <w:rFonts w:ascii="Helvetica" w:eastAsia="Times New Roman" w:hAnsi="Helvetica" w:cs="Times New Roman"/>
                <w:color w:val="333333"/>
                <w:shd w:val="clear" w:color="auto" w:fill="FFFFFF"/>
                <w:lang w:eastAsia="fr-FR"/>
              </w:rPr>
              <w:t>5.457</w:t>
            </w:r>
          </w:p>
        </w:tc>
        <w:tc>
          <w:tcPr>
            <w:tcW w:w="1291" w:type="dxa"/>
            <w:hideMark/>
          </w:tcPr>
          <w:p w14:paraId="1F364D65" w14:textId="77777777" w:rsidR="003428CC" w:rsidRPr="003428CC" w:rsidRDefault="003428CC" w:rsidP="003428CC">
            <w:pPr>
              <w:jc w:val="center"/>
              <w:textAlignment w:val="center"/>
              <w:rPr>
                <w:rFonts w:ascii="Helvetica" w:eastAsia="Times New Roman" w:hAnsi="Helvetica" w:cs="Times New Roman"/>
                <w:b/>
                <w:bCs/>
                <w:color w:val="333333"/>
                <w:shd w:val="clear" w:color="auto" w:fill="FFFFFF"/>
                <w:lang w:eastAsia="fr-FR"/>
              </w:rPr>
            </w:pPr>
            <w:r w:rsidRPr="003428CC">
              <w:rPr>
                <w:rFonts w:ascii="Helvetica" w:eastAsia="Times New Roman" w:hAnsi="Helvetica" w:cs="Times New Roman"/>
                <w:b/>
                <w:bCs/>
                <w:color w:val="333333"/>
                <w:shd w:val="clear" w:color="auto" w:fill="FFFFFF"/>
                <w:lang w:eastAsia="fr-FR"/>
              </w:rPr>
              <w:t>18.081</w:t>
            </w:r>
          </w:p>
        </w:tc>
      </w:tr>
      <w:tr w:rsidR="003428CC" w:rsidRPr="003428CC" w14:paraId="6648DB98" w14:textId="77777777" w:rsidTr="004B3FC3">
        <w:trPr>
          <w:trHeight w:val="20"/>
          <w:jc w:val="center"/>
        </w:trPr>
        <w:tc>
          <w:tcPr>
            <w:tcW w:w="2093" w:type="dxa"/>
            <w:hideMark/>
          </w:tcPr>
          <w:p w14:paraId="22ABA812" w14:textId="77777777" w:rsidR="003428CC" w:rsidRPr="003428CC" w:rsidRDefault="003428CC" w:rsidP="003428CC">
            <w:pPr>
              <w:jc w:val="center"/>
              <w:textAlignment w:val="bottom"/>
              <w:rPr>
                <w:rFonts w:ascii="Helvetica" w:eastAsia="Times New Roman" w:hAnsi="Helvetica" w:cs="Times New Roman"/>
                <w:color w:val="333333"/>
                <w:shd w:val="clear" w:color="auto" w:fill="FFFFFF"/>
                <w:lang w:eastAsia="fr-FR"/>
              </w:rPr>
            </w:pPr>
            <w:r w:rsidRPr="003428CC">
              <w:rPr>
                <w:rFonts w:ascii="Helvetica" w:eastAsia="Times New Roman" w:hAnsi="Helvetica" w:cs="Times New Roman"/>
                <w:color w:val="333333"/>
                <w:shd w:val="clear" w:color="auto" w:fill="FFFFFF"/>
                <w:lang w:eastAsia="fr-FR"/>
              </w:rPr>
              <w:t>Total handicap</w:t>
            </w:r>
          </w:p>
        </w:tc>
        <w:tc>
          <w:tcPr>
            <w:tcW w:w="1250" w:type="dxa"/>
            <w:hideMark/>
          </w:tcPr>
          <w:p w14:paraId="2E5B749C" w14:textId="77777777" w:rsidR="003428CC" w:rsidRPr="003428CC" w:rsidRDefault="003428CC" w:rsidP="003428CC">
            <w:pPr>
              <w:jc w:val="center"/>
              <w:textAlignment w:val="bottom"/>
              <w:rPr>
                <w:rFonts w:ascii="Helvetica" w:eastAsia="Times New Roman" w:hAnsi="Helvetica" w:cs="Times New Roman"/>
                <w:color w:val="333333"/>
                <w:shd w:val="clear" w:color="auto" w:fill="FFFFFF"/>
                <w:lang w:eastAsia="fr-FR"/>
              </w:rPr>
            </w:pPr>
            <w:r w:rsidRPr="003428CC">
              <w:rPr>
                <w:rFonts w:ascii="Helvetica" w:eastAsia="Times New Roman" w:hAnsi="Helvetica" w:cs="Times New Roman"/>
                <w:color w:val="333333"/>
                <w:shd w:val="clear" w:color="auto" w:fill="FFFFFF"/>
                <w:lang w:eastAsia="fr-FR"/>
              </w:rPr>
              <w:t>20.050</w:t>
            </w:r>
          </w:p>
        </w:tc>
        <w:tc>
          <w:tcPr>
            <w:tcW w:w="1249" w:type="dxa"/>
            <w:hideMark/>
          </w:tcPr>
          <w:p w14:paraId="05956140" w14:textId="77777777" w:rsidR="003428CC" w:rsidRPr="003428CC" w:rsidRDefault="003428CC" w:rsidP="003428CC">
            <w:pPr>
              <w:jc w:val="center"/>
              <w:textAlignment w:val="bottom"/>
              <w:rPr>
                <w:rFonts w:ascii="Helvetica" w:eastAsia="Times New Roman" w:hAnsi="Helvetica" w:cs="Times New Roman"/>
                <w:color w:val="333333"/>
                <w:shd w:val="clear" w:color="auto" w:fill="FFFFFF"/>
                <w:lang w:eastAsia="fr-FR"/>
              </w:rPr>
            </w:pPr>
            <w:r w:rsidRPr="003428CC">
              <w:rPr>
                <w:rFonts w:ascii="Helvetica" w:eastAsia="Times New Roman" w:hAnsi="Helvetica" w:cs="Times New Roman"/>
                <w:color w:val="333333"/>
                <w:shd w:val="clear" w:color="auto" w:fill="FFFFFF"/>
                <w:lang w:eastAsia="fr-FR"/>
              </w:rPr>
              <w:t>51.803</w:t>
            </w:r>
          </w:p>
        </w:tc>
        <w:tc>
          <w:tcPr>
            <w:tcW w:w="1249" w:type="dxa"/>
            <w:hideMark/>
          </w:tcPr>
          <w:p w14:paraId="4EC0848A" w14:textId="77777777" w:rsidR="003428CC" w:rsidRPr="003428CC" w:rsidRDefault="003428CC" w:rsidP="003428CC">
            <w:pPr>
              <w:jc w:val="center"/>
              <w:textAlignment w:val="bottom"/>
              <w:rPr>
                <w:rFonts w:ascii="Helvetica" w:eastAsia="Times New Roman" w:hAnsi="Helvetica" w:cs="Times New Roman"/>
                <w:color w:val="333333"/>
                <w:shd w:val="clear" w:color="auto" w:fill="FFFFFF"/>
                <w:lang w:eastAsia="fr-FR"/>
              </w:rPr>
            </w:pPr>
            <w:r w:rsidRPr="003428CC">
              <w:rPr>
                <w:rFonts w:ascii="Helvetica" w:eastAsia="Times New Roman" w:hAnsi="Helvetica" w:cs="Times New Roman"/>
                <w:color w:val="333333"/>
                <w:shd w:val="clear" w:color="auto" w:fill="FFFFFF"/>
                <w:lang w:eastAsia="fr-FR"/>
              </w:rPr>
              <w:t>22.196</w:t>
            </w:r>
          </w:p>
        </w:tc>
        <w:tc>
          <w:tcPr>
            <w:tcW w:w="1291" w:type="dxa"/>
            <w:hideMark/>
          </w:tcPr>
          <w:p w14:paraId="4AA991BD" w14:textId="77777777" w:rsidR="003428CC" w:rsidRPr="003428CC" w:rsidRDefault="003428CC" w:rsidP="003428CC">
            <w:pPr>
              <w:jc w:val="center"/>
              <w:textAlignment w:val="center"/>
              <w:rPr>
                <w:rFonts w:ascii="Helvetica" w:eastAsia="Times New Roman" w:hAnsi="Helvetica" w:cs="Times New Roman"/>
                <w:b/>
                <w:bCs/>
                <w:color w:val="333333"/>
                <w:shd w:val="clear" w:color="auto" w:fill="FFFFFF"/>
                <w:lang w:eastAsia="fr-FR"/>
              </w:rPr>
            </w:pPr>
            <w:r w:rsidRPr="003428CC">
              <w:rPr>
                <w:rFonts w:ascii="Helvetica" w:eastAsia="Times New Roman" w:hAnsi="Helvetica" w:cs="Times New Roman"/>
                <w:b/>
                <w:bCs/>
                <w:color w:val="333333"/>
                <w:shd w:val="clear" w:color="auto" w:fill="FFFFFF"/>
                <w:lang w:eastAsia="fr-FR"/>
              </w:rPr>
              <w:t>93.792</w:t>
            </w:r>
          </w:p>
        </w:tc>
      </w:tr>
      <w:tr w:rsidR="003428CC" w:rsidRPr="003428CC" w14:paraId="4F6D4A12" w14:textId="77777777" w:rsidTr="004B3FC3">
        <w:trPr>
          <w:trHeight w:val="20"/>
          <w:jc w:val="center"/>
        </w:trPr>
        <w:tc>
          <w:tcPr>
            <w:tcW w:w="2093" w:type="dxa"/>
            <w:hideMark/>
          </w:tcPr>
          <w:p w14:paraId="141D518E" w14:textId="77777777" w:rsidR="003428CC" w:rsidRPr="003428CC" w:rsidRDefault="003428CC" w:rsidP="003428CC">
            <w:pPr>
              <w:rPr>
                <w:rFonts w:ascii="Helvetica" w:eastAsia="Times New Roman" w:hAnsi="Helvetica" w:cs="Times New Roman"/>
                <w:color w:val="333333"/>
                <w:shd w:val="clear" w:color="auto" w:fill="FFFFFF"/>
                <w:lang w:eastAsia="fr-FR"/>
              </w:rPr>
            </w:pPr>
          </w:p>
        </w:tc>
        <w:tc>
          <w:tcPr>
            <w:tcW w:w="1250" w:type="dxa"/>
            <w:hideMark/>
          </w:tcPr>
          <w:p w14:paraId="43CE6750" w14:textId="77777777" w:rsidR="003428CC" w:rsidRPr="003428CC" w:rsidRDefault="003428CC" w:rsidP="003428CC">
            <w:pPr>
              <w:jc w:val="center"/>
              <w:textAlignment w:val="bottom"/>
              <w:rPr>
                <w:rFonts w:ascii="Helvetica" w:eastAsia="Times New Roman" w:hAnsi="Helvetica" w:cs="Times New Roman"/>
                <w:color w:val="333333"/>
                <w:shd w:val="clear" w:color="auto" w:fill="FFFFFF"/>
                <w:lang w:eastAsia="fr-FR"/>
              </w:rPr>
            </w:pPr>
            <w:r w:rsidRPr="003428CC">
              <w:rPr>
                <w:rFonts w:ascii="Helvetica" w:eastAsia="Times New Roman" w:hAnsi="Helvetica" w:cs="Times New Roman"/>
                <w:color w:val="333333"/>
                <w:shd w:val="clear" w:color="auto" w:fill="FFFFFF"/>
                <w:lang w:eastAsia="fr-FR"/>
              </w:rPr>
              <w:t>21%</w:t>
            </w:r>
          </w:p>
        </w:tc>
        <w:tc>
          <w:tcPr>
            <w:tcW w:w="1249" w:type="dxa"/>
            <w:hideMark/>
          </w:tcPr>
          <w:p w14:paraId="605E40C7" w14:textId="77777777" w:rsidR="003428CC" w:rsidRPr="003428CC" w:rsidRDefault="003428CC" w:rsidP="003428CC">
            <w:pPr>
              <w:jc w:val="center"/>
              <w:textAlignment w:val="bottom"/>
              <w:rPr>
                <w:rFonts w:ascii="Helvetica" w:eastAsia="Times New Roman" w:hAnsi="Helvetica" w:cs="Times New Roman"/>
                <w:color w:val="333333"/>
                <w:shd w:val="clear" w:color="auto" w:fill="FFFFFF"/>
                <w:lang w:eastAsia="fr-FR"/>
              </w:rPr>
            </w:pPr>
            <w:r w:rsidRPr="003428CC">
              <w:rPr>
                <w:rFonts w:ascii="Helvetica" w:eastAsia="Times New Roman" w:hAnsi="Helvetica" w:cs="Times New Roman"/>
                <w:color w:val="333333"/>
                <w:shd w:val="clear" w:color="auto" w:fill="FFFFFF"/>
                <w:lang w:eastAsia="fr-FR"/>
              </w:rPr>
              <w:t>55%</w:t>
            </w:r>
          </w:p>
        </w:tc>
        <w:tc>
          <w:tcPr>
            <w:tcW w:w="1249" w:type="dxa"/>
            <w:hideMark/>
          </w:tcPr>
          <w:p w14:paraId="1AE7EE88" w14:textId="77777777" w:rsidR="003428CC" w:rsidRPr="003428CC" w:rsidRDefault="003428CC" w:rsidP="003428CC">
            <w:pPr>
              <w:jc w:val="center"/>
              <w:textAlignment w:val="bottom"/>
              <w:rPr>
                <w:rFonts w:ascii="Helvetica" w:eastAsia="Times New Roman" w:hAnsi="Helvetica" w:cs="Times New Roman"/>
                <w:color w:val="333333"/>
                <w:shd w:val="clear" w:color="auto" w:fill="FFFFFF"/>
                <w:lang w:eastAsia="fr-FR"/>
              </w:rPr>
            </w:pPr>
            <w:r w:rsidRPr="003428CC">
              <w:rPr>
                <w:rFonts w:ascii="Helvetica" w:eastAsia="Times New Roman" w:hAnsi="Helvetica" w:cs="Times New Roman"/>
                <w:color w:val="333333"/>
                <w:shd w:val="clear" w:color="auto" w:fill="FFFFFF"/>
                <w:lang w:eastAsia="fr-FR"/>
              </w:rPr>
              <w:t>34%</w:t>
            </w:r>
          </w:p>
        </w:tc>
        <w:tc>
          <w:tcPr>
            <w:tcW w:w="1291" w:type="dxa"/>
            <w:hideMark/>
          </w:tcPr>
          <w:p w14:paraId="4EB6A1E2" w14:textId="77777777" w:rsidR="003428CC" w:rsidRPr="003428CC" w:rsidRDefault="003428CC" w:rsidP="003428CC">
            <w:pPr>
              <w:jc w:val="center"/>
              <w:textAlignment w:val="center"/>
              <w:rPr>
                <w:rFonts w:ascii="Helvetica" w:eastAsia="Times New Roman" w:hAnsi="Helvetica" w:cs="Times New Roman"/>
                <w:b/>
                <w:bCs/>
                <w:color w:val="333333"/>
                <w:shd w:val="clear" w:color="auto" w:fill="FFFFFF"/>
                <w:lang w:eastAsia="fr-FR"/>
              </w:rPr>
            </w:pPr>
          </w:p>
        </w:tc>
      </w:tr>
    </w:tbl>
    <w:p w14:paraId="7553D653" w14:textId="77777777" w:rsidR="00C756E3" w:rsidRPr="00E34C64" w:rsidRDefault="00C756E3" w:rsidP="00CA3BFE">
      <w:pPr>
        <w:pStyle w:val="NormalWeb"/>
        <w:shd w:val="clear" w:color="auto" w:fill="FFFFFF"/>
        <w:spacing w:before="0" w:beforeAutospacing="0" w:after="0" w:afterAutospacing="0" w:line="276" w:lineRule="auto"/>
        <w:rPr>
          <w:rFonts w:ascii="Arial" w:hAnsi="Arial" w:cs="Arial"/>
          <w:color w:val="2A2929"/>
          <w:sz w:val="22"/>
          <w:szCs w:val="22"/>
        </w:rPr>
      </w:pPr>
    </w:p>
    <w:p w14:paraId="2C521B66" w14:textId="7551795B" w:rsidR="00C756E3" w:rsidRPr="00E34C64" w:rsidRDefault="00C756E3" w:rsidP="00CA3BFE">
      <w:pPr>
        <w:pStyle w:val="NormalWeb"/>
        <w:shd w:val="clear" w:color="auto" w:fill="FFFFFF"/>
        <w:spacing w:before="0" w:beforeAutospacing="0" w:after="0" w:afterAutospacing="0" w:line="276" w:lineRule="auto"/>
        <w:rPr>
          <w:rFonts w:ascii="Helvetica" w:hAnsi="Helvetica"/>
          <w:color w:val="333333"/>
          <w:sz w:val="22"/>
          <w:szCs w:val="22"/>
          <w:shd w:val="clear" w:color="auto" w:fill="FFFFFF"/>
        </w:rPr>
      </w:pPr>
      <w:r w:rsidRPr="00E34C64">
        <w:rPr>
          <w:rFonts w:ascii="Helvetica" w:hAnsi="Helvetica"/>
          <w:color w:val="333333"/>
          <w:sz w:val="22"/>
          <w:szCs w:val="22"/>
          <w:shd w:val="clear" w:color="auto" w:fill="FFFFFF"/>
        </w:rPr>
        <w:t>D’après l’O</w:t>
      </w:r>
      <w:r w:rsidR="003428CC">
        <w:rPr>
          <w:rFonts w:ascii="Helvetica" w:hAnsi="Helvetica"/>
          <w:color w:val="333333"/>
          <w:sz w:val="22"/>
          <w:szCs w:val="22"/>
          <w:shd w:val="clear" w:color="auto" w:fill="FFFFFF"/>
        </w:rPr>
        <w:t xml:space="preserve">rganisation </w:t>
      </w:r>
      <w:r w:rsidRPr="00E34C64">
        <w:rPr>
          <w:rFonts w:ascii="Helvetica" w:hAnsi="Helvetica"/>
          <w:color w:val="333333"/>
          <w:sz w:val="22"/>
          <w:szCs w:val="22"/>
          <w:shd w:val="clear" w:color="auto" w:fill="FFFFFF"/>
        </w:rPr>
        <w:t>M</w:t>
      </w:r>
      <w:r w:rsidR="003428CC">
        <w:rPr>
          <w:rFonts w:ascii="Helvetica" w:hAnsi="Helvetica"/>
          <w:color w:val="333333"/>
          <w:sz w:val="22"/>
          <w:szCs w:val="22"/>
          <w:shd w:val="clear" w:color="auto" w:fill="FFFFFF"/>
        </w:rPr>
        <w:t xml:space="preserve">ondiale de la </w:t>
      </w:r>
      <w:r w:rsidRPr="00E34C64">
        <w:rPr>
          <w:rFonts w:ascii="Helvetica" w:hAnsi="Helvetica"/>
          <w:color w:val="333333"/>
          <w:sz w:val="22"/>
          <w:szCs w:val="22"/>
          <w:shd w:val="clear" w:color="auto" w:fill="FFFFFF"/>
        </w:rPr>
        <w:t>S</w:t>
      </w:r>
      <w:r w:rsidR="003428CC">
        <w:rPr>
          <w:rFonts w:ascii="Helvetica" w:hAnsi="Helvetica"/>
          <w:color w:val="333333"/>
          <w:sz w:val="22"/>
          <w:szCs w:val="22"/>
          <w:shd w:val="clear" w:color="auto" w:fill="FFFFFF"/>
        </w:rPr>
        <w:t>anté (OMS)</w:t>
      </w:r>
      <w:r w:rsidRPr="00E34C64">
        <w:rPr>
          <w:rStyle w:val="Appelnotedebasdep"/>
          <w:rFonts w:ascii="Helvetica" w:hAnsi="Helvetica"/>
          <w:color w:val="333333"/>
          <w:sz w:val="22"/>
          <w:szCs w:val="22"/>
          <w:shd w:val="clear" w:color="auto" w:fill="FFFFFF"/>
        </w:rPr>
        <w:footnoteReference w:id="10"/>
      </w:r>
      <w:r w:rsidRPr="00E34C64">
        <w:rPr>
          <w:rFonts w:ascii="Helvetica" w:hAnsi="Helvetica"/>
          <w:color w:val="333333"/>
          <w:sz w:val="22"/>
          <w:szCs w:val="22"/>
          <w:shd w:val="clear" w:color="auto" w:fill="FFFFFF"/>
        </w:rPr>
        <w:t xml:space="preserve">, l’estimation mondiale de la prévalence du handicap est en hausse en raison du vieillissement de la population, de la propagation rapide des maladies chroniques et des améliorations dans les méthodologies utilisées pour mesurer le handicap. Le rapport mondial sur le Handicap estime également que l’augmentation du taux du handicap est dû au fait que les populations vieillissent (les personnes âgées ont un risque plus élevé de handicap) et à l’augmentation mondiale des problèmes de santé chroniques associés à un handicap, comme le diabète, les maladies cardiovasculaires ou les maladies mentales. </w:t>
      </w:r>
      <w:r w:rsidRPr="00E34C64">
        <w:rPr>
          <w:rFonts w:ascii="Arial" w:hAnsi="Arial" w:cs="Arial"/>
          <w:color w:val="2A2929"/>
          <w:sz w:val="22"/>
          <w:szCs w:val="22"/>
        </w:rPr>
        <w:t>L’OMS estime que partout où l’espérance de vie dépasse 70 ans, chaque individu passera en moyenne huit ans de sa vie (11,5% de son existence) avec un handicap</w:t>
      </w:r>
      <w:r w:rsidRPr="00E34C64">
        <w:rPr>
          <w:rStyle w:val="Appelnotedebasdep"/>
          <w:rFonts w:ascii="Arial" w:hAnsi="Arial" w:cs="Arial"/>
          <w:color w:val="2A2929"/>
          <w:sz w:val="22"/>
          <w:szCs w:val="22"/>
        </w:rPr>
        <w:footnoteReference w:id="11"/>
      </w:r>
      <w:r w:rsidRPr="00E34C64">
        <w:rPr>
          <w:rFonts w:ascii="Arial" w:hAnsi="Arial" w:cs="Arial"/>
          <w:color w:val="2A2929"/>
          <w:sz w:val="22"/>
          <w:szCs w:val="22"/>
        </w:rPr>
        <w:t xml:space="preserve">. A noter que l’espérance de vie au Maroc est estimée actuellement à 75 ans. </w:t>
      </w:r>
    </w:p>
    <w:p w14:paraId="64F1EB73" w14:textId="77777777" w:rsidR="00C756E3" w:rsidRPr="0082215A" w:rsidRDefault="00C756E3" w:rsidP="0082215A">
      <w:pPr>
        <w:pStyle w:val="NormalWeb"/>
        <w:shd w:val="clear" w:color="auto" w:fill="FFFFFF"/>
        <w:spacing w:before="0" w:beforeAutospacing="0" w:after="0" w:afterAutospacing="0" w:line="276" w:lineRule="auto"/>
        <w:rPr>
          <w:rFonts w:ascii="Helvetica" w:hAnsi="Helvetica"/>
          <w:color w:val="333333"/>
          <w:sz w:val="22"/>
          <w:szCs w:val="22"/>
          <w:shd w:val="clear" w:color="auto" w:fill="FFFFFF"/>
        </w:rPr>
      </w:pPr>
    </w:p>
    <w:p w14:paraId="2FE27AFD" w14:textId="739A1E48" w:rsidR="00C756E3" w:rsidRPr="0082215A" w:rsidRDefault="00C756E3" w:rsidP="00253863">
      <w:pPr>
        <w:rPr>
          <w:rFonts w:ascii="Helvetica" w:eastAsia="Times New Roman" w:hAnsi="Helvetica" w:cs="Times New Roman"/>
          <w:color w:val="333333"/>
          <w:sz w:val="22"/>
          <w:szCs w:val="22"/>
          <w:shd w:val="clear" w:color="auto" w:fill="FFFFFF"/>
          <w:lang w:eastAsia="fr-FR"/>
        </w:rPr>
      </w:pPr>
      <w:r w:rsidRPr="0082215A">
        <w:rPr>
          <w:rFonts w:ascii="Helvetica" w:eastAsia="Times New Roman" w:hAnsi="Helvetica" w:cs="Times New Roman"/>
          <w:color w:val="333333"/>
          <w:sz w:val="22"/>
          <w:szCs w:val="22"/>
          <w:shd w:val="clear" w:color="auto" w:fill="FFFFFF"/>
          <w:lang w:eastAsia="fr-FR"/>
        </w:rPr>
        <w:t xml:space="preserve">Même si le taux </w:t>
      </w:r>
      <w:r w:rsidR="00372DE3" w:rsidRPr="0082215A">
        <w:rPr>
          <w:rFonts w:ascii="Helvetica" w:eastAsia="Times New Roman" w:hAnsi="Helvetica" w:cs="Times New Roman"/>
          <w:color w:val="333333"/>
          <w:sz w:val="22"/>
          <w:szCs w:val="22"/>
          <w:shd w:val="clear" w:color="auto" w:fill="FFFFFF"/>
          <w:lang w:eastAsia="fr-FR"/>
        </w:rPr>
        <w:t xml:space="preserve">de </w:t>
      </w:r>
      <w:r w:rsidRPr="0082215A">
        <w:rPr>
          <w:rFonts w:ascii="Helvetica" w:eastAsia="Times New Roman" w:hAnsi="Helvetica" w:cs="Times New Roman"/>
          <w:color w:val="333333"/>
          <w:sz w:val="22"/>
          <w:szCs w:val="22"/>
          <w:shd w:val="clear" w:color="auto" w:fill="FFFFFF"/>
          <w:lang w:eastAsia="fr-FR"/>
        </w:rPr>
        <w:t xml:space="preserve">prévalence ne diffère </w:t>
      </w:r>
      <w:r w:rsidR="0082215A">
        <w:rPr>
          <w:rFonts w:ascii="Helvetica" w:eastAsia="Times New Roman" w:hAnsi="Helvetica" w:cs="Times New Roman"/>
          <w:color w:val="333333"/>
          <w:sz w:val="22"/>
          <w:szCs w:val="22"/>
          <w:shd w:val="clear" w:color="auto" w:fill="FFFFFF"/>
          <w:lang w:eastAsia="fr-FR"/>
        </w:rPr>
        <w:t xml:space="preserve">pas </w:t>
      </w:r>
      <w:r w:rsidRPr="0082215A">
        <w:rPr>
          <w:rFonts w:ascii="Helvetica" w:eastAsia="Times New Roman" w:hAnsi="Helvetica" w:cs="Times New Roman"/>
          <w:color w:val="333333"/>
          <w:sz w:val="22"/>
          <w:szCs w:val="22"/>
          <w:shd w:val="clear" w:color="auto" w:fill="FFFFFF"/>
          <w:lang w:eastAsia="fr-FR"/>
        </w:rPr>
        <w:t xml:space="preserve">selon le sexe, cependant les femmes sont doublement discriminées. La situation du handicap aggrave les discriminations chez les femmes et filles surtout si elles sont issues de milieu défavorisé et pauvre. Ces discriminations peuvent également évoluer vers des formes variées de violences, maltraitance, de viol et d’abus sexuel. </w:t>
      </w:r>
      <w:r w:rsidR="00253863" w:rsidRPr="0082215A">
        <w:rPr>
          <w:rFonts w:ascii="Helvetica" w:eastAsia="Times New Roman" w:hAnsi="Helvetica" w:cs="Times New Roman"/>
          <w:color w:val="333333"/>
          <w:sz w:val="22"/>
          <w:szCs w:val="22"/>
          <w:shd w:val="clear" w:color="auto" w:fill="FFFFFF"/>
          <w:lang w:eastAsia="fr-FR"/>
        </w:rPr>
        <w:t>Selon un rapport</w:t>
      </w:r>
      <w:r w:rsidR="00253863" w:rsidRPr="0082215A">
        <w:rPr>
          <w:rFonts w:ascii="Helvetica" w:eastAsia="Times New Roman" w:hAnsi="Helvetica" w:cs="Times New Roman"/>
          <w:color w:val="333333"/>
          <w:sz w:val="22"/>
          <w:szCs w:val="22"/>
          <w:shd w:val="clear" w:color="auto" w:fill="FFFFFF"/>
          <w:vertAlign w:val="superscript"/>
          <w:lang w:eastAsia="fr-FR"/>
        </w:rPr>
        <w:footnoteReference w:id="12"/>
      </w:r>
      <w:r w:rsidR="00253863" w:rsidRPr="0082215A">
        <w:rPr>
          <w:rFonts w:ascii="Helvetica" w:eastAsia="Times New Roman" w:hAnsi="Helvetica" w:cs="Times New Roman"/>
          <w:color w:val="333333"/>
          <w:sz w:val="22"/>
          <w:szCs w:val="22"/>
          <w:shd w:val="clear" w:color="auto" w:fill="FFFFFF"/>
          <w:vertAlign w:val="superscript"/>
          <w:lang w:eastAsia="fr-FR"/>
        </w:rPr>
        <w:t xml:space="preserve"> </w:t>
      </w:r>
      <w:r w:rsidR="00253863" w:rsidRPr="0082215A">
        <w:rPr>
          <w:rFonts w:ascii="Helvetica" w:eastAsia="Times New Roman" w:hAnsi="Helvetica" w:cs="Times New Roman"/>
          <w:color w:val="333333"/>
          <w:sz w:val="22"/>
          <w:szCs w:val="22"/>
          <w:shd w:val="clear" w:color="auto" w:fill="FFFFFF"/>
          <w:lang w:eastAsia="fr-FR"/>
        </w:rPr>
        <w:t xml:space="preserve">présenté par des ONG marocaines à l'ONU sur la violence contre les femmes en situation de handicap au Maroc, à l'occasion de la 18e session du comité sur les droits des personnes handicapées (2017), </w:t>
      </w:r>
      <w:r w:rsidR="00696383" w:rsidRPr="0082215A">
        <w:rPr>
          <w:rFonts w:ascii="Helvetica" w:eastAsia="Times New Roman" w:hAnsi="Helvetica" w:cs="Times New Roman"/>
          <w:color w:val="333333"/>
          <w:sz w:val="22"/>
          <w:szCs w:val="22"/>
          <w:shd w:val="clear" w:color="auto" w:fill="FFFFFF"/>
          <w:lang w:eastAsia="fr-FR"/>
        </w:rPr>
        <w:t>plus de 80 % des femmes avec des troubles mentaux sont victimes de violence au Maroc. « La vulnérabilité de ces femmes vient de facteurs risques liés à leur handicap comme le manque d’indépendance financière et la dépendance physique envers d’autres personnes</w:t>
      </w:r>
      <w:r w:rsidR="00253863" w:rsidRPr="0082215A">
        <w:rPr>
          <w:rFonts w:ascii="Helvetica" w:eastAsia="Times New Roman" w:hAnsi="Helvetica" w:cs="Times New Roman"/>
          <w:color w:val="333333"/>
          <w:sz w:val="22"/>
          <w:szCs w:val="22"/>
          <w:shd w:val="clear" w:color="auto" w:fill="FFFFFF"/>
          <w:lang w:eastAsia="fr-FR"/>
        </w:rPr>
        <w:t> », en ajoutant</w:t>
      </w:r>
      <w:r w:rsidR="00696383" w:rsidRPr="0082215A">
        <w:rPr>
          <w:rFonts w:ascii="Helvetica" w:eastAsia="Times New Roman" w:hAnsi="Helvetica" w:cs="Times New Roman"/>
          <w:color w:val="333333"/>
          <w:sz w:val="22"/>
          <w:szCs w:val="22"/>
          <w:shd w:val="clear" w:color="auto" w:fill="FFFFFF"/>
          <w:lang w:eastAsia="fr-FR"/>
        </w:rPr>
        <w:t xml:space="preserve"> que ce sont souvent les proches qui abusent de ces femmes, comme le père, le mari, le frère, le voisin, un collègue ou un ami.</w:t>
      </w:r>
    </w:p>
    <w:p w14:paraId="2A029A48" w14:textId="4E5A4741" w:rsidR="00235050" w:rsidRPr="0082215A" w:rsidRDefault="00235050" w:rsidP="00270BDC">
      <w:pPr>
        <w:pStyle w:val="normalDAI"/>
        <w:numPr>
          <w:ilvl w:val="2"/>
          <w:numId w:val="28"/>
        </w:numPr>
        <w:outlineLvl w:val="1"/>
        <w:rPr>
          <w:b/>
          <w:bCs/>
          <w:color w:val="456867" w:themeColor="accent2" w:themeShade="80"/>
          <w:sz w:val="22"/>
          <w:szCs w:val="22"/>
        </w:rPr>
      </w:pPr>
      <w:bookmarkStart w:id="13" w:name="_Toc526258389"/>
      <w:r w:rsidRPr="0082215A">
        <w:rPr>
          <w:b/>
          <w:bCs/>
          <w:color w:val="456867" w:themeColor="accent2" w:themeShade="80"/>
          <w:sz w:val="22"/>
          <w:szCs w:val="22"/>
        </w:rPr>
        <w:t>Taux de prévalence selon le type du handicap</w:t>
      </w:r>
      <w:bookmarkEnd w:id="13"/>
    </w:p>
    <w:p w14:paraId="03759A29" w14:textId="712B00DE" w:rsidR="00235050" w:rsidRPr="00E34C64" w:rsidRDefault="00235050" w:rsidP="00235050">
      <w:pPr>
        <w:rPr>
          <w:rFonts w:ascii="Arial" w:hAnsi="Arial" w:cs="Arial"/>
          <w:color w:val="2A2929"/>
        </w:rPr>
      </w:pPr>
      <w:r w:rsidRPr="00E34C64">
        <w:rPr>
          <w:rFonts w:ascii="Arial" w:hAnsi="Arial" w:cs="Arial"/>
          <w:color w:val="2A2929"/>
        </w:rPr>
        <w:t xml:space="preserve">Selon les données de la direction régionale de la santé, la prévalence du handicap moteur est la plus importante au niveau régional (1,1%), suivi de celle du handicap mental </w:t>
      </w:r>
      <w:r w:rsidR="0082215A">
        <w:rPr>
          <w:rFonts w:ascii="Arial" w:hAnsi="Arial" w:cs="Arial"/>
          <w:color w:val="2A2929"/>
        </w:rPr>
        <w:t>(</w:t>
      </w:r>
      <w:r w:rsidRPr="00E34C64">
        <w:rPr>
          <w:rFonts w:ascii="Arial" w:hAnsi="Arial" w:cs="Arial"/>
          <w:color w:val="2A2929"/>
        </w:rPr>
        <w:t xml:space="preserve">0,7%). La prévalence du handicap visuel et auditif vient en dernier (0,5% et 0,3%). </w:t>
      </w:r>
    </w:p>
    <w:p w14:paraId="51A7DA1B" w14:textId="3D315E7C" w:rsidR="00235050" w:rsidRPr="00E34C64" w:rsidRDefault="00235050" w:rsidP="00235050">
      <w:pPr>
        <w:rPr>
          <w:rFonts w:ascii="Arial" w:hAnsi="Arial" w:cs="Arial"/>
          <w:color w:val="2A2929"/>
        </w:rPr>
      </w:pPr>
      <w:r w:rsidRPr="00E34C64">
        <w:rPr>
          <w:rFonts w:ascii="Arial" w:hAnsi="Arial" w:cs="Arial"/>
          <w:color w:val="2A2929"/>
        </w:rPr>
        <w:t xml:space="preserve">La province d’Ouezzane représente la prévalence au handicap la plus élevé au niveau de la région (6,8%). Alors que la province d’Al Hoceima représente le nombre le plus élevé en termes de nombre de population atteint de handicap (31 300 personnes). </w:t>
      </w:r>
    </w:p>
    <w:p w14:paraId="0C381897" w14:textId="6D22383A" w:rsidR="00232CA6" w:rsidRDefault="00232CA6" w:rsidP="00232CA6">
      <w:pPr>
        <w:pStyle w:val="Lgende"/>
        <w:keepNext/>
        <w:jc w:val="center"/>
      </w:pPr>
      <w:bookmarkStart w:id="14" w:name="_Toc526258526"/>
      <w:r>
        <w:t xml:space="preserve">Tableau </w:t>
      </w:r>
      <w:r w:rsidR="00FC7F5B">
        <w:fldChar w:fldCharType="begin"/>
      </w:r>
      <w:r w:rsidR="00FC7F5B">
        <w:instrText xml:space="preserve"> SEQ Tableau \* ARABIC </w:instrText>
      </w:r>
      <w:r w:rsidR="00FC7F5B">
        <w:fldChar w:fldCharType="separate"/>
      </w:r>
      <w:r w:rsidR="007A7DD5">
        <w:rPr>
          <w:noProof/>
        </w:rPr>
        <w:t>2</w:t>
      </w:r>
      <w:r w:rsidR="00FC7F5B">
        <w:rPr>
          <w:noProof/>
        </w:rPr>
        <w:fldChar w:fldCharType="end"/>
      </w:r>
      <w:r>
        <w:t>: Prévalence du handicap au niveau des provinces selon le milieu et le type du handicap.</w:t>
      </w:r>
      <w:bookmarkEnd w:id="14"/>
    </w:p>
    <w:tbl>
      <w:tblPr>
        <w:tblStyle w:val="Grilleclaire-Accent1"/>
        <w:tblW w:w="10657" w:type="dxa"/>
        <w:tblInd w:w="-459" w:type="dxa"/>
        <w:tblLayout w:type="fixed"/>
        <w:tblLook w:val="0620" w:firstRow="1" w:lastRow="0" w:firstColumn="0" w:lastColumn="0" w:noHBand="1" w:noVBand="1"/>
      </w:tblPr>
      <w:tblGrid>
        <w:gridCol w:w="1985"/>
        <w:gridCol w:w="928"/>
        <w:gridCol w:w="798"/>
        <w:gridCol w:w="872"/>
        <w:gridCol w:w="784"/>
        <w:gridCol w:w="1050"/>
        <w:gridCol w:w="1039"/>
        <w:gridCol w:w="791"/>
        <w:gridCol w:w="709"/>
        <w:gridCol w:w="894"/>
        <w:gridCol w:w="807"/>
      </w:tblGrid>
      <w:tr w:rsidR="00235050" w:rsidRPr="00E34C64" w14:paraId="07D88348" w14:textId="77777777" w:rsidTr="00232CA6">
        <w:trPr>
          <w:cnfStyle w:val="100000000000" w:firstRow="1" w:lastRow="0" w:firstColumn="0" w:lastColumn="0" w:oddVBand="0" w:evenVBand="0" w:oddHBand="0" w:evenHBand="0" w:firstRowFirstColumn="0" w:firstRowLastColumn="0" w:lastRowFirstColumn="0" w:lastRowLastColumn="0"/>
          <w:trHeight w:val="20"/>
        </w:trPr>
        <w:tc>
          <w:tcPr>
            <w:tcW w:w="1985" w:type="dxa"/>
            <w:hideMark/>
          </w:tcPr>
          <w:p w14:paraId="2F671507" w14:textId="77777777" w:rsidR="00235050" w:rsidRPr="00E34C64" w:rsidRDefault="00235050" w:rsidP="00D7588B">
            <w:pPr>
              <w:spacing w:line="276" w:lineRule="auto"/>
              <w:rPr>
                <w:rFonts w:asciiTheme="minorBidi" w:hAnsiTheme="minorBidi"/>
              </w:rPr>
            </w:pPr>
          </w:p>
          <w:p w14:paraId="209E7181" w14:textId="77777777" w:rsidR="00235050" w:rsidRPr="00E34C64" w:rsidRDefault="00235050" w:rsidP="00D7588B">
            <w:pPr>
              <w:spacing w:line="276" w:lineRule="auto"/>
              <w:rPr>
                <w:rFonts w:asciiTheme="minorBidi" w:hAnsiTheme="minorBidi"/>
              </w:rPr>
            </w:pPr>
          </w:p>
        </w:tc>
        <w:tc>
          <w:tcPr>
            <w:tcW w:w="928" w:type="dxa"/>
            <w:hideMark/>
          </w:tcPr>
          <w:p w14:paraId="79753209"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Tanger</w:t>
            </w:r>
          </w:p>
          <w:p w14:paraId="200D6ABF" w14:textId="77777777" w:rsidR="00235050" w:rsidRPr="00E34C64" w:rsidRDefault="00235050" w:rsidP="00D7588B">
            <w:pPr>
              <w:spacing w:line="276" w:lineRule="auto"/>
              <w:rPr>
                <w:rFonts w:asciiTheme="minorBidi" w:hAnsiTheme="minorBidi"/>
              </w:rPr>
            </w:pPr>
            <w:proofErr w:type="spellStart"/>
            <w:r w:rsidRPr="00E34C64">
              <w:rPr>
                <w:rFonts w:asciiTheme="minorBidi" w:hAnsiTheme="minorBidi"/>
                <w:lang w:val="fr-BE"/>
              </w:rPr>
              <w:t>Assilah</w:t>
            </w:r>
            <w:proofErr w:type="spellEnd"/>
          </w:p>
        </w:tc>
        <w:tc>
          <w:tcPr>
            <w:tcW w:w="798" w:type="dxa"/>
            <w:hideMark/>
          </w:tcPr>
          <w:p w14:paraId="3DC4F562"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Tétouan</w:t>
            </w:r>
          </w:p>
        </w:tc>
        <w:tc>
          <w:tcPr>
            <w:tcW w:w="872" w:type="dxa"/>
            <w:hideMark/>
          </w:tcPr>
          <w:p w14:paraId="48067BD4"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M’</w:t>
            </w:r>
            <w:proofErr w:type="spellStart"/>
            <w:r w:rsidRPr="00E34C64">
              <w:rPr>
                <w:rFonts w:asciiTheme="minorBidi" w:hAnsiTheme="minorBidi"/>
                <w:lang w:val="fr-BE"/>
              </w:rPr>
              <w:t>diq</w:t>
            </w:r>
            <w:proofErr w:type="spellEnd"/>
          </w:p>
          <w:p w14:paraId="3BC95BF1" w14:textId="77777777" w:rsidR="00235050" w:rsidRPr="00E34C64" w:rsidRDefault="00235050" w:rsidP="00D7588B">
            <w:pPr>
              <w:spacing w:line="276" w:lineRule="auto"/>
              <w:rPr>
                <w:rFonts w:asciiTheme="minorBidi" w:hAnsiTheme="minorBidi"/>
              </w:rPr>
            </w:pPr>
            <w:proofErr w:type="spellStart"/>
            <w:r w:rsidRPr="00E34C64">
              <w:rPr>
                <w:rFonts w:asciiTheme="minorBidi" w:hAnsiTheme="minorBidi"/>
                <w:lang w:val="fr-BE"/>
              </w:rPr>
              <w:t>Fnideq</w:t>
            </w:r>
            <w:proofErr w:type="spellEnd"/>
          </w:p>
        </w:tc>
        <w:tc>
          <w:tcPr>
            <w:tcW w:w="784" w:type="dxa"/>
            <w:hideMark/>
          </w:tcPr>
          <w:p w14:paraId="36D903EB" w14:textId="77777777" w:rsidR="00235050" w:rsidRPr="00E34C64" w:rsidRDefault="00235050" w:rsidP="00D7588B">
            <w:pPr>
              <w:spacing w:line="276" w:lineRule="auto"/>
              <w:rPr>
                <w:rFonts w:asciiTheme="minorBidi" w:hAnsiTheme="minorBidi"/>
              </w:rPr>
            </w:pPr>
            <w:proofErr w:type="spellStart"/>
            <w:r w:rsidRPr="00E34C64">
              <w:rPr>
                <w:rFonts w:asciiTheme="minorBidi" w:hAnsiTheme="minorBidi"/>
                <w:lang w:val="fr-BE"/>
              </w:rPr>
              <w:t>Fahs</w:t>
            </w:r>
            <w:proofErr w:type="spellEnd"/>
          </w:p>
          <w:p w14:paraId="3E782045" w14:textId="77777777" w:rsidR="00235050" w:rsidRPr="00E34C64" w:rsidRDefault="00235050" w:rsidP="00D7588B">
            <w:pPr>
              <w:spacing w:line="276" w:lineRule="auto"/>
              <w:rPr>
                <w:rFonts w:asciiTheme="minorBidi" w:hAnsiTheme="minorBidi"/>
              </w:rPr>
            </w:pPr>
            <w:proofErr w:type="spellStart"/>
            <w:r w:rsidRPr="00E34C64">
              <w:rPr>
                <w:rFonts w:asciiTheme="minorBidi" w:hAnsiTheme="minorBidi"/>
                <w:lang w:val="fr-BE"/>
              </w:rPr>
              <w:t>Anjra</w:t>
            </w:r>
            <w:proofErr w:type="spellEnd"/>
          </w:p>
        </w:tc>
        <w:tc>
          <w:tcPr>
            <w:tcW w:w="1050" w:type="dxa"/>
            <w:hideMark/>
          </w:tcPr>
          <w:p w14:paraId="217ABF00"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Al</w:t>
            </w:r>
          </w:p>
          <w:p w14:paraId="7CFE24DC"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Hoceima</w:t>
            </w:r>
          </w:p>
        </w:tc>
        <w:tc>
          <w:tcPr>
            <w:tcW w:w="1039" w:type="dxa"/>
            <w:hideMark/>
          </w:tcPr>
          <w:p w14:paraId="3CD8FF29"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Chef-</w:t>
            </w:r>
            <w:proofErr w:type="spellStart"/>
            <w:r w:rsidRPr="00E34C64">
              <w:rPr>
                <w:rFonts w:asciiTheme="minorBidi" w:hAnsiTheme="minorBidi"/>
                <w:lang w:val="fr-BE"/>
              </w:rPr>
              <w:t>chaouen</w:t>
            </w:r>
            <w:proofErr w:type="spellEnd"/>
          </w:p>
        </w:tc>
        <w:tc>
          <w:tcPr>
            <w:tcW w:w="791" w:type="dxa"/>
            <w:hideMark/>
          </w:tcPr>
          <w:p w14:paraId="6BC1AFAB"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Ouezzane</w:t>
            </w:r>
          </w:p>
        </w:tc>
        <w:tc>
          <w:tcPr>
            <w:tcW w:w="709" w:type="dxa"/>
            <w:hideMark/>
          </w:tcPr>
          <w:p w14:paraId="007D22EB"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Larache</w:t>
            </w:r>
          </w:p>
        </w:tc>
        <w:tc>
          <w:tcPr>
            <w:tcW w:w="894" w:type="dxa"/>
            <w:hideMark/>
          </w:tcPr>
          <w:p w14:paraId="5BB14525" w14:textId="2383AE64" w:rsidR="00235050" w:rsidRPr="00E34C64" w:rsidRDefault="00235050" w:rsidP="00D7588B">
            <w:pPr>
              <w:spacing w:line="276" w:lineRule="auto"/>
              <w:rPr>
                <w:rFonts w:asciiTheme="minorBidi" w:hAnsiTheme="minorBidi"/>
              </w:rPr>
            </w:pPr>
            <w:r w:rsidRPr="00E34C64">
              <w:rPr>
                <w:rFonts w:asciiTheme="minorBidi" w:hAnsiTheme="minorBidi"/>
                <w:lang w:val="fr-BE"/>
              </w:rPr>
              <w:t>Région TTA</w:t>
            </w:r>
            <w:r w:rsidR="00232CA6">
              <w:rPr>
                <w:rFonts w:asciiTheme="minorBidi" w:hAnsiTheme="minorBidi"/>
                <w:lang w:val="fr-BE"/>
              </w:rPr>
              <w:t>H</w:t>
            </w:r>
          </w:p>
        </w:tc>
        <w:tc>
          <w:tcPr>
            <w:tcW w:w="807" w:type="dxa"/>
            <w:hideMark/>
          </w:tcPr>
          <w:p w14:paraId="3AB689FD"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National</w:t>
            </w:r>
          </w:p>
        </w:tc>
      </w:tr>
      <w:tr w:rsidR="00235050" w:rsidRPr="00E34C64" w14:paraId="6823F86D" w14:textId="77777777" w:rsidTr="00232CA6">
        <w:trPr>
          <w:trHeight w:val="494"/>
        </w:trPr>
        <w:tc>
          <w:tcPr>
            <w:tcW w:w="1985" w:type="dxa"/>
            <w:hideMark/>
          </w:tcPr>
          <w:p w14:paraId="183128DE" w14:textId="77777777" w:rsidR="00235050" w:rsidRPr="00E34C64" w:rsidRDefault="00235050" w:rsidP="00D7588B">
            <w:pPr>
              <w:spacing w:line="276" w:lineRule="auto"/>
              <w:rPr>
                <w:rFonts w:asciiTheme="minorBidi" w:hAnsiTheme="minorBidi"/>
              </w:rPr>
            </w:pPr>
            <w:r w:rsidRPr="00E34C64">
              <w:rPr>
                <w:rFonts w:asciiTheme="minorBidi" w:hAnsiTheme="minorBidi"/>
                <w:i/>
                <w:iCs/>
                <w:lang w:val="fr-BE"/>
              </w:rPr>
              <w:lastRenderedPageBreak/>
              <w:t>Prévalence Handicap* tout type</w:t>
            </w:r>
          </w:p>
        </w:tc>
        <w:tc>
          <w:tcPr>
            <w:tcW w:w="928" w:type="dxa"/>
            <w:hideMark/>
          </w:tcPr>
          <w:p w14:paraId="30F9799B"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4,6%</w:t>
            </w:r>
          </w:p>
        </w:tc>
        <w:tc>
          <w:tcPr>
            <w:tcW w:w="798" w:type="dxa"/>
            <w:hideMark/>
          </w:tcPr>
          <w:p w14:paraId="6DBB088C"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5,5%</w:t>
            </w:r>
          </w:p>
        </w:tc>
        <w:tc>
          <w:tcPr>
            <w:tcW w:w="872" w:type="dxa"/>
            <w:hideMark/>
          </w:tcPr>
          <w:p w14:paraId="3B43C983"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4,6%</w:t>
            </w:r>
          </w:p>
        </w:tc>
        <w:tc>
          <w:tcPr>
            <w:tcW w:w="784" w:type="dxa"/>
            <w:hideMark/>
          </w:tcPr>
          <w:p w14:paraId="32967A96"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5,6%</w:t>
            </w:r>
          </w:p>
        </w:tc>
        <w:tc>
          <w:tcPr>
            <w:tcW w:w="1050" w:type="dxa"/>
            <w:hideMark/>
          </w:tcPr>
          <w:p w14:paraId="51E997B8"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5,7%</w:t>
            </w:r>
          </w:p>
        </w:tc>
        <w:tc>
          <w:tcPr>
            <w:tcW w:w="1039" w:type="dxa"/>
            <w:hideMark/>
          </w:tcPr>
          <w:p w14:paraId="096E55C6"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4,4%</w:t>
            </w:r>
          </w:p>
        </w:tc>
        <w:tc>
          <w:tcPr>
            <w:tcW w:w="791" w:type="dxa"/>
            <w:hideMark/>
          </w:tcPr>
          <w:p w14:paraId="68DD3DEE"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6,8%</w:t>
            </w:r>
          </w:p>
        </w:tc>
        <w:tc>
          <w:tcPr>
            <w:tcW w:w="709" w:type="dxa"/>
            <w:hideMark/>
          </w:tcPr>
          <w:p w14:paraId="0A9DCBB9"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5,2%</w:t>
            </w:r>
          </w:p>
        </w:tc>
        <w:tc>
          <w:tcPr>
            <w:tcW w:w="894" w:type="dxa"/>
            <w:hideMark/>
          </w:tcPr>
          <w:p w14:paraId="629D4023"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5,1%</w:t>
            </w:r>
          </w:p>
        </w:tc>
        <w:tc>
          <w:tcPr>
            <w:tcW w:w="807" w:type="dxa"/>
            <w:hideMark/>
          </w:tcPr>
          <w:p w14:paraId="45B266F1"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5,1 %</w:t>
            </w:r>
          </w:p>
        </w:tc>
      </w:tr>
      <w:tr w:rsidR="00235050" w:rsidRPr="00E34C64" w14:paraId="0BDA3320" w14:textId="77777777" w:rsidTr="00232CA6">
        <w:trPr>
          <w:trHeight w:val="20"/>
        </w:trPr>
        <w:tc>
          <w:tcPr>
            <w:tcW w:w="1985" w:type="dxa"/>
            <w:hideMark/>
          </w:tcPr>
          <w:p w14:paraId="46FE5560" w14:textId="77777777" w:rsidR="00235050" w:rsidRPr="00E34C64" w:rsidRDefault="00235050" w:rsidP="00D7588B">
            <w:pPr>
              <w:spacing w:line="276" w:lineRule="auto"/>
              <w:rPr>
                <w:rFonts w:asciiTheme="minorBidi" w:hAnsiTheme="minorBidi"/>
              </w:rPr>
            </w:pPr>
            <w:r w:rsidRPr="00E34C64">
              <w:rPr>
                <w:rFonts w:asciiTheme="minorBidi" w:hAnsiTheme="minorBidi"/>
                <w:i/>
                <w:iCs/>
                <w:lang w:val="fr-BE"/>
              </w:rPr>
              <w:t>en milieu urbain</w:t>
            </w:r>
          </w:p>
        </w:tc>
        <w:tc>
          <w:tcPr>
            <w:tcW w:w="928" w:type="dxa"/>
            <w:hideMark/>
          </w:tcPr>
          <w:p w14:paraId="261E0D4E"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4,5%</w:t>
            </w:r>
          </w:p>
        </w:tc>
        <w:tc>
          <w:tcPr>
            <w:tcW w:w="798" w:type="dxa"/>
            <w:hideMark/>
          </w:tcPr>
          <w:p w14:paraId="69F14379"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5,5%</w:t>
            </w:r>
          </w:p>
        </w:tc>
        <w:tc>
          <w:tcPr>
            <w:tcW w:w="872" w:type="dxa"/>
            <w:hideMark/>
          </w:tcPr>
          <w:p w14:paraId="67B66680"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4,5%</w:t>
            </w:r>
          </w:p>
        </w:tc>
        <w:tc>
          <w:tcPr>
            <w:tcW w:w="784" w:type="dxa"/>
            <w:hideMark/>
          </w:tcPr>
          <w:p w14:paraId="5B872BC4"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w:t>
            </w:r>
          </w:p>
        </w:tc>
        <w:tc>
          <w:tcPr>
            <w:tcW w:w="1050" w:type="dxa"/>
            <w:hideMark/>
          </w:tcPr>
          <w:p w14:paraId="6BA6F44A"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5,4%</w:t>
            </w:r>
          </w:p>
        </w:tc>
        <w:tc>
          <w:tcPr>
            <w:tcW w:w="1039" w:type="dxa"/>
            <w:hideMark/>
          </w:tcPr>
          <w:p w14:paraId="7EF69EE9"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4,8%</w:t>
            </w:r>
          </w:p>
        </w:tc>
        <w:tc>
          <w:tcPr>
            <w:tcW w:w="791" w:type="dxa"/>
            <w:hideMark/>
          </w:tcPr>
          <w:p w14:paraId="563B3D5D"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5,9%</w:t>
            </w:r>
          </w:p>
        </w:tc>
        <w:tc>
          <w:tcPr>
            <w:tcW w:w="709" w:type="dxa"/>
            <w:hideMark/>
          </w:tcPr>
          <w:p w14:paraId="39AE0834"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5,4%</w:t>
            </w:r>
          </w:p>
        </w:tc>
        <w:tc>
          <w:tcPr>
            <w:tcW w:w="894" w:type="dxa"/>
            <w:hideMark/>
          </w:tcPr>
          <w:p w14:paraId="647D908D"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4,9%</w:t>
            </w:r>
          </w:p>
        </w:tc>
        <w:tc>
          <w:tcPr>
            <w:tcW w:w="807" w:type="dxa"/>
            <w:hideMark/>
          </w:tcPr>
          <w:p w14:paraId="401F4D03"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4,8 %</w:t>
            </w:r>
          </w:p>
        </w:tc>
      </w:tr>
      <w:tr w:rsidR="00235050" w:rsidRPr="00E34C64" w14:paraId="4E13ACA2" w14:textId="77777777" w:rsidTr="00232CA6">
        <w:trPr>
          <w:trHeight w:val="20"/>
        </w:trPr>
        <w:tc>
          <w:tcPr>
            <w:tcW w:w="1985" w:type="dxa"/>
            <w:hideMark/>
          </w:tcPr>
          <w:p w14:paraId="4CE80D98" w14:textId="77777777" w:rsidR="00235050" w:rsidRPr="00E34C64" w:rsidRDefault="00235050" w:rsidP="00D7588B">
            <w:pPr>
              <w:spacing w:line="276" w:lineRule="auto"/>
              <w:rPr>
                <w:rFonts w:asciiTheme="minorBidi" w:hAnsiTheme="minorBidi"/>
              </w:rPr>
            </w:pPr>
            <w:r w:rsidRPr="00E34C64">
              <w:rPr>
                <w:rFonts w:asciiTheme="minorBidi" w:hAnsiTheme="minorBidi"/>
                <w:i/>
                <w:iCs/>
                <w:lang w:val="fr-BE"/>
              </w:rPr>
              <w:t>en milieu rural</w:t>
            </w:r>
          </w:p>
        </w:tc>
        <w:tc>
          <w:tcPr>
            <w:tcW w:w="928" w:type="dxa"/>
            <w:hideMark/>
          </w:tcPr>
          <w:p w14:paraId="7D5E582E"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5,9%</w:t>
            </w:r>
          </w:p>
        </w:tc>
        <w:tc>
          <w:tcPr>
            <w:tcW w:w="798" w:type="dxa"/>
            <w:hideMark/>
          </w:tcPr>
          <w:p w14:paraId="2769E65B"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5,3%</w:t>
            </w:r>
          </w:p>
        </w:tc>
        <w:tc>
          <w:tcPr>
            <w:tcW w:w="872" w:type="dxa"/>
            <w:hideMark/>
          </w:tcPr>
          <w:p w14:paraId="24B6FE76"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5,7%</w:t>
            </w:r>
          </w:p>
        </w:tc>
        <w:tc>
          <w:tcPr>
            <w:tcW w:w="784" w:type="dxa"/>
            <w:hideMark/>
          </w:tcPr>
          <w:p w14:paraId="1B4CC0B2"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5,6%</w:t>
            </w:r>
          </w:p>
        </w:tc>
        <w:tc>
          <w:tcPr>
            <w:tcW w:w="1050" w:type="dxa"/>
            <w:hideMark/>
          </w:tcPr>
          <w:p w14:paraId="6A893F9B"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5,8%</w:t>
            </w:r>
          </w:p>
        </w:tc>
        <w:tc>
          <w:tcPr>
            <w:tcW w:w="1039" w:type="dxa"/>
            <w:hideMark/>
          </w:tcPr>
          <w:p w14:paraId="2E5A206F"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4,3%</w:t>
            </w:r>
          </w:p>
        </w:tc>
        <w:tc>
          <w:tcPr>
            <w:tcW w:w="791" w:type="dxa"/>
            <w:hideMark/>
          </w:tcPr>
          <w:p w14:paraId="529B1738"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7,0%</w:t>
            </w:r>
          </w:p>
        </w:tc>
        <w:tc>
          <w:tcPr>
            <w:tcW w:w="709" w:type="dxa"/>
            <w:hideMark/>
          </w:tcPr>
          <w:p w14:paraId="22D69178"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5,1%</w:t>
            </w:r>
          </w:p>
        </w:tc>
        <w:tc>
          <w:tcPr>
            <w:tcW w:w="894" w:type="dxa"/>
            <w:hideMark/>
          </w:tcPr>
          <w:p w14:paraId="1C975F12"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5,4%</w:t>
            </w:r>
          </w:p>
        </w:tc>
        <w:tc>
          <w:tcPr>
            <w:tcW w:w="807" w:type="dxa"/>
            <w:hideMark/>
          </w:tcPr>
          <w:p w14:paraId="7626EB09"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5,5 %</w:t>
            </w:r>
          </w:p>
        </w:tc>
      </w:tr>
      <w:tr w:rsidR="00235050" w:rsidRPr="00E34C64" w14:paraId="0DA3A888" w14:textId="77777777" w:rsidTr="00232CA6">
        <w:trPr>
          <w:trHeight w:val="20"/>
        </w:trPr>
        <w:tc>
          <w:tcPr>
            <w:tcW w:w="1985" w:type="dxa"/>
            <w:shd w:val="clear" w:color="auto" w:fill="EFEBE7" w:themeFill="accent6" w:themeFillTint="33"/>
            <w:hideMark/>
          </w:tcPr>
          <w:p w14:paraId="63D2A023" w14:textId="77777777" w:rsidR="00235050" w:rsidRPr="00E34C64" w:rsidRDefault="00235050" w:rsidP="00D7588B">
            <w:pPr>
              <w:spacing w:line="276" w:lineRule="auto"/>
              <w:rPr>
                <w:rFonts w:asciiTheme="minorBidi" w:hAnsiTheme="minorBidi"/>
              </w:rPr>
            </w:pPr>
            <w:r w:rsidRPr="00E34C64">
              <w:rPr>
                <w:rFonts w:asciiTheme="minorBidi" w:hAnsiTheme="minorBidi"/>
                <w:i/>
                <w:iCs/>
                <w:lang w:val="fr-BE"/>
              </w:rPr>
              <w:t>Prévalence Handicap* Moteur</w:t>
            </w:r>
          </w:p>
        </w:tc>
        <w:tc>
          <w:tcPr>
            <w:tcW w:w="928" w:type="dxa"/>
            <w:shd w:val="clear" w:color="auto" w:fill="EFEBE7" w:themeFill="accent6" w:themeFillTint="33"/>
            <w:hideMark/>
          </w:tcPr>
          <w:p w14:paraId="22563E07"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0,6%</w:t>
            </w:r>
          </w:p>
        </w:tc>
        <w:tc>
          <w:tcPr>
            <w:tcW w:w="798" w:type="dxa"/>
            <w:shd w:val="clear" w:color="auto" w:fill="EFEBE7" w:themeFill="accent6" w:themeFillTint="33"/>
            <w:hideMark/>
          </w:tcPr>
          <w:p w14:paraId="619647D1"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1,2%</w:t>
            </w:r>
          </w:p>
        </w:tc>
        <w:tc>
          <w:tcPr>
            <w:tcW w:w="872" w:type="dxa"/>
            <w:shd w:val="clear" w:color="auto" w:fill="EFEBE7" w:themeFill="accent6" w:themeFillTint="33"/>
            <w:hideMark/>
          </w:tcPr>
          <w:p w14:paraId="5D4DFC62"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2,5%</w:t>
            </w:r>
          </w:p>
        </w:tc>
        <w:tc>
          <w:tcPr>
            <w:tcW w:w="784" w:type="dxa"/>
            <w:shd w:val="clear" w:color="auto" w:fill="EFEBE7" w:themeFill="accent6" w:themeFillTint="33"/>
            <w:hideMark/>
          </w:tcPr>
          <w:p w14:paraId="13D8252E"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0,07%</w:t>
            </w:r>
          </w:p>
        </w:tc>
        <w:tc>
          <w:tcPr>
            <w:tcW w:w="1050" w:type="dxa"/>
            <w:shd w:val="clear" w:color="auto" w:fill="EFEBE7" w:themeFill="accent6" w:themeFillTint="33"/>
            <w:hideMark/>
          </w:tcPr>
          <w:p w14:paraId="66170690"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3,4%</w:t>
            </w:r>
          </w:p>
        </w:tc>
        <w:tc>
          <w:tcPr>
            <w:tcW w:w="1039" w:type="dxa"/>
            <w:shd w:val="clear" w:color="auto" w:fill="EFEBE7" w:themeFill="accent6" w:themeFillTint="33"/>
            <w:hideMark/>
          </w:tcPr>
          <w:p w14:paraId="1C63ACA3"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0,4%</w:t>
            </w:r>
          </w:p>
        </w:tc>
        <w:tc>
          <w:tcPr>
            <w:tcW w:w="791" w:type="dxa"/>
            <w:shd w:val="clear" w:color="auto" w:fill="EFEBE7" w:themeFill="accent6" w:themeFillTint="33"/>
            <w:hideMark/>
          </w:tcPr>
          <w:p w14:paraId="36E2B964"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0,7%</w:t>
            </w:r>
          </w:p>
        </w:tc>
        <w:tc>
          <w:tcPr>
            <w:tcW w:w="709" w:type="dxa"/>
            <w:shd w:val="clear" w:color="auto" w:fill="EFEBE7" w:themeFill="accent6" w:themeFillTint="33"/>
            <w:hideMark/>
          </w:tcPr>
          <w:p w14:paraId="32EEF271"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0,5%</w:t>
            </w:r>
          </w:p>
        </w:tc>
        <w:tc>
          <w:tcPr>
            <w:tcW w:w="894" w:type="dxa"/>
            <w:hideMark/>
          </w:tcPr>
          <w:p w14:paraId="13D7ACF9"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1,1%</w:t>
            </w:r>
          </w:p>
        </w:tc>
        <w:tc>
          <w:tcPr>
            <w:tcW w:w="807" w:type="dxa"/>
            <w:hideMark/>
          </w:tcPr>
          <w:p w14:paraId="541390B7"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2,5 %</w:t>
            </w:r>
          </w:p>
        </w:tc>
      </w:tr>
      <w:tr w:rsidR="00235050" w:rsidRPr="00E34C64" w14:paraId="523DA070" w14:textId="77777777" w:rsidTr="00232CA6">
        <w:trPr>
          <w:trHeight w:val="20"/>
        </w:trPr>
        <w:tc>
          <w:tcPr>
            <w:tcW w:w="1985" w:type="dxa"/>
            <w:shd w:val="clear" w:color="auto" w:fill="EFEBE7" w:themeFill="accent6" w:themeFillTint="33"/>
            <w:hideMark/>
          </w:tcPr>
          <w:p w14:paraId="5A851A09" w14:textId="77777777" w:rsidR="00235050" w:rsidRPr="00E34C64" w:rsidRDefault="00235050" w:rsidP="00D7588B">
            <w:pPr>
              <w:spacing w:line="276" w:lineRule="auto"/>
              <w:rPr>
                <w:rFonts w:asciiTheme="minorBidi" w:hAnsiTheme="minorBidi"/>
              </w:rPr>
            </w:pPr>
            <w:r w:rsidRPr="00E34C64">
              <w:rPr>
                <w:rFonts w:asciiTheme="minorBidi" w:hAnsiTheme="minorBidi"/>
                <w:i/>
                <w:iCs/>
                <w:lang w:val="fr-BE"/>
              </w:rPr>
              <w:t>Prévalence Handicap* Mental</w:t>
            </w:r>
          </w:p>
        </w:tc>
        <w:tc>
          <w:tcPr>
            <w:tcW w:w="928" w:type="dxa"/>
            <w:shd w:val="clear" w:color="auto" w:fill="EFEBE7" w:themeFill="accent6" w:themeFillTint="33"/>
            <w:hideMark/>
          </w:tcPr>
          <w:p w14:paraId="3F44A0B0"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0,5%</w:t>
            </w:r>
          </w:p>
        </w:tc>
        <w:tc>
          <w:tcPr>
            <w:tcW w:w="798" w:type="dxa"/>
            <w:shd w:val="clear" w:color="auto" w:fill="EFEBE7" w:themeFill="accent6" w:themeFillTint="33"/>
            <w:hideMark/>
          </w:tcPr>
          <w:p w14:paraId="46D55C79"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1,0%</w:t>
            </w:r>
          </w:p>
        </w:tc>
        <w:tc>
          <w:tcPr>
            <w:tcW w:w="872" w:type="dxa"/>
            <w:shd w:val="clear" w:color="auto" w:fill="EFEBE7" w:themeFill="accent6" w:themeFillTint="33"/>
            <w:hideMark/>
          </w:tcPr>
          <w:p w14:paraId="02497450"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1,3%</w:t>
            </w:r>
          </w:p>
        </w:tc>
        <w:tc>
          <w:tcPr>
            <w:tcW w:w="784" w:type="dxa"/>
            <w:shd w:val="clear" w:color="auto" w:fill="EFEBE7" w:themeFill="accent6" w:themeFillTint="33"/>
            <w:hideMark/>
          </w:tcPr>
          <w:p w14:paraId="56FFD92F"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0,04%</w:t>
            </w:r>
          </w:p>
        </w:tc>
        <w:tc>
          <w:tcPr>
            <w:tcW w:w="1050" w:type="dxa"/>
            <w:shd w:val="clear" w:color="auto" w:fill="EFEBE7" w:themeFill="accent6" w:themeFillTint="33"/>
            <w:hideMark/>
          </w:tcPr>
          <w:p w14:paraId="303BBBCA"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1,7%</w:t>
            </w:r>
          </w:p>
        </w:tc>
        <w:tc>
          <w:tcPr>
            <w:tcW w:w="1039" w:type="dxa"/>
            <w:shd w:val="clear" w:color="auto" w:fill="EFEBE7" w:themeFill="accent6" w:themeFillTint="33"/>
            <w:hideMark/>
          </w:tcPr>
          <w:p w14:paraId="7EA00B72"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0,1%</w:t>
            </w:r>
          </w:p>
        </w:tc>
        <w:tc>
          <w:tcPr>
            <w:tcW w:w="791" w:type="dxa"/>
            <w:shd w:val="clear" w:color="auto" w:fill="EFEBE7" w:themeFill="accent6" w:themeFillTint="33"/>
            <w:hideMark/>
          </w:tcPr>
          <w:p w14:paraId="5CE4172A"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0,5%</w:t>
            </w:r>
          </w:p>
        </w:tc>
        <w:tc>
          <w:tcPr>
            <w:tcW w:w="709" w:type="dxa"/>
            <w:shd w:val="clear" w:color="auto" w:fill="EFEBE7" w:themeFill="accent6" w:themeFillTint="33"/>
            <w:hideMark/>
          </w:tcPr>
          <w:p w14:paraId="35597EC0"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0,3%</w:t>
            </w:r>
          </w:p>
        </w:tc>
        <w:tc>
          <w:tcPr>
            <w:tcW w:w="894" w:type="dxa"/>
            <w:hideMark/>
          </w:tcPr>
          <w:p w14:paraId="45605315"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0,7%</w:t>
            </w:r>
          </w:p>
        </w:tc>
        <w:tc>
          <w:tcPr>
            <w:tcW w:w="807" w:type="dxa"/>
            <w:hideMark/>
          </w:tcPr>
          <w:p w14:paraId="1B602379"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3,7%</w:t>
            </w:r>
          </w:p>
        </w:tc>
      </w:tr>
      <w:tr w:rsidR="00235050" w:rsidRPr="00E34C64" w14:paraId="18FA3D8E" w14:textId="77777777" w:rsidTr="00232CA6">
        <w:trPr>
          <w:trHeight w:val="20"/>
        </w:trPr>
        <w:tc>
          <w:tcPr>
            <w:tcW w:w="1985" w:type="dxa"/>
            <w:shd w:val="clear" w:color="auto" w:fill="EFEBE7" w:themeFill="accent6" w:themeFillTint="33"/>
            <w:hideMark/>
          </w:tcPr>
          <w:p w14:paraId="2140CD78" w14:textId="77777777" w:rsidR="00235050" w:rsidRPr="00E34C64" w:rsidRDefault="00235050" w:rsidP="00D7588B">
            <w:pPr>
              <w:spacing w:line="276" w:lineRule="auto"/>
              <w:rPr>
                <w:rFonts w:asciiTheme="minorBidi" w:hAnsiTheme="minorBidi"/>
              </w:rPr>
            </w:pPr>
            <w:r w:rsidRPr="00E34C64">
              <w:rPr>
                <w:rFonts w:asciiTheme="minorBidi" w:hAnsiTheme="minorBidi"/>
                <w:i/>
                <w:iCs/>
                <w:lang w:val="fr-BE"/>
              </w:rPr>
              <w:t>Prévalence Handicap* Auditif</w:t>
            </w:r>
          </w:p>
        </w:tc>
        <w:tc>
          <w:tcPr>
            <w:tcW w:w="928" w:type="dxa"/>
            <w:shd w:val="clear" w:color="auto" w:fill="EFEBE7" w:themeFill="accent6" w:themeFillTint="33"/>
            <w:hideMark/>
          </w:tcPr>
          <w:p w14:paraId="4E1733D5"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0,2%</w:t>
            </w:r>
          </w:p>
        </w:tc>
        <w:tc>
          <w:tcPr>
            <w:tcW w:w="798" w:type="dxa"/>
            <w:shd w:val="clear" w:color="auto" w:fill="EFEBE7" w:themeFill="accent6" w:themeFillTint="33"/>
            <w:hideMark/>
          </w:tcPr>
          <w:p w14:paraId="6B2C57E8"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0,2%</w:t>
            </w:r>
          </w:p>
        </w:tc>
        <w:tc>
          <w:tcPr>
            <w:tcW w:w="872" w:type="dxa"/>
            <w:shd w:val="clear" w:color="auto" w:fill="EFEBE7" w:themeFill="accent6" w:themeFillTint="33"/>
            <w:hideMark/>
          </w:tcPr>
          <w:p w14:paraId="1F353DD8"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0,4%</w:t>
            </w:r>
          </w:p>
        </w:tc>
        <w:tc>
          <w:tcPr>
            <w:tcW w:w="784" w:type="dxa"/>
            <w:shd w:val="clear" w:color="auto" w:fill="EFEBE7" w:themeFill="accent6" w:themeFillTint="33"/>
            <w:hideMark/>
          </w:tcPr>
          <w:p w14:paraId="589243C9"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0,01%</w:t>
            </w:r>
          </w:p>
        </w:tc>
        <w:tc>
          <w:tcPr>
            <w:tcW w:w="1050" w:type="dxa"/>
            <w:shd w:val="clear" w:color="auto" w:fill="EFEBE7" w:themeFill="accent6" w:themeFillTint="33"/>
            <w:hideMark/>
          </w:tcPr>
          <w:p w14:paraId="7E3F5852"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1,0%</w:t>
            </w:r>
          </w:p>
        </w:tc>
        <w:tc>
          <w:tcPr>
            <w:tcW w:w="1039" w:type="dxa"/>
            <w:shd w:val="clear" w:color="auto" w:fill="EFEBE7" w:themeFill="accent6" w:themeFillTint="33"/>
            <w:hideMark/>
          </w:tcPr>
          <w:p w14:paraId="5F2C4DFA"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0,1%</w:t>
            </w:r>
          </w:p>
        </w:tc>
        <w:tc>
          <w:tcPr>
            <w:tcW w:w="791" w:type="dxa"/>
            <w:shd w:val="clear" w:color="auto" w:fill="EFEBE7" w:themeFill="accent6" w:themeFillTint="33"/>
            <w:hideMark/>
          </w:tcPr>
          <w:p w14:paraId="41B86A54"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0,3%</w:t>
            </w:r>
          </w:p>
        </w:tc>
        <w:tc>
          <w:tcPr>
            <w:tcW w:w="709" w:type="dxa"/>
            <w:shd w:val="clear" w:color="auto" w:fill="EFEBE7" w:themeFill="accent6" w:themeFillTint="33"/>
            <w:hideMark/>
          </w:tcPr>
          <w:p w14:paraId="5AD3F1AE"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0,2%</w:t>
            </w:r>
          </w:p>
        </w:tc>
        <w:tc>
          <w:tcPr>
            <w:tcW w:w="894" w:type="dxa"/>
            <w:hideMark/>
          </w:tcPr>
          <w:p w14:paraId="0FEB7FE6"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0,3%</w:t>
            </w:r>
          </w:p>
        </w:tc>
        <w:tc>
          <w:tcPr>
            <w:tcW w:w="807" w:type="dxa"/>
            <w:hideMark/>
          </w:tcPr>
          <w:p w14:paraId="58964C4E"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1,2 %</w:t>
            </w:r>
          </w:p>
        </w:tc>
      </w:tr>
      <w:tr w:rsidR="00235050" w:rsidRPr="00E34C64" w14:paraId="7CE89F38" w14:textId="77777777" w:rsidTr="00232CA6">
        <w:trPr>
          <w:trHeight w:val="20"/>
        </w:trPr>
        <w:tc>
          <w:tcPr>
            <w:tcW w:w="1985" w:type="dxa"/>
            <w:shd w:val="clear" w:color="auto" w:fill="EFEBE7" w:themeFill="accent6" w:themeFillTint="33"/>
            <w:hideMark/>
          </w:tcPr>
          <w:p w14:paraId="531835AB" w14:textId="77777777" w:rsidR="00235050" w:rsidRPr="00E34C64" w:rsidRDefault="00235050" w:rsidP="00D7588B">
            <w:pPr>
              <w:spacing w:line="276" w:lineRule="auto"/>
              <w:rPr>
                <w:rFonts w:asciiTheme="minorBidi" w:hAnsiTheme="minorBidi"/>
              </w:rPr>
            </w:pPr>
            <w:r w:rsidRPr="00E34C64">
              <w:rPr>
                <w:rFonts w:asciiTheme="minorBidi" w:hAnsiTheme="minorBidi"/>
                <w:i/>
                <w:iCs/>
                <w:lang w:val="fr-BE"/>
              </w:rPr>
              <w:t>Prévalence Handicap* Visuel</w:t>
            </w:r>
          </w:p>
        </w:tc>
        <w:tc>
          <w:tcPr>
            <w:tcW w:w="928" w:type="dxa"/>
            <w:shd w:val="clear" w:color="auto" w:fill="EFEBE7" w:themeFill="accent6" w:themeFillTint="33"/>
            <w:hideMark/>
          </w:tcPr>
          <w:p w14:paraId="62CFCD17"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0,3%</w:t>
            </w:r>
          </w:p>
        </w:tc>
        <w:tc>
          <w:tcPr>
            <w:tcW w:w="798" w:type="dxa"/>
            <w:shd w:val="clear" w:color="auto" w:fill="EFEBE7" w:themeFill="accent6" w:themeFillTint="33"/>
            <w:hideMark/>
          </w:tcPr>
          <w:p w14:paraId="58FBE1BE"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0,5%</w:t>
            </w:r>
          </w:p>
        </w:tc>
        <w:tc>
          <w:tcPr>
            <w:tcW w:w="872" w:type="dxa"/>
            <w:shd w:val="clear" w:color="auto" w:fill="EFEBE7" w:themeFill="accent6" w:themeFillTint="33"/>
            <w:hideMark/>
          </w:tcPr>
          <w:p w14:paraId="52100F90"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0,2%</w:t>
            </w:r>
          </w:p>
        </w:tc>
        <w:tc>
          <w:tcPr>
            <w:tcW w:w="784" w:type="dxa"/>
            <w:shd w:val="clear" w:color="auto" w:fill="EFEBE7" w:themeFill="accent6" w:themeFillTint="33"/>
            <w:hideMark/>
          </w:tcPr>
          <w:p w14:paraId="4D31E379"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0,02%</w:t>
            </w:r>
          </w:p>
        </w:tc>
        <w:tc>
          <w:tcPr>
            <w:tcW w:w="1050" w:type="dxa"/>
            <w:shd w:val="clear" w:color="auto" w:fill="EFEBE7" w:themeFill="accent6" w:themeFillTint="33"/>
            <w:hideMark/>
          </w:tcPr>
          <w:p w14:paraId="0DF082D6"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1,6%</w:t>
            </w:r>
          </w:p>
        </w:tc>
        <w:tc>
          <w:tcPr>
            <w:tcW w:w="1039" w:type="dxa"/>
            <w:shd w:val="clear" w:color="auto" w:fill="EFEBE7" w:themeFill="accent6" w:themeFillTint="33"/>
            <w:hideMark/>
          </w:tcPr>
          <w:p w14:paraId="5ED7F21B"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0,4%</w:t>
            </w:r>
          </w:p>
        </w:tc>
        <w:tc>
          <w:tcPr>
            <w:tcW w:w="791" w:type="dxa"/>
            <w:shd w:val="clear" w:color="auto" w:fill="EFEBE7" w:themeFill="accent6" w:themeFillTint="33"/>
            <w:hideMark/>
          </w:tcPr>
          <w:p w14:paraId="1D6FCFA6"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0,3%</w:t>
            </w:r>
          </w:p>
        </w:tc>
        <w:tc>
          <w:tcPr>
            <w:tcW w:w="709" w:type="dxa"/>
            <w:shd w:val="clear" w:color="auto" w:fill="EFEBE7" w:themeFill="accent6" w:themeFillTint="33"/>
            <w:hideMark/>
          </w:tcPr>
          <w:p w14:paraId="657DE4F9"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0,2%</w:t>
            </w:r>
          </w:p>
        </w:tc>
        <w:tc>
          <w:tcPr>
            <w:tcW w:w="894" w:type="dxa"/>
            <w:hideMark/>
          </w:tcPr>
          <w:p w14:paraId="29C62436"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0,5%</w:t>
            </w:r>
          </w:p>
        </w:tc>
        <w:tc>
          <w:tcPr>
            <w:tcW w:w="807" w:type="dxa"/>
            <w:hideMark/>
          </w:tcPr>
          <w:p w14:paraId="3167F9D8" w14:textId="77777777" w:rsidR="00235050" w:rsidRPr="00E34C64" w:rsidRDefault="00235050" w:rsidP="00D7588B">
            <w:pPr>
              <w:spacing w:line="276" w:lineRule="auto"/>
              <w:rPr>
                <w:rFonts w:asciiTheme="minorBidi" w:hAnsiTheme="minorBidi"/>
              </w:rPr>
            </w:pPr>
            <w:r w:rsidRPr="00E34C64">
              <w:rPr>
                <w:rFonts w:asciiTheme="minorBidi" w:hAnsiTheme="minorBidi"/>
                <w:lang w:val="fr-BE"/>
              </w:rPr>
              <w:t>2,0 %</w:t>
            </w:r>
          </w:p>
        </w:tc>
      </w:tr>
    </w:tbl>
    <w:p w14:paraId="033119B0" w14:textId="77777777" w:rsidR="00235050" w:rsidRPr="00232CA6" w:rsidRDefault="00235050" w:rsidP="00235050">
      <w:pPr>
        <w:spacing w:after="0"/>
        <w:jc w:val="right"/>
        <w:rPr>
          <w:rFonts w:asciiTheme="minorBidi" w:hAnsiTheme="minorBidi"/>
          <w:i/>
          <w:iCs/>
          <w:lang w:val="fr-BE"/>
        </w:rPr>
      </w:pPr>
      <w:r w:rsidRPr="00232CA6">
        <w:rPr>
          <w:rFonts w:asciiTheme="minorBidi" w:hAnsiTheme="minorBidi"/>
        </w:rPr>
        <w:t xml:space="preserve">Source : </w:t>
      </w:r>
      <w:r w:rsidRPr="00232CA6">
        <w:rPr>
          <w:rFonts w:asciiTheme="minorBidi" w:hAnsiTheme="minorBidi"/>
          <w:i/>
          <w:iCs/>
          <w:lang w:val="fr-BE"/>
        </w:rPr>
        <w:t>Plan Stratégique Régional Santé et Handicap 2017 – 2021</w:t>
      </w:r>
    </w:p>
    <w:p w14:paraId="0DB32F76" w14:textId="77777777" w:rsidR="00235050" w:rsidRPr="00232CA6" w:rsidRDefault="00235050" w:rsidP="00235050">
      <w:pPr>
        <w:spacing w:after="0"/>
        <w:jc w:val="right"/>
        <w:rPr>
          <w:rFonts w:asciiTheme="minorBidi" w:hAnsiTheme="minorBidi"/>
        </w:rPr>
      </w:pPr>
      <w:r w:rsidRPr="00232CA6">
        <w:rPr>
          <w:rFonts w:asciiTheme="minorBidi" w:hAnsiTheme="minorBidi"/>
        </w:rPr>
        <w:t>*Handicap modéré à sévère dans Population générale</w:t>
      </w:r>
    </w:p>
    <w:p w14:paraId="2E307007" w14:textId="77777777" w:rsidR="00235050" w:rsidRPr="00E34C64" w:rsidRDefault="00235050" w:rsidP="00235050">
      <w:pPr>
        <w:rPr>
          <w:rFonts w:asciiTheme="minorBidi" w:hAnsiTheme="minorBidi"/>
          <w:b/>
          <w:bCs/>
          <w:sz w:val="24"/>
          <w:szCs w:val="24"/>
        </w:rPr>
      </w:pPr>
    </w:p>
    <w:p w14:paraId="65CFADE1" w14:textId="37D8FCB2" w:rsidR="00232CA6" w:rsidRDefault="00232CA6" w:rsidP="00232CA6">
      <w:pPr>
        <w:pStyle w:val="Lgende"/>
        <w:keepNext/>
        <w:jc w:val="center"/>
      </w:pPr>
      <w:bookmarkStart w:id="15" w:name="_Toc526258527"/>
      <w:r>
        <w:t xml:space="preserve">Tableau </w:t>
      </w:r>
      <w:r w:rsidR="00FC7F5B">
        <w:fldChar w:fldCharType="begin"/>
      </w:r>
      <w:r w:rsidR="00FC7F5B">
        <w:instrText xml:space="preserve"> SEQ Tableau \* ARABIC </w:instrText>
      </w:r>
      <w:r w:rsidR="00FC7F5B">
        <w:fldChar w:fldCharType="separate"/>
      </w:r>
      <w:r w:rsidR="007A7DD5">
        <w:rPr>
          <w:noProof/>
        </w:rPr>
        <w:t>3</w:t>
      </w:r>
      <w:r w:rsidR="00FC7F5B">
        <w:rPr>
          <w:noProof/>
        </w:rPr>
        <w:fldChar w:fldCharType="end"/>
      </w:r>
      <w:r>
        <w:t>: Nombre des personnes en situation de handicap au niveau des province et selon le type de handicap.</w:t>
      </w:r>
      <w:bookmarkEnd w:id="15"/>
    </w:p>
    <w:tbl>
      <w:tblPr>
        <w:tblStyle w:val="Tramemoyenne1-Accent1"/>
        <w:tblW w:w="6940" w:type="dxa"/>
        <w:jc w:val="center"/>
        <w:tblLook w:val="04A0" w:firstRow="1" w:lastRow="0" w:firstColumn="1" w:lastColumn="0" w:noHBand="0" w:noVBand="1"/>
      </w:tblPr>
      <w:tblGrid>
        <w:gridCol w:w="2140"/>
        <w:gridCol w:w="1200"/>
        <w:gridCol w:w="1200"/>
        <w:gridCol w:w="1200"/>
        <w:gridCol w:w="1200"/>
      </w:tblGrid>
      <w:tr w:rsidR="00235050" w:rsidRPr="009F4EDA" w14:paraId="547EEF26" w14:textId="77777777" w:rsidTr="00F2080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40" w:type="dxa"/>
            <w:noWrap/>
            <w:hideMark/>
          </w:tcPr>
          <w:p w14:paraId="134682D4" w14:textId="77777777" w:rsidR="00235050" w:rsidRPr="009F4EDA" w:rsidRDefault="00235050" w:rsidP="00D7588B">
            <w:pPr>
              <w:spacing w:line="276" w:lineRule="auto"/>
              <w:rPr>
                <w:rFonts w:ascii="Arial Narrow" w:eastAsia="Times New Roman" w:hAnsi="Arial Narrow" w:cs="Calibri"/>
                <w:color w:val="000000"/>
                <w:sz w:val="24"/>
                <w:szCs w:val="24"/>
                <w:lang w:eastAsia="fr-FR"/>
              </w:rPr>
            </w:pPr>
            <w:r w:rsidRPr="009F4EDA">
              <w:rPr>
                <w:rFonts w:ascii="Arial Narrow" w:eastAsia="Times New Roman" w:hAnsi="Arial Narrow" w:cs="Calibri"/>
                <w:color w:val="000000"/>
                <w:sz w:val="24"/>
                <w:szCs w:val="24"/>
                <w:lang w:eastAsia="fr-FR"/>
              </w:rPr>
              <w:t xml:space="preserve">Type du handicap </w:t>
            </w:r>
          </w:p>
        </w:tc>
        <w:tc>
          <w:tcPr>
            <w:tcW w:w="1200" w:type="dxa"/>
            <w:noWrap/>
            <w:hideMark/>
          </w:tcPr>
          <w:p w14:paraId="1315C108" w14:textId="77777777" w:rsidR="00235050" w:rsidRPr="009F4EDA" w:rsidRDefault="00235050" w:rsidP="00D7588B">
            <w:pPr>
              <w:spacing w:line="276" w:lineRule="auto"/>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4"/>
                <w:szCs w:val="24"/>
                <w:lang w:eastAsia="fr-FR"/>
              </w:rPr>
            </w:pPr>
            <w:r w:rsidRPr="009F4EDA">
              <w:rPr>
                <w:rFonts w:ascii="Arial Narrow" w:eastAsia="Times New Roman" w:hAnsi="Arial Narrow" w:cs="Calibri"/>
                <w:color w:val="000000"/>
                <w:sz w:val="24"/>
                <w:szCs w:val="24"/>
                <w:lang w:eastAsia="fr-FR"/>
              </w:rPr>
              <w:t xml:space="preserve">Moteur  </w:t>
            </w:r>
          </w:p>
        </w:tc>
        <w:tc>
          <w:tcPr>
            <w:tcW w:w="1200" w:type="dxa"/>
            <w:noWrap/>
            <w:hideMark/>
          </w:tcPr>
          <w:p w14:paraId="449B045B" w14:textId="77777777" w:rsidR="00235050" w:rsidRPr="009F4EDA" w:rsidRDefault="00235050" w:rsidP="00D7588B">
            <w:pPr>
              <w:spacing w:line="276" w:lineRule="auto"/>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4"/>
                <w:szCs w:val="24"/>
                <w:lang w:eastAsia="fr-FR"/>
              </w:rPr>
            </w:pPr>
            <w:r w:rsidRPr="009F4EDA">
              <w:rPr>
                <w:rFonts w:ascii="Arial Narrow" w:eastAsia="Times New Roman" w:hAnsi="Arial Narrow" w:cs="Calibri"/>
                <w:color w:val="000000"/>
                <w:sz w:val="24"/>
                <w:szCs w:val="24"/>
                <w:lang w:eastAsia="fr-FR"/>
              </w:rPr>
              <w:t>Mental</w:t>
            </w:r>
          </w:p>
        </w:tc>
        <w:tc>
          <w:tcPr>
            <w:tcW w:w="1200" w:type="dxa"/>
            <w:noWrap/>
            <w:hideMark/>
          </w:tcPr>
          <w:p w14:paraId="0A02F699" w14:textId="77777777" w:rsidR="00235050" w:rsidRPr="009F4EDA" w:rsidRDefault="00235050" w:rsidP="00D7588B">
            <w:pPr>
              <w:spacing w:line="276" w:lineRule="auto"/>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4"/>
                <w:szCs w:val="24"/>
                <w:lang w:eastAsia="fr-FR"/>
              </w:rPr>
            </w:pPr>
            <w:r w:rsidRPr="009F4EDA">
              <w:rPr>
                <w:rFonts w:ascii="Arial Narrow" w:eastAsia="Times New Roman" w:hAnsi="Arial Narrow" w:cs="Calibri"/>
                <w:color w:val="000000"/>
                <w:sz w:val="24"/>
                <w:szCs w:val="24"/>
                <w:lang w:eastAsia="fr-FR"/>
              </w:rPr>
              <w:t>Auditif</w:t>
            </w:r>
          </w:p>
        </w:tc>
        <w:tc>
          <w:tcPr>
            <w:tcW w:w="1200" w:type="dxa"/>
            <w:noWrap/>
            <w:hideMark/>
          </w:tcPr>
          <w:p w14:paraId="2EBAEF66" w14:textId="77777777" w:rsidR="00235050" w:rsidRPr="009F4EDA" w:rsidRDefault="00235050" w:rsidP="00D7588B">
            <w:pPr>
              <w:spacing w:line="276" w:lineRule="auto"/>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4"/>
                <w:szCs w:val="24"/>
                <w:lang w:eastAsia="fr-FR"/>
              </w:rPr>
            </w:pPr>
            <w:r w:rsidRPr="009F4EDA">
              <w:rPr>
                <w:rFonts w:ascii="Arial Narrow" w:eastAsia="Times New Roman" w:hAnsi="Arial Narrow" w:cs="Calibri"/>
                <w:color w:val="000000"/>
                <w:sz w:val="24"/>
                <w:szCs w:val="24"/>
                <w:lang w:eastAsia="fr-FR"/>
              </w:rPr>
              <w:t>Visuel</w:t>
            </w:r>
          </w:p>
        </w:tc>
      </w:tr>
      <w:tr w:rsidR="00235050" w:rsidRPr="009F4EDA" w14:paraId="0AB36D95" w14:textId="77777777" w:rsidTr="00F2080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40" w:type="dxa"/>
            <w:noWrap/>
            <w:hideMark/>
          </w:tcPr>
          <w:p w14:paraId="24A96F81" w14:textId="77777777" w:rsidR="00235050" w:rsidRPr="00211A68" w:rsidRDefault="00235050" w:rsidP="00D7588B">
            <w:pPr>
              <w:spacing w:line="276" w:lineRule="auto"/>
              <w:rPr>
                <w:rFonts w:ascii="Arial Narrow" w:eastAsia="Times New Roman" w:hAnsi="Arial Narrow" w:cs="Calibri"/>
                <w:b w:val="0"/>
                <w:bCs w:val="0"/>
                <w:color w:val="000000"/>
                <w:sz w:val="24"/>
                <w:szCs w:val="24"/>
                <w:lang w:eastAsia="fr-FR"/>
              </w:rPr>
            </w:pPr>
            <w:r w:rsidRPr="00211A68">
              <w:rPr>
                <w:rFonts w:ascii="Arial Narrow" w:eastAsia="Times New Roman" w:hAnsi="Arial Narrow" w:cs="Calibri"/>
                <w:b w:val="0"/>
                <w:bCs w:val="0"/>
                <w:color w:val="000000"/>
                <w:sz w:val="24"/>
                <w:szCs w:val="24"/>
                <w:lang w:eastAsia="fr-FR"/>
              </w:rPr>
              <w:t xml:space="preserve">Tanger </w:t>
            </w:r>
          </w:p>
        </w:tc>
        <w:tc>
          <w:tcPr>
            <w:tcW w:w="1200" w:type="dxa"/>
            <w:noWrap/>
            <w:hideMark/>
          </w:tcPr>
          <w:p w14:paraId="13277485" w14:textId="77777777" w:rsidR="00235050" w:rsidRPr="009F4EDA" w:rsidRDefault="00235050" w:rsidP="00D7588B">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4"/>
                <w:szCs w:val="24"/>
                <w:lang w:eastAsia="fr-FR"/>
              </w:rPr>
            </w:pPr>
            <w:r w:rsidRPr="009F4EDA">
              <w:rPr>
                <w:rFonts w:ascii="Arial Narrow" w:eastAsia="Times New Roman" w:hAnsi="Arial Narrow" w:cs="Calibri"/>
                <w:color w:val="000000"/>
                <w:sz w:val="24"/>
                <w:szCs w:val="24"/>
                <w:lang w:eastAsia="fr-FR"/>
              </w:rPr>
              <w:t>7 439</w:t>
            </w:r>
          </w:p>
        </w:tc>
        <w:tc>
          <w:tcPr>
            <w:tcW w:w="1200" w:type="dxa"/>
            <w:noWrap/>
            <w:hideMark/>
          </w:tcPr>
          <w:p w14:paraId="6BADBED2" w14:textId="77777777" w:rsidR="00235050" w:rsidRPr="009F4EDA" w:rsidRDefault="00235050" w:rsidP="00D7588B">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4"/>
                <w:szCs w:val="24"/>
                <w:lang w:eastAsia="fr-FR"/>
              </w:rPr>
            </w:pPr>
            <w:r w:rsidRPr="009F4EDA">
              <w:rPr>
                <w:rFonts w:ascii="Arial Narrow" w:eastAsia="Times New Roman" w:hAnsi="Arial Narrow" w:cs="Calibri"/>
                <w:color w:val="000000"/>
                <w:sz w:val="24"/>
                <w:szCs w:val="24"/>
                <w:lang w:eastAsia="fr-FR"/>
              </w:rPr>
              <w:t>5 688</w:t>
            </w:r>
          </w:p>
        </w:tc>
        <w:tc>
          <w:tcPr>
            <w:tcW w:w="1200" w:type="dxa"/>
            <w:noWrap/>
            <w:hideMark/>
          </w:tcPr>
          <w:p w14:paraId="037E7A73" w14:textId="77777777" w:rsidR="00235050" w:rsidRPr="009F4EDA" w:rsidRDefault="00235050" w:rsidP="00D7588B">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4"/>
                <w:szCs w:val="24"/>
                <w:lang w:eastAsia="fr-FR"/>
              </w:rPr>
            </w:pPr>
            <w:r w:rsidRPr="009F4EDA">
              <w:rPr>
                <w:rFonts w:ascii="Arial Narrow" w:eastAsia="Times New Roman" w:hAnsi="Arial Narrow" w:cs="Calibri"/>
                <w:color w:val="000000"/>
                <w:sz w:val="24"/>
                <w:szCs w:val="24"/>
                <w:lang w:eastAsia="fr-FR"/>
              </w:rPr>
              <w:t>2 237</w:t>
            </w:r>
          </w:p>
        </w:tc>
        <w:tc>
          <w:tcPr>
            <w:tcW w:w="1200" w:type="dxa"/>
            <w:noWrap/>
            <w:hideMark/>
          </w:tcPr>
          <w:p w14:paraId="262C4081" w14:textId="77777777" w:rsidR="00235050" w:rsidRPr="009F4EDA" w:rsidRDefault="00235050" w:rsidP="00D7588B">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4"/>
                <w:szCs w:val="24"/>
                <w:lang w:eastAsia="fr-FR"/>
              </w:rPr>
            </w:pPr>
            <w:r w:rsidRPr="009F4EDA">
              <w:rPr>
                <w:rFonts w:ascii="Arial Narrow" w:eastAsia="Times New Roman" w:hAnsi="Arial Narrow" w:cs="Calibri"/>
                <w:color w:val="000000"/>
                <w:sz w:val="24"/>
                <w:szCs w:val="24"/>
                <w:lang w:eastAsia="fr-FR"/>
              </w:rPr>
              <w:t>4 473</w:t>
            </w:r>
          </w:p>
        </w:tc>
      </w:tr>
      <w:tr w:rsidR="00235050" w:rsidRPr="009F4EDA" w14:paraId="3E97D582" w14:textId="77777777" w:rsidTr="00F20800">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40" w:type="dxa"/>
            <w:noWrap/>
            <w:hideMark/>
          </w:tcPr>
          <w:p w14:paraId="207FA301" w14:textId="77777777" w:rsidR="00235050" w:rsidRPr="00211A68" w:rsidRDefault="00235050" w:rsidP="00D7588B">
            <w:pPr>
              <w:spacing w:line="276" w:lineRule="auto"/>
              <w:rPr>
                <w:rFonts w:ascii="Arial Narrow" w:eastAsia="Times New Roman" w:hAnsi="Arial Narrow" w:cs="Calibri"/>
                <w:b w:val="0"/>
                <w:bCs w:val="0"/>
                <w:color w:val="000000"/>
                <w:sz w:val="24"/>
                <w:szCs w:val="24"/>
                <w:lang w:eastAsia="fr-FR"/>
              </w:rPr>
            </w:pPr>
            <w:r w:rsidRPr="00211A68">
              <w:rPr>
                <w:rFonts w:ascii="Arial Narrow" w:eastAsia="Times New Roman" w:hAnsi="Arial Narrow" w:cs="Calibri"/>
                <w:b w:val="0"/>
                <w:bCs w:val="0"/>
                <w:color w:val="000000"/>
                <w:sz w:val="24"/>
                <w:szCs w:val="24"/>
                <w:lang w:eastAsia="fr-FR"/>
              </w:rPr>
              <w:t>Tétouan</w:t>
            </w:r>
          </w:p>
        </w:tc>
        <w:tc>
          <w:tcPr>
            <w:tcW w:w="1200" w:type="dxa"/>
            <w:noWrap/>
            <w:hideMark/>
          </w:tcPr>
          <w:p w14:paraId="5B9D27D7" w14:textId="77777777" w:rsidR="00235050" w:rsidRPr="009F4EDA" w:rsidRDefault="00235050" w:rsidP="00D7588B">
            <w:pPr>
              <w:spacing w:line="276" w:lineRule="auto"/>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Calibri"/>
                <w:color w:val="000000"/>
                <w:sz w:val="24"/>
                <w:szCs w:val="24"/>
                <w:lang w:eastAsia="fr-FR"/>
              </w:rPr>
            </w:pPr>
            <w:r w:rsidRPr="009F4EDA">
              <w:rPr>
                <w:rFonts w:ascii="Arial Narrow" w:eastAsia="Times New Roman" w:hAnsi="Arial Narrow" w:cs="Calibri"/>
                <w:color w:val="000000"/>
                <w:sz w:val="24"/>
                <w:szCs w:val="24"/>
                <w:lang w:eastAsia="fr-FR"/>
              </w:rPr>
              <w:t>6 738</w:t>
            </w:r>
          </w:p>
        </w:tc>
        <w:tc>
          <w:tcPr>
            <w:tcW w:w="1200" w:type="dxa"/>
            <w:noWrap/>
            <w:hideMark/>
          </w:tcPr>
          <w:p w14:paraId="370E5213" w14:textId="77777777" w:rsidR="00235050" w:rsidRPr="009F4EDA" w:rsidRDefault="00235050" w:rsidP="00D7588B">
            <w:pPr>
              <w:spacing w:line="276" w:lineRule="auto"/>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Calibri"/>
                <w:color w:val="000000"/>
                <w:sz w:val="24"/>
                <w:szCs w:val="24"/>
                <w:lang w:eastAsia="fr-FR"/>
              </w:rPr>
            </w:pPr>
            <w:r w:rsidRPr="009F4EDA">
              <w:rPr>
                <w:rFonts w:ascii="Arial Narrow" w:eastAsia="Times New Roman" w:hAnsi="Arial Narrow" w:cs="Calibri"/>
                <w:color w:val="000000"/>
                <w:sz w:val="24"/>
                <w:szCs w:val="24"/>
                <w:lang w:eastAsia="fr-FR"/>
              </w:rPr>
              <w:t>5 771</w:t>
            </w:r>
          </w:p>
        </w:tc>
        <w:tc>
          <w:tcPr>
            <w:tcW w:w="1200" w:type="dxa"/>
            <w:noWrap/>
            <w:hideMark/>
          </w:tcPr>
          <w:p w14:paraId="3B6F7D1E" w14:textId="77777777" w:rsidR="00235050" w:rsidRPr="009F4EDA" w:rsidRDefault="00235050" w:rsidP="00D7588B">
            <w:pPr>
              <w:spacing w:line="276" w:lineRule="auto"/>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Calibri"/>
                <w:color w:val="000000"/>
                <w:sz w:val="24"/>
                <w:szCs w:val="24"/>
                <w:lang w:eastAsia="fr-FR"/>
              </w:rPr>
            </w:pPr>
            <w:r w:rsidRPr="009F4EDA">
              <w:rPr>
                <w:rFonts w:ascii="Arial Narrow" w:eastAsia="Times New Roman" w:hAnsi="Arial Narrow" w:cs="Calibri"/>
                <w:color w:val="000000"/>
                <w:sz w:val="24"/>
                <w:szCs w:val="24"/>
                <w:lang w:eastAsia="fr-FR"/>
              </w:rPr>
              <w:t>1 043</w:t>
            </w:r>
          </w:p>
        </w:tc>
        <w:tc>
          <w:tcPr>
            <w:tcW w:w="1200" w:type="dxa"/>
            <w:noWrap/>
            <w:hideMark/>
          </w:tcPr>
          <w:p w14:paraId="3F1FB60D" w14:textId="77777777" w:rsidR="00235050" w:rsidRPr="009F4EDA" w:rsidRDefault="00235050" w:rsidP="00D7588B">
            <w:pPr>
              <w:spacing w:line="276" w:lineRule="auto"/>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Calibri"/>
                <w:color w:val="000000"/>
                <w:sz w:val="24"/>
                <w:szCs w:val="24"/>
                <w:lang w:eastAsia="fr-FR"/>
              </w:rPr>
            </w:pPr>
            <w:r w:rsidRPr="009F4EDA">
              <w:rPr>
                <w:rFonts w:ascii="Arial Narrow" w:eastAsia="Times New Roman" w:hAnsi="Arial Narrow" w:cs="Calibri"/>
                <w:color w:val="000000"/>
                <w:sz w:val="24"/>
                <w:szCs w:val="24"/>
                <w:lang w:eastAsia="fr-FR"/>
              </w:rPr>
              <w:t>2 619</w:t>
            </w:r>
          </w:p>
        </w:tc>
      </w:tr>
      <w:tr w:rsidR="00235050" w:rsidRPr="009F4EDA" w14:paraId="3A4704E8" w14:textId="77777777" w:rsidTr="00F2080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40" w:type="dxa"/>
            <w:noWrap/>
            <w:hideMark/>
          </w:tcPr>
          <w:p w14:paraId="61E6AC53" w14:textId="77777777" w:rsidR="00235050" w:rsidRPr="00211A68" w:rsidRDefault="00235050" w:rsidP="00D7588B">
            <w:pPr>
              <w:spacing w:line="276" w:lineRule="auto"/>
              <w:rPr>
                <w:rFonts w:ascii="Arial Narrow" w:eastAsia="Times New Roman" w:hAnsi="Arial Narrow" w:cs="Calibri"/>
                <w:b w:val="0"/>
                <w:bCs w:val="0"/>
                <w:color w:val="000000"/>
                <w:sz w:val="24"/>
                <w:szCs w:val="24"/>
                <w:lang w:eastAsia="fr-FR"/>
              </w:rPr>
            </w:pPr>
            <w:r w:rsidRPr="00211A68">
              <w:rPr>
                <w:rFonts w:ascii="Arial Narrow" w:eastAsia="Times New Roman" w:hAnsi="Arial Narrow" w:cs="Calibri"/>
                <w:b w:val="0"/>
                <w:bCs w:val="0"/>
                <w:color w:val="000000"/>
                <w:sz w:val="24"/>
                <w:szCs w:val="24"/>
                <w:lang w:eastAsia="fr-FR"/>
              </w:rPr>
              <w:t>M'</w:t>
            </w:r>
            <w:proofErr w:type="spellStart"/>
            <w:r w:rsidRPr="00211A68">
              <w:rPr>
                <w:rFonts w:ascii="Arial Narrow" w:eastAsia="Times New Roman" w:hAnsi="Arial Narrow" w:cs="Calibri"/>
                <w:b w:val="0"/>
                <w:bCs w:val="0"/>
                <w:color w:val="000000"/>
                <w:sz w:val="24"/>
                <w:szCs w:val="24"/>
                <w:lang w:eastAsia="fr-FR"/>
              </w:rPr>
              <w:t>diq</w:t>
            </w:r>
            <w:proofErr w:type="spellEnd"/>
          </w:p>
        </w:tc>
        <w:tc>
          <w:tcPr>
            <w:tcW w:w="1200" w:type="dxa"/>
            <w:noWrap/>
            <w:hideMark/>
          </w:tcPr>
          <w:p w14:paraId="696DCCA8" w14:textId="77777777" w:rsidR="00235050" w:rsidRPr="009F4EDA" w:rsidRDefault="00235050" w:rsidP="00D7588B">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4"/>
                <w:szCs w:val="24"/>
                <w:lang w:eastAsia="fr-FR"/>
              </w:rPr>
            </w:pPr>
            <w:r w:rsidRPr="009F4EDA">
              <w:rPr>
                <w:rFonts w:ascii="Arial Narrow" w:eastAsia="Times New Roman" w:hAnsi="Arial Narrow" w:cs="Calibri"/>
                <w:color w:val="000000"/>
                <w:sz w:val="24"/>
                <w:szCs w:val="24"/>
                <w:lang w:eastAsia="fr-FR"/>
              </w:rPr>
              <w:t>5 720</w:t>
            </w:r>
          </w:p>
        </w:tc>
        <w:tc>
          <w:tcPr>
            <w:tcW w:w="1200" w:type="dxa"/>
            <w:noWrap/>
            <w:hideMark/>
          </w:tcPr>
          <w:p w14:paraId="34514770" w14:textId="77777777" w:rsidR="00235050" w:rsidRPr="009F4EDA" w:rsidRDefault="00235050" w:rsidP="00D7588B">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4"/>
                <w:szCs w:val="24"/>
                <w:lang w:eastAsia="fr-FR"/>
              </w:rPr>
            </w:pPr>
            <w:r w:rsidRPr="009F4EDA">
              <w:rPr>
                <w:rFonts w:ascii="Arial Narrow" w:eastAsia="Times New Roman" w:hAnsi="Arial Narrow" w:cs="Calibri"/>
                <w:color w:val="000000"/>
                <w:sz w:val="24"/>
                <w:szCs w:val="24"/>
                <w:lang w:eastAsia="fr-FR"/>
              </w:rPr>
              <w:t>3 004</w:t>
            </w:r>
          </w:p>
        </w:tc>
        <w:tc>
          <w:tcPr>
            <w:tcW w:w="1200" w:type="dxa"/>
            <w:noWrap/>
            <w:hideMark/>
          </w:tcPr>
          <w:p w14:paraId="2D2E5793" w14:textId="77777777" w:rsidR="00235050" w:rsidRPr="009F4EDA" w:rsidRDefault="00235050" w:rsidP="00D7588B">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4"/>
                <w:szCs w:val="24"/>
                <w:lang w:eastAsia="fr-FR"/>
              </w:rPr>
            </w:pPr>
            <w:r w:rsidRPr="009F4EDA">
              <w:rPr>
                <w:rFonts w:ascii="Arial Narrow" w:eastAsia="Times New Roman" w:hAnsi="Arial Narrow" w:cs="Calibri"/>
                <w:color w:val="000000"/>
                <w:sz w:val="24"/>
                <w:szCs w:val="24"/>
                <w:lang w:eastAsia="fr-FR"/>
              </w:rPr>
              <w:t>862</w:t>
            </w:r>
          </w:p>
        </w:tc>
        <w:tc>
          <w:tcPr>
            <w:tcW w:w="1200" w:type="dxa"/>
            <w:noWrap/>
            <w:hideMark/>
          </w:tcPr>
          <w:p w14:paraId="65E26B9B" w14:textId="77777777" w:rsidR="00235050" w:rsidRPr="009F4EDA" w:rsidRDefault="00235050" w:rsidP="00D7588B">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4"/>
                <w:szCs w:val="24"/>
                <w:lang w:eastAsia="fr-FR"/>
              </w:rPr>
            </w:pPr>
            <w:r w:rsidRPr="009F4EDA">
              <w:rPr>
                <w:rFonts w:ascii="Arial Narrow" w:eastAsia="Times New Roman" w:hAnsi="Arial Narrow" w:cs="Calibri"/>
                <w:color w:val="000000"/>
                <w:sz w:val="24"/>
                <w:szCs w:val="24"/>
                <w:lang w:eastAsia="fr-FR"/>
              </w:rPr>
              <w:t>598</w:t>
            </w:r>
          </w:p>
        </w:tc>
      </w:tr>
      <w:tr w:rsidR="00235050" w:rsidRPr="009F4EDA" w14:paraId="0F438B91" w14:textId="77777777" w:rsidTr="00F20800">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40" w:type="dxa"/>
            <w:noWrap/>
            <w:hideMark/>
          </w:tcPr>
          <w:p w14:paraId="51940BD3" w14:textId="77777777" w:rsidR="00235050" w:rsidRPr="00211A68" w:rsidRDefault="00235050" w:rsidP="00D7588B">
            <w:pPr>
              <w:spacing w:line="276" w:lineRule="auto"/>
              <w:rPr>
                <w:rFonts w:ascii="Arial Narrow" w:eastAsia="Times New Roman" w:hAnsi="Arial Narrow" w:cs="Calibri"/>
                <w:b w:val="0"/>
                <w:bCs w:val="0"/>
                <w:color w:val="000000"/>
                <w:sz w:val="24"/>
                <w:szCs w:val="24"/>
                <w:lang w:eastAsia="fr-FR"/>
              </w:rPr>
            </w:pPr>
            <w:proofErr w:type="spellStart"/>
            <w:r w:rsidRPr="00211A68">
              <w:rPr>
                <w:rFonts w:ascii="Arial Narrow" w:eastAsia="Times New Roman" w:hAnsi="Arial Narrow" w:cs="Calibri"/>
                <w:b w:val="0"/>
                <w:bCs w:val="0"/>
                <w:color w:val="000000"/>
                <w:sz w:val="24"/>
                <w:szCs w:val="24"/>
                <w:lang w:eastAsia="fr-FR"/>
              </w:rPr>
              <w:t>Fahs-Anjra</w:t>
            </w:r>
            <w:proofErr w:type="spellEnd"/>
          </w:p>
        </w:tc>
        <w:tc>
          <w:tcPr>
            <w:tcW w:w="1200" w:type="dxa"/>
            <w:noWrap/>
            <w:hideMark/>
          </w:tcPr>
          <w:p w14:paraId="37968BCC" w14:textId="77777777" w:rsidR="00235050" w:rsidRPr="009F4EDA" w:rsidRDefault="00235050" w:rsidP="00D7588B">
            <w:pPr>
              <w:spacing w:line="276" w:lineRule="auto"/>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Calibri"/>
                <w:color w:val="000000"/>
                <w:sz w:val="24"/>
                <w:szCs w:val="24"/>
                <w:lang w:eastAsia="fr-FR"/>
              </w:rPr>
            </w:pPr>
            <w:r w:rsidRPr="009F4EDA">
              <w:rPr>
                <w:rFonts w:ascii="Arial Narrow" w:eastAsia="Times New Roman" w:hAnsi="Arial Narrow" w:cs="Calibri"/>
                <w:color w:val="000000"/>
                <w:sz w:val="24"/>
                <w:szCs w:val="24"/>
                <w:lang w:eastAsia="fr-FR"/>
              </w:rPr>
              <w:t>55</w:t>
            </w:r>
          </w:p>
        </w:tc>
        <w:tc>
          <w:tcPr>
            <w:tcW w:w="1200" w:type="dxa"/>
            <w:noWrap/>
            <w:hideMark/>
          </w:tcPr>
          <w:p w14:paraId="257DEB66" w14:textId="77777777" w:rsidR="00235050" w:rsidRPr="009F4EDA" w:rsidRDefault="00235050" w:rsidP="00D7588B">
            <w:pPr>
              <w:spacing w:line="276" w:lineRule="auto"/>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Calibri"/>
                <w:color w:val="000000"/>
                <w:sz w:val="24"/>
                <w:szCs w:val="24"/>
                <w:lang w:eastAsia="fr-FR"/>
              </w:rPr>
            </w:pPr>
            <w:r w:rsidRPr="009F4EDA">
              <w:rPr>
                <w:rFonts w:ascii="Arial Narrow" w:eastAsia="Times New Roman" w:hAnsi="Arial Narrow" w:cs="Calibri"/>
                <w:color w:val="000000"/>
                <w:sz w:val="24"/>
                <w:szCs w:val="24"/>
                <w:lang w:eastAsia="fr-FR"/>
              </w:rPr>
              <w:t>37</w:t>
            </w:r>
          </w:p>
        </w:tc>
        <w:tc>
          <w:tcPr>
            <w:tcW w:w="1200" w:type="dxa"/>
            <w:noWrap/>
            <w:hideMark/>
          </w:tcPr>
          <w:p w14:paraId="6ABC7D2C" w14:textId="77777777" w:rsidR="00235050" w:rsidRPr="009F4EDA" w:rsidRDefault="00235050" w:rsidP="00D7588B">
            <w:pPr>
              <w:spacing w:line="276" w:lineRule="auto"/>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Calibri"/>
                <w:color w:val="000000"/>
                <w:sz w:val="24"/>
                <w:szCs w:val="24"/>
                <w:lang w:eastAsia="fr-FR"/>
              </w:rPr>
            </w:pPr>
            <w:r w:rsidRPr="009F4EDA">
              <w:rPr>
                <w:rFonts w:ascii="Arial Narrow" w:eastAsia="Times New Roman" w:hAnsi="Arial Narrow" w:cs="Calibri"/>
                <w:color w:val="000000"/>
                <w:sz w:val="24"/>
                <w:szCs w:val="24"/>
                <w:lang w:eastAsia="fr-FR"/>
              </w:rPr>
              <w:t>13</w:t>
            </w:r>
          </w:p>
        </w:tc>
        <w:tc>
          <w:tcPr>
            <w:tcW w:w="1200" w:type="dxa"/>
            <w:noWrap/>
            <w:hideMark/>
          </w:tcPr>
          <w:p w14:paraId="5C1AE802" w14:textId="77777777" w:rsidR="00235050" w:rsidRPr="009F4EDA" w:rsidRDefault="00235050" w:rsidP="00D7588B">
            <w:pPr>
              <w:spacing w:line="276" w:lineRule="auto"/>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Calibri"/>
                <w:color w:val="000000"/>
                <w:sz w:val="24"/>
                <w:szCs w:val="24"/>
                <w:lang w:eastAsia="fr-FR"/>
              </w:rPr>
            </w:pPr>
            <w:r w:rsidRPr="009F4EDA">
              <w:rPr>
                <w:rFonts w:ascii="Arial Narrow" w:eastAsia="Times New Roman" w:hAnsi="Arial Narrow" w:cs="Calibri"/>
                <w:color w:val="000000"/>
                <w:sz w:val="24"/>
                <w:szCs w:val="24"/>
                <w:lang w:eastAsia="fr-FR"/>
              </w:rPr>
              <w:t>20</w:t>
            </w:r>
          </w:p>
        </w:tc>
      </w:tr>
      <w:tr w:rsidR="00235050" w:rsidRPr="009F4EDA" w14:paraId="00F22042" w14:textId="77777777" w:rsidTr="00F2080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40" w:type="dxa"/>
            <w:noWrap/>
            <w:hideMark/>
          </w:tcPr>
          <w:p w14:paraId="2D4DF04D" w14:textId="77777777" w:rsidR="00235050" w:rsidRPr="00211A68" w:rsidRDefault="00235050" w:rsidP="00D7588B">
            <w:pPr>
              <w:spacing w:line="276" w:lineRule="auto"/>
              <w:rPr>
                <w:rFonts w:ascii="Arial Narrow" w:eastAsia="Times New Roman" w:hAnsi="Arial Narrow" w:cs="Calibri"/>
                <w:b w:val="0"/>
                <w:bCs w:val="0"/>
                <w:color w:val="000000"/>
                <w:sz w:val="24"/>
                <w:szCs w:val="24"/>
                <w:lang w:eastAsia="fr-FR"/>
              </w:rPr>
            </w:pPr>
            <w:r w:rsidRPr="00211A68">
              <w:rPr>
                <w:rFonts w:ascii="Arial Narrow" w:eastAsia="Times New Roman" w:hAnsi="Arial Narrow" w:cs="Calibri"/>
                <w:b w:val="0"/>
                <w:bCs w:val="0"/>
                <w:color w:val="000000"/>
                <w:sz w:val="24"/>
                <w:szCs w:val="24"/>
                <w:lang w:eastAsia="fr-FR"/>
              </w:rPr>
              <w:t>Al Hoceima</w:t>
            </w:r>
          </w:p>
        </w:tc>
        <w:tc>
          <w:tcPr>
            <w:tcW w:w="1200" w:type="dxa"/>
            <w:noWrap/>
            <w:hideMark/>
          </w:tcPr>
          <w:p w14:paraId="22087D69" w14:textId="77777777" w:rsidR="00235050" w:rsidRPr="009F4EDA" w:rsidRDefault="00235050" w:rsidP="00D7588B">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4"/>
                <w:szCs w:val="24"/>
                <w:lang w:eastAsia="fr-FR"/>
              </w:rPr>
            </w:pPr>
            <w:r w:rsidRPr="009F4EDA">
              <w:rPr>
                <w:rFonts w:ascii="Arial Narrow" w:eastAsia="Times New Roman" w:hAnsi="Arial Narrow" w:cs="Calibri"/>
                <w:color w:val="000000"/>
                <w:sz w:val="24"/>
                <w:szCs w:val="24"/>
                <w:lang w:eastAsia="fr-FR"/>
              </w:rPr>
              <w:t>13 680</w:t>
            </w:r>
          </w:p>
        </w:tc>
        <w:tc>
          <w:tcPr>
            <w:tcW w:w="1200" w:type="dxa"/>
            <w:noWrap/>
            <w:hideMark/>
          </w:tcPr>
          <w:p w14:paraId="3ABFEAE7" w14:textId="77777777" w:rsidR="00235050" w:rsidRPr="009F4EDA" w:rsidRDefault="00235050" w:rsidP="00D7588B">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4"/>
                <w:szCs w:val="24"/>
                <w:lang w:eastAsia="fr-FR"/>
              </w:rPr>
            </w:pPr>
            <w:r w:rsidRPr="009F4EDA">
              <w:rPr>
                <w:rFonts w:ascii="Arial Narrow" w:eastAsia="Times New Roman" w:hAnsi="Arial Narrow" w:cs="Calibri"/>
                <w:color w:val="000000"/>
                <w:sz w:val="24"/>
                <w:szCs w:val="24"/>
                <w:lang w:eastAsia="fr-FR"/>
              </w:rPr>
              <w:t>6 840</w:t>
            </w:r>
          </w:p>
        </w:tc>
        <w:tc>
          <w:tcPr>
            <w:tcW w:w="1200" w:type="dxa"/>
            <w:noWrap/>
            <w:hideMark/>
          </w:tcPr>
          <w:p w14:paraId="6FA37DE0" w14:textId="77777777" w:rsidR="00235050" w:rsidRPr="009F4EDA" w:rsidRDefault="00235050" w:rsidP="00D7588B">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4"/>
                <w:szCs w:val="24"/>
                <w:lang w:eastAsia="fr-FR"/>
              </w:rPr>
            </w:pPr>
            <w:r w:rsidRPr="009F4EDA">
              <w:rPr>
                <w:rFonts w:ascii="Arial Narrow" w:eastAsia="Times New Roman" w:hAnsi="Arial Narrow" w:cs="Calibri"/>
                <w:color w:val="000000"/>
                <w:sz w:val="24"/>
                <w:szCs w:val="24"/>
                <w:lang w:eastAsia="fr-FR"/>
              </w:rPr>
              <w:t>4 306</w:t>
            </w:r>
          </w:p>
        </w:tc>
        <w:tc>
          <w:tcPr>
            <w:tcW w:w="1200" w:type="dxa"/>
            <w:noWrap/>
            <w:hideMark/>
          </w:tcPr>
          <w:p w14:paraId="6E20F208" w14:textId="77777777" w:rsidR="00235050" w:rsidRPr="009F4EDA" w:rsidRDefault="00235050" w:rsidP="00D7588B">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4"/>
                <w:szCs w:val="24"/>
                <w:lang w:eastAsia="fr-FR"/>
              </w:rPr>
            </w:pPr>
            <w:r w:rsidRPr="009F4EDA">
              <w:rPr>
                <w:rFonts w:ascii="Arial Narrow" w:eastAsia="Times New Roman" w:hAnsi="Arial Narrow" w:cs="Calibri"/>
                <w:color w:val="000000"/>
                <w:sz w:val="24"/>
                <w:szCs w:val="24"/>
                <w:lang w:eastAsia="fr-FR"/>
              </w:rPr>
              <w:t>6 487</w:t>
            </w:r>
          </w:p>
        </w:tc>
      </w:tr>
      <w:tr w:rsidR="00235050" w:rsidRPr="009F4EDA" w14:paraId="5D145865" w14:textId="77777777" w:rsidTr="00F20800">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40" w:type="dxa"/>
            <w:noWrap/>
            <w:hideMark/>
          </w:tcPr>
          <w:p w14:paraId="63CC477C" w14:textId="77777777" w:rsidR="00235050" w:rsidRPr="00211A68" w:rsidRDefault="00235050" w:rsidP="00D7588B">
            <w:pPr>
              <w:spacing w:line="276" w:lineRule="auto"/>
              <w:rPr>
                <w:rFonts w:ascii="Arial Narrow" w:eastAsia="Times New Roman" w:hAnsi="Arial Narrow" w:cs="Calibri"/>
                <w:b w:val="0"/>
                <w:bCs w:val="0"/>
                <w:color w:val="000000"/>
                <w:sz w:val="24"/>
                <w:szCs w:val="24"/>
                <w:lang w:eastAsia="fr-FR"/>
              </w:rPr>
            </w:pPr>
            <w:proofErr w:type="spellStart"/>
            <w:r w:rsidRPr="00211A68">
              <w:rPr>
                <w:rFonts w:ascii="Arial Narrow" w:eastAsia="Times New Roman" w:hAnsi="Arial Narrow" w:cs="Calibri"/>
                <w:b w:val="0"/>
                <w:bCs w:val="0"/>
                <w:color w:val="000000"/>
                <w:sz w:val="24"/>
                <w:szCs w:val="24"/>
                <w:lang w:eastAsia="fr-FR"/>
              </w:rPr>
              <w:t>Chefchaouen</w:t>
            </w:r>
            <w:proofErr w:type="spellEnd"/>
          </w:p>
        </w:tc>
        <w:tc>
          <w:tcPr>
            <w:tcW w:w="1200" w:type="dxa"/>
            <w:noWrap/>
            <w:hideMark/>
          </w:tcPr>
          <w:p w14:paraId="2EDF5324" w14:textId="77777777" w:rsidR="00235050" w:rsidRPr="009F4EDA" w:rsidRDefault="00235050" w:rsidP="00D7588B">
            <w:pPr>
              <w:spacing w:line="276" w:lineRule="auto"/>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Calibri"/>
                <w:color w:val="000000"/>
                <w:sz w:val="24"/>
                <w:szCs w:val="24"/>
                <w:lang w:eastAsia="fr-FR"/>
              </w:rPr>
            </w:pPr>
            <w:r w:rsidRPr="009F4EDA">
              <w:rPr>
                <w:rFonts w:ascii="Arial Narrow" w:eastAsia="Times New Roman" w:hAnsi="Arial Narrow" w:cs="Calibri"/>
                <w:color w:val="000000"/>
                <w:sz w:val="24"/>
                <w:szCs w:val="24"/>
                <w:lang w:eastAsia="fr-FR"/>
              </w:rPr>
              <w:t>1 795</w:t>
            </w:r>
          </w:p>
        </w:tc>
        <w:tc>
          <w:tcPr>
            <w:tcW w:w="1200" w:type="dxa"/>
            <w:noWrap/>
            <w:hideMark/>
          </w:tcPr>
          <w:p w14:paraId="48854B05" w14:textId="77777777" w:rsidR="00235050" w:rsidRPr="009F4EDA" w:rsidRDefault="00235050" w:rsidP="00D7588B">
            <w:pPr>
              <w:spacing w:line="276" w:lineRule="auto"/>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Calibri"/>
                <w:color w:val="000000"/>
                <w:sz w:val="24"/>
                <w:szCs w:val="24"/>
                <w:lang w:eastAsia="fr-FR"/>
              </w:rPr>
            </w:pPr>
            <w:r w:rsidRPr="009F4EDA">
              <w:rPr>
                <w:rFonts w:ascii="Arial Narrow" w:eastAsia="Times New Roman" w:hAnsi="Arial Narrow" w:cs="Calibri"/>
                <w:color w:val="000000"/>
                <w:sz w:val="24"/>
                <w:szCs w:val="24"/>
                <w:lang w:eastAsia="fr-FR"/>
              </w:rPr>
              <w:t>396</w:t>
            </w:r>
          </w:p>
        </w:tc>
        <w:tc>
          <w:tcPr>
            <w:tcW w:w="1200" w:type="dxa"/>
            <w:noWrap/>
            <w:hideMark/>
          </w:tcPr>
          <w:p w14:paraId="3C9BC879" w14:textId="77777777" w:rsidR="00235050" w:rsidRPr="009F4EDA" w:rsidRDefault="00235050" w:rsidP="00D7588B">
            <w:pPr>
              <w:spacing w:line="276" w:lineRule="auto"/>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Calibri"/>
                <w:color w:val="000000"/>
                <w:sz w:val="24"/>
                <w:szCs w:val="24"/>
                <w:lang w:eastAsia="fr-FR"/>
              </w:rPr>
            </w:pPr>
            <w:r w:rsidRPr="009F4EDA">
              <w:rPr>
                <w:rFonts w:ascii="Arial Narrow" w:eastAsia="Times New Roman" w:hAnsi="Arial Narrow" w:cs="Calibri"/>
                <w:color w:val="000000"/>
                <w:sz w:val="24"/>
                <w:szCs w:val="24"/>
                <w:lang w:eastAsia="fr-FR"/>
              </w:rPr>
              <w:t>364</w:t>
            </w:r>
          </w:p>
        </w:tc>
        <w:tc>
          <w:tcPr>
            <w:tcW w:w="1200" w:type="dxa"/>
            <w:noWrap/>
            <w:hideMark/>
          </w:tcPr>
          <w:p w14:paraId="3F6692A3" w14:textId="77777777" w:rsidR="00235050" w:rsidRPr="009F4EDA" w:rsidRDefault="00235050" w:rsidP="00D7588B">
            <w:pPr>
              <w:spacing w:line="276" w:lineRule="auto"/>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Calibri"/>
                <w:color w:val="000000"/>
                <w:sz w:val="24"/>
                <w:szCs w:val="24"/>
                <w:lang w:eastAsia="fr-FR"/>
              </w:rPr>
            </w:pPr>
            <w:r w:rsidRPr="009F4EDA">
              <w:rPr>
                <w:rFonts w:ascii="Arial Narrow" w:eastAsia="Times New Roman" w:hAnsi="Arial Narrow" w:cs="Calibri"/>
                <w:color w:val="000000"/>
                <w:sz w:val="24"/>
                <w:szCs w:val="24"/>
                <w:lang w:eastAsia="fr-FR"/>
              </w:rPr>
              <w:t>1 880</w:t>
            </w:r>
          </w:p>
        </w:tc>
      </w:tr>
      <w:tr w:rsidR="00235050" w:rsidRPr="009F4EDA" w14:paraId="2A2E31F4" w14:textId="77777777" w:rsidTr="00F2080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40" w:type="dxa"/>
            <w:noWrap/>
            <w:hideMark/>
          </w:tcPr>
          <w:p w14:paraId="70900B15" w14:textId="77777777" w:rsidR="00235050" w:rsidRPr="00211A68" w:rsidRDefault="00235050" w:rsidP="00D7588B">
            <w:pPr>
              <w:spacing w:line="276" w:lineRule="auto"/>
              <w:rPr>
                <w:rFonts w:ascii="Arial Narrow" w:eastAsia="Times New Roman" w:hAnsi="Arial Narrow" w:cs="Calibri"/>
                <w:b w:val="0"/>
                <w:bCs w:val="0"/>
                <w:color w:val="000000"/>
                <w:sz w:val="24"/>
                <w:szCs w:val="24"/>
                <w:lang w:eastAsia="fr-FR"/>
              </w:rPr>
            </w:pPr>
            <w:r w:rsidRPr="00211A68">
              <w:rPr>
                <w:rFonts w:ascii="Arial Narrow" w:eastAsia="Times New Roman" w:hAnsi="Arial Narrow" w:cs="Calibri"/>
                <w:b w:val="0"/>
                <w:bCs w:val="0"/>
                <w:color w:val="000000"/>
                <w:sz w:val="24"/>
                <w:szCs w:val="24"/>
                <w:lang w:eastAsia="fr-FR"/>
              </w:rPr>
              <w:t xml:space="preserve">Ouezzane </w:t>
            </w:r>
          </w:p>
        </w:tc>
        <w:tc>
          <w:tcPr>
            <w:tcW w:w="1200" w:type="dxa"/>
            <w:noWrap/>
            <w:hideMark/>
          </w:tcPr>
          <w:p w14:paraId="61061026" w14:textId="77777777" w:rsidR="00235050" w:rsidRPr="009F4EDA" w:rsidRDefault="00235050" w:rsidP="00D7588B">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4"/>
                <w:szCs w:val="24"/>
                <w:lang w:eastAsia="fr-FR"/>
              </w:rPr>
            </w:pPr>
            <w:r w:rsidRPr="009F4EDA">
              <w:rPr>
                <w:rFonts w:ascii="Arial Narrow" w:eastAsia="Times New Roman" w:hAnsi="Arial Narrow" w:cs="Calibri"/>
                <w:color w:val="000000"/>
                <w:sz w:val="24"/>
                <w:szCs w:val="24"/>
                <w:lang w:eastAsia="fr-FR"/>
              </w:rPr>
              <w:t>2 208</w:t>
            </w:r>
          </w:p>
        </w:tc>
        <w:tc>
          <w:tcPr>
            <w:tcW w:w="1200" w:type="dxa"/>
            <w:noWrap/>
            <w:hideMark/>
          </w:tcPr>
          <w:p w14:paraId="40A674D2" w14:textId="77777777" w:rsidR="00235050" w:rsidRPr="009F4EDA" w:rsidRDefault="00235050" w:rsidP="00D7588B">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4"/>
                <w:szCs w:val="24"/>
                <w:lang w:eastAsia="fr-FR"/>
              </w:rPr>
            </w:pPr>
            <w:r w:rsidRPr="009F4EDA">
              <w:rPr>
                <w:rFonts w:ascii="Arial Narrow" w:eastAsia="Times New Roman" w:hAnsi="Arial Narrow" w:cs="Calibri"/>
                <w:color w:val="000000"/>
                <w:sz w:val="24"/>
                <w:szCs w:val="24"/>
                <w:lang w:eastAsia="fr-FR"/>
              </w:rPr>
              <w:t>1 503</w:t>
            </w:r>
          </w:p>
        </w:tc>
        <w:tc>
          <w:tcPr>
            <w:tcW w:w="1200" w:type="dxa"/>
            <w:noWrap/>
            <w:hideMark/>
          </w:tcPr>
          <w:p w14:paraId="4CDC6F29" w14:textId="77777777" w:rsidR="00235050" w:rsidRPr="009F4EDA" w:rsidRDefault="00235050" w:rsidP="00D7588B">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4"/>
                <w:szCs w:val="24"/>
                <w:lang w:eastAsia="fr-FR"/>
              </w:rPr>
            </w:pPr>
            <w:r w:rsidRPr="009F4EDA">
              <w:rPr>
                <w:rFonts w:ascii="Arial Narrow" w:eastAsia="Times New Roman" w:hAnsi="Arial Narrow" w:cs="Calibri"/>
                <w:color w:val="000000"/>
                <w:sz w:val="24"/>
                <w:szCs w:val="24"/>
                <w:lang w:eastAsia="fr-FR"/>
              </w:rPr>
              <w:t>1 002</w:t>
            </w:r>
          </w:p>
        </w:tc>
        <w:tc>
          <w:tcPr>
            <w:tcW w:w="1200" w:type="dxa"/>
            <w:noWrap/>
            <w:hideMark/>
          </w:tcPr>
          <w:p w14:paraId="3FA14DB0" w14:textId="77777777" w:rsidR="00235050" w:rsidRPr="009F4EDA" w:rsidRDefault="00235050" w:rsidP="00D7588B">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4"/>
                <w:szCs w:val="24"/>
                <w:lang w:eastAsia="fr-FR"/>
              </w:rPr>
            </w:pPr>
            <w:r w:rsidRPr="009F4EDA">
              <w:rPr>
                <w:rFonts w:ascii="Arial Narrow" w:eastAsia="Times New Roman" w:hAnsi="Arial Narrow" w:cs="Calibri"/>
                <w:color w:val="000000"/>
                <w:sz w:val="24"/>
                <w:szCs w:val="24"/>
                <w:lang w:eastAsia="fr-FR"/>
              </w:rPr>
              <w:t>1 002</w:t>
            </w:r>
          </w:p>
        </w:tc>
      </w:tr>
      <w:tr w:rsidR="00235050" w:rsidRPr="009F4EDA" w14:paraId="7F166BFA" w14:textId="77777777" w:rsidTr="00F20800">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40" w:type="dxa"/>
            <w:noWrap/>
            <w:hideMark/>
          </w:tcPr>
          <w:p w14:paraId="493F2F63" w14:textId="77777777" w:rsidR="00235050" w:rsidRPr="00211A68" w:rsidRDefault="00235050" w:rsidP="00D7588B">
            <w:pPr>
              <w:spacing w:line="276" w:lineRule="auto"/>
              <w:rPr>
                <w:rFonts w:ascii="Arial Narrow" w:eastAsia="Times New Roman" w:hAnsi="Arial Narrow" w:cs="Calibri"/>
                <w:b w:val="0"/>
                <w:bCs w:val="0"/>
                <w:color w:val="000000"/>
                <w:sz w:val="24"/>
                <w:szCs w:val="24"/>
                <w:lang w:eastAsia="fr-FR"/>
              </w:rPr>
            </w:pPr>
            <w:r w:rsidRPr="00211A68">
              <w:rPr>
                <w:rFonts w:ascii="Arial Narrow" w:eastAsia="Times New Roman" w:hAnsi="Arial Narrow" w:cs="Calibri"/>
                <w:b w:val="0"/>
                <w:bCs w:val="0"/>
                <w:color w:val="000000"/>
                <w:sz w:val="24"/>
                <w:szCs w:val="24"/>
                <w:lang w:eastAsia="fr-FR"/>
              </w:rPr>
              <w:t xml:space="preserve">Larache </w:t>
            </w:r>
          </w:p>
        </w:tc>
        <w:tc>
          <w:tcPr>
            <w:tcW w:w="1200" w:type="dxa"/>
            <w:noWrap/>
            <w:hideMark/>
          </w:tcPr>
          <w:p w14:paraId="1809C953" w14:textId="77777777" w:rsidR="00235050" w:rsidRPr="009F4EDA" w:rsidRDefault="00235050" w:rsidP="00D7588B">
            <w:pPr>
              <w:spacing w:line="276" w:lineRule="auto"/>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Calibri"/>
                <w:color w:val="000000"/>
                <w:sz w:val="24"/>
                <w:szCs w:val="24"/>
                <w:lang w:eastAsia="fr-FR"/>
              </w:rPr>
            </w:pPr>
            <w:r w:rsidRPr="009F4EDA">
              <w:rPr>
                <w:rFonts w:ascii="Arial Narrow" w:eastAsia="Times New Roman" w:hAnsi="Arial Narrow" w:cs="Calibri"/>
                <w:color w:val="000000"/>
                <w:sz w:val="24"/>
                <w:szCs w:val="24"/>
                <w:lang w:eastAsia="fr-FR"/>
              </w:rPr>
              <w:t>2 505</w:t>
            </w:r>
          </w:p>
        </w:tc>
        <w:tc>
          <w:tcPr>
            <w:tcW w:w="1200" w:type="dxa"/>
            <w:noWrap/>
            <w:hideMark/>
          </w:tcPr>
          <w:p w14:paraId="4A7D3F42" w14:textId="77777777" w:rsidR="00235050" w:rsidRPr="009F4EDA" w:rsidRDefault="00235050" w:rsidP="00D7588B">
            <w:pPr>
              <w:spacing w:line="276" w:lineRule="auto"/>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Calibri"/>
                <w:color w:val="000000"/>
                <w:sz w:val="24"/>
                <w:szCs w:val="24"/>
                <w:lang w:eastAsia="fr-FR"/>
              </w:rPr>
            </w:pPr>
            <w:r w:rsidRPr="009F4EDA">
              <w:rPr>
                <w:rFonts w:ascii="Arial Narrow" w:eastAsia="Times New Roman" w:hAnsi="Arial Narrow" w:cs="Calibri"/>
                <w:color w:val="000000"/>
                <w:sz w:val="24"/>
                <w:szCs w:val="24"/>
                <w:lang w:eastAsia="fr-FR"/>
              </w:rPr>
              <w:t>1 503</w:t>
            </w:r>
          </w:p>
        </w:tc>
        <w:tc>
          <w:tcPr>
            <w:tcW w:w="1200" w:type="dxa"/>
            <w:noWrap/>
            <w:hideMark/>
          </w:tcPr>
          <w:p w14:paraId="41F0931B" w14:textId="77777777" w:rsidR="00235050" w:rsidRPr="009F4EDA" w:rsidRDefault="00235050" w:rsidP="00D7588B">
            <w:pPr>
              <w:spacing w:line="276" w:lineRule="auto"/>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Calibri"/>
                <w:color w:val="000000"/>
                <w:sz w:val="24"/>
                <w:szCs w:val="24"/>
                <w:lang w:eastAsia="fr-FR"/>
              </w:rPr>
            </w:pPr>
            <w:r w:rsidRPr="009F4EDA">
              <w:rPr>
                <w:rFonts w:ascii="Arial Narrow" w:eastAsia="Times New Roman" w:hAnsi="Arial Narrow" w:cs="Calibri"/>
                <w:color w:val="000000"/>
                <w:sz w:val="24"/>
                <w:szCs w:val="24"/>
                <w:lang w:eastAsia="fr-FR"/>
              </w:rPr>
              <w:t>1 002</w:t>
            </w:r>
          </w:p>
        </w:tc>
        <w:tc>
          <w:tcPr>
            <w:tcW w:w="1200" w:type="dxa"/>
            <w:noWrap/>
            <w:hideMark/>
          </w:tcPr>
          <w:p w14:paraId="45483B44" w14:textId="77777777" w:rsidR="00235050" w:rsidRPr="009F4EDA" w:rsidRDefault="00235050" w:rsidP="00D7588B">
            <w:pPr>
              <w:spacing w:line="276" w:lineRule="auto"/>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Calibri"/>
                <w:color w:val="000000"/>
                <w:sz w:val="24"/>
                <w:szCs w:val="24"/>
                <w:lang w:eastAsia="fr-FR"/>
              </w:rPr>
            </w:pPr>
            <w:r w:rsidRPr="009F4EDA">
              <w:rPr>
                <w:rFonts w:ascii="Arial Narrow" w:eastAsia="Times New Roman" w:hAnsi="Arial Narrow" w:cs="Calibri"/>
                <w:color w:val="000000"/>
                <w:sz w:val="24"/>
                <w:szCs w:val="24"/>
                <w:lang w:eastAsia="fr-FR"/>
              </w:rPr>
              <w:t>1 002</w:t>
            </w:r>
          </w:p>
        </w:tc>
      </w:tr>
    </w:tbl>
    <w:p w14:paraId="1A395294" w14:textId="77777777" w:rsidR="00235050" w:rsidRPr="00232CA6" w:rsidRDefault="00235050" w:rsidP="00235050">
      <w:pPr>
        <w:spacing w:after="0"/>
        <w:jc w:val="right"/>
        <w:rPr>
          <w:rFonts w:asciiTheme="minorBidi" w:hAnsiTheme="minorBidi"/>
        </w:rPr>
      </w:pPr>
      <w:r w:rsidRPr="00232CA6">
        <w:rPr>
          <w:rFonts w:asciiTheme="minorBidi" w:hAnsiTheme="minorBidi"/>
        </w:rPr>
        <w:t>Source : Plan Stratégique Régional Santé et Handicap 2017 – 2021</w:t>
      </w:r>
    </w:p>
    <w:p w14:paraId="75BA344E" w14:textId="77777777" w:rsidR="00235050" w:rsidRPr="00235050" w:rsidRDefault="00235050" w:rsidP="00253863">
      <w:pPr>
        <w:rPr>
          <w:rFonts w:ascii="Arial" w:hAnsi="Arial" w:cs="Arial"/>
          <w:color w:val="2A2929"/>
          <w:lang w:val="fr-BE"/>
        </w:rPr>
      </w:pPr>
    </w:p>
    <w:p w14:paraId="53FDEBA2" w14:textId="77777777" w:rsidR="00C756E3" w:rsidRPr="00232CA6" w:rsidRDefault="00C756E3" w:rsidP="00270BDC">
      <w:pPr>
        <w:pStyle w:val="normalDAI"/>
        <w:numPr>
          <w:ilvl w:val="1"/>
          <w:numId w:val="28"/>
        </w:numPr>
        <w:outlineLvl w:val="1"/>
        <w:rPr>
          <w:b/>
          <w:bCs/>
          <w:color w:val="456867" w:themeColor="accent2" w:themeShade="80"/>
          <w:sz w:val="22"/>
          <w:szCs w:val="22"/>
        </w:rPr>
      </w:pPr>
      <w:bookmarkStart w:id="16" w:name="_Toc526258390"/>
      <w:r w:rsidRPr="00232CA6">
        <w:rPr>
          <w:b/>
          <w:bCs/>
          <w:color w:val="456867" w:themeColor="accent2" w:themeShade="80"/>
          <w:sz w:val="22"/>
          <w:szCs w:val="22"/>
        </w:rPr>
        <w:t>Inégalités dans l’accès aux services</w:t>
      </w:r>
      <w:bookmarkEnd w:id="16"/>
    </w:p>
    <w:p w14:paraId="4F4593EC" w14:textId="77777777" w:rsidR="00C756E3" w:rsidRPr="00232CA6" w:rsidRDefault="00C756E3" w:rsidP="00270BDC">
      <w:pPr>
        <w:pStyle w:val="normalDAI"/>
        <w:numPr>
          <w:ilvl w:val="2"/>
          <w:numId w:val="28"/>
        </w:numPr>
        <w:outlineLvl w:val="1"/>
        <w:rPr>
          <w:b/>
          <w:bCs/>
          <w:color w:val="456867" w:themeColor="accent2" w:themeShade="80"/>
          <w:sz w:val="22"/>
          <w:szCs w:val="22"/>
        </w:rPr>
      </w:pPr>
      <w:bookmarkStart w:id="17" w:name="_Toc526258391"/>
      <w:r w:rsidRPr="00232CA6">
        <w:rPr>
          <w:b/>
          <w:bCs/>
          <w:color w:val="456867" w:themeColor="accent2" w:themeShade="80"/>
          <w:sz w:val="22"/>
          <w:szCs w:val="22"/>
        </w:rPr>
        <w:t>Inégalités dans l’accès à l’éducation et à la formation : des constats alarmants</w:t>
      </w:r>
      <w:bookmarkEnd w:id="17"/>
      <w:r w:rsidRPr="00232CA6">
        <w:rPr>
          <w:b/>
          <w:bCs/>
          <w:color w:val="456867" w:themeColor="accent2" w:themeShade="80"/>
          <w:sz w:val="22"/>
          <w:szCs w:val="22"/>
        </w:rPr>
        <w:t xml:space="preserve"> </w:t>
      </w:r>
    </w:p>
    <w:p w14:paraId="6AFE2A53" w14:textId="77777777" w:rsidR="00C756E3" w:rsidRPr="00253863" w:rsidRDefault="00C756E3" w:rsidP="00253863">
      <w:pPr>
        <w:rPr>
          <w:rFonts w:ascii="Arial" w:hAnsi="Arial" w:cs="Arial"/>
          <w:i/>
          <w:iCs/>
          <w:color w:val="675E47" w:themeColor="text2"/>
          <w:shd w:val="clear" w:color="auto" w:fill="FFFFFF"/>
        </w:rPr>
      </w:pPr>
      <w:r w:rsidRPr="00253863">
        <w:rPr>
          <w:rFonts w:ascii="Arial" w:hAnsi="Arial" w:cs="Arial"/>
          <w:i/>
          <w:iCs/>
          <w:color w:val="675E47" w:themeColor="text2"/>
          <w:shd w:val="clear" w:color="auto" w:fill="FFFFFF"/>
        </w:rPr>
        <w:t xml:space="preserve">Enseignement </w:t>
      </w:r>
    </w:p>
    <w:p w14:paraId="33AA98CE" w14:textId="7CDAB072" w:rsidR="00C756E3" w:rsidRPr="00E34C64" w:rsidRDefault="00C756E3" w:rsidP="00CD08A9">
      <w:pPr>
        <w:rPr>
          <w:rFonts w:ascii="Arial" w:hAnsi="Arial" w:cs="Arial"/>
          <w:color w:val="2A2929"/>
        </w:rPr>
      </w:pPr>
      <w:r w:rsidRPr="00E34C64">
        <w:rPr>
          <w:rFonts w:ascii="Arial" w:hAnsi="Arial" w:cs="Arial"/>
          <w:color w:val="2A2929"/>
        </w:rPr>
        <w:t>La situation d’accès au service d’éducation et de formation est alarmante. L’enquête na</w:t>
      </w:r>
      <w:r w:rsidR="00CD08A9">
        <w:rPr>
          <w:rFonts w:ascii="Arial" w:hAnsi="Arial" w:cs="Arial"/>
          <w:color w:val="2A2929"/>
        </w:rPr>
        <w:t>tionale sur le handicap en 2014, ainsi que le recensement général de la population (RGPH 2014) ont</w:t>
      </w:r>
      <w:r w:rsidRPr="00E34C64">
        <w:rPr>
          <w:rFonts w:ascii="Arial" w:hAnsi="Arial" w:cs="Arial"/>
          <w:color w:val="2A2929"/>
        </w:rPr>
        <w:t xml:space="preserve"> r</w:t>
      </w:r>
      <w:r w:rsidR="00CD08A9">
        <w:rPr>
          <w:rFonts w:ascii="Arial" w:hAnsi="Arial" w:cs="Arial"/>
          <w:color w:val="2A2929"/>
        </w:rPr>
        <w:t xml:space="preserve">évélé que </w:t>
      </w:r>
      <w:r w:rsidRPr="00E34C64">
        <w:rPr>
          <w:rFonts w:ascii="Arial" w:hAnsi="Arial" w:cs="Arial"/>
          <w:color w:val="2A2929"/>
        </w:rPr>
        <w:t xml:space="preserve">plus de </w:t>
      </w:r>
      <w:r w:rsidR="00CD08A9">
        <w:rPr>
          <w:rFonts w:ascii="Arial" w:hAnsi="Arial" w:cs="Arial"/>
          <w:color w:val="2A2929"/>
        </w:rPr>
        <w:t>60</w:t>
      </w:r>
      <w:r w:rsidRPr="00E34C64">
        <w:rPr>
          <w:rFonts w:ascii="Arial" w:hAnsi="Arial" w:cs="Arial"/>
          <w:color w:val="2A2929"/>
        </w:rPr>
        <w:t xml:space="preserve">% </w:t>
      </w:r>
      <w:r w:rsidR="00CD08A9">
        <w:rPr>
          <w:rFonts w:ascii="Arial" w:hAnsi="Arial" w:cs="Arial"/>
          <w:color w:val="2A2929"/>
        </w:rPr>
        <w:t xml:space="preserve">(62% selon le RGPH et 66% selon l’ENPH) </w:t>
      </w:r>
      <w:r w:rsidRPr="00E34C64">
        <w:rPr>
          <w:rFonts w:ascii="Arial" w:hAnsi="Arial" w:cs="Arial"/>
          <w:color w:val="2A2929"/>
        </w:rPr>
        <w:t>des personnes en situation d’handicap n’ont aucun niveau scolaire (</w:t>
      </w:r>
      <w:r w:rsidR="00CD08A9">
        <w:rPr>
          <w:rFonts w:ascii="Arial" w:hAnsi="Arial" w:cs="Arial"/>
          <w:color w:val="2A2929"/>
        </w:rPr>
        <w:t xml:space="preserve">contre </w:t>
      </w:r>
      <w:r w:rsidRPr="00E34C64">
        <w:rPr>
          <w:rFonts w:ascii="Arial" w:hAnsi="Arial" w:cs="Arial"/>
          <w:color w:val="2A2929"/>
        </w:rPr>
        <w:t>36,9% chez l’ensemble de la population).</w:t>
      </w:r>
      <w:r w:rsidR="00A2769D">
        <w:rPr>
          <w:rFonts w:ascii="Arial" w:hAnsi="Arial" w:cs="Arial"/>
          <w:color w:val="2A2929"/>
        </w:rPr>
        <w:t xml:space="preserve"> </w:t>
      </w:r>
    </w:p>
    <w:p w14:paraId="32B4EAD5" w14:textId="77777777" w:rsidR="00C756E3" w:rsidRPr="00E34C64" w:rsidRDefault="00C756E3" w:rsidP="00CA3BFE">
      <w:pPr>
        <w:rPr>
          <w:rFonts w:ascii="Arial" w:hAnsi="Arial" w:cs="Arial"/>
          <w:color w:val="2A2929"/>
        </w:rPr>
      </w:pPr>
      <w:r w:rsidRPr="00E34C64">
        <w:rPr>
          <w:rFonts w:ascii="Arial" w:hAnsi="Arial" w:cs="Arial"/>
          <w:color w:val="2A2929"/>
        </w:rPr>
        <w:t xml:space="preserve">Paradoxalement, le Maroc a pu réaliser un accès quasi-général des enfants au cycle primaire puisque le taux net de scolarisation se situe à 99,5% pour l’année scolaire 2013-2014, alors qu’il y a un peu plus de vingt ans, il était de 52,4%. Cette généralisation témoigne des efforts entrepris jusqu’à présent pour l’élimination des inégalités entre les sexes, entre milieux et interrégionales. Cependant, le taux de scolarisation des enfants en situation de handicap ne suit pas les tendances observées au sein de la population scolaire générale. Selon l’enquête nationale du Handicap, ce taux n’excède pas 37,8 % chez les enfants âgés de 6 à 11 ans. </w:t>
      </w:r>
    </w:p>
    <w:p w14:paraId="56DF0ADC" w14:textId="6C1072F0" w:rsidR="00CD08A9" w:rsidRDefault="00CD08A9" w:rsidP="00CD08A9">
      <w:pPr>
        <w:pStyle w:val="Lgende"/>
        <w:keepNext/>
        <w:jc w:val="center"/>
      </w:pPr>
      <w:bookmarkStart w:id="18" w:name="_Toc526258528"/>
      <w:r>
        <w:lastRenderedPageBreak/>
        <w:t xml:space="preserve">Tableau </w:t>
      </w:r>
      <w:r w:rsidR="00FC7F5B">
        <w:fldChar w:fldCharType="begin"/>
      </w:r>
      <w:r w:rsidR="00FC7F5B">
        <w:instrText xml:space="preserve"> SEQ Tableau \* ARABIC </w:instrText>
      </w:r>
      <w:r w:rsidR="00FC7F5B">
        <w:fldChar w:fldCharType="separate"/>
      </w:r>
      <w:r w:rsidR="007A7DD5">
        <w:rPr>
          <w:noProof/>
        </w:rPr>
        <w:t>4</w:t>
      </w:r>
      <w:r w:rsidR="00FC7F5B">
        <w:rPr>
          <w:noProof/>
        </w:rPr>
        <w:fldChar w:fldCharType="end"/>
      </w:r>
      <w:r>
        <w:t xml:space="preserve">: </w:t>
      </w:r>
      <w:r w:rsidRPr="00AF35DF">
        <w:t xml:space="preserve">SCOLARITE des enfants en situation de handicap </w:t>
      </w:r>
      <w:proofErr w:type="gramStart"/>
      <w:r w:rsidRPr="00AF35DF">
        <w:t>( de</w:t>
      </w:r>
      <w:proofErr w:type="gramEnd"/>
      <w:r w:rsidRPr="00AF35DF">
        <w:t xml:space="preserve"> modé</w:t>
      </w:r>
      <w:r>
        <w:t>ré à très sévère) de 5 à 17 ans.</w:t>
      </w:r>
      <w:bookmarkEnd w:id="18"/>
    </w:p>
    <w:tbl>
      <w:tblPr>
        <w:tblStyle w:val="Tramemoyenne1-Accent1"/>
        <w:tblW w:w="0" w:type="auto"/>
        <w:jc w:val="center"/>
        <w:tblLook w:val="06A0" w:firstRow="1" w:lastRow="0" w:firstColumn="1" w:lastColumn="0" w:noHBand="1" w:noVBand="1"/>
      </w:tblPr>
      <w:tblGrid>
        <w:gridCol w:w="2235"/>
        <w:gridCol w:w="3402"/>
        <w:gridCol w:w="3056"/>
      </w:tblGrid>
      <w:tr w:rsidR="00C756E3" w:rsidRPr="00E34C64" w14:paraId="7200C827" w14:textId="77777777" w:rsidTr="00CD08A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tcPr>
          <w:p w14:paraId="61A1B89B" w14:textId="77777777" w:rsidR="00C756E3" w:rsidRPr="00E34C64" w:rsidRDefault="00C756E3" w:rsidP="00CA3BFE">
            <w:pPr>
              <w:spacing w:line="276" w:lineRule="auto"/>
              <w:rPr>
                <w:rFonts w:ascii="Arial" w:hAnsi="Arial" w:cs="Arial"/>
                <w:color w:val="2A2929"/>
              </w:rPr>
            </w:pPr>
            <w:r w:rsidRPr="00E34C64">
              <w:rPr>
                <w:rFonts w:ascii="Arial" w:hAnsi="Arial" w:cs="Arial"/>
                <w:color w:val="2A2929"/>
              </w:rPr>
              <w:t>Tranche d’âge</w:t>
            </w:r>
          </w:p>
        </w:tc>
        <w:tc>
          <w:tcPr>
            <w:tcW w:w="3402" w:type="dxa"/>
          </w:tcPr>
          <w:p w14:paraId="1433FA3D" w14:textId="77777777" w:rsidR="00C756E3" w:rsidRPr="00E34C64" w:rsidRDefault="00C756E3" w:rsidP="00CA3BFE">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color w:val="2A2929"/>
              </w:rPr>
            </w:pPr>
            <w:r w:rsidRPr="00E34C64">
              <w:rPr>
                <w:rFonts w:ascii="Arial" w:hAnsi="Arial" w:cs="Arial"/>
                <w:color w:val="2A2929"/>
              </w:rPr>
              <w:t>Taux de scolarisation (modéré à très sévère)</w:t>
            </w:r>
          </w:p>
        </w:tc>
        <w:tc>
          <w:tcPr>
            <w:tcW w:w="3056" w:type="dxa"/>
          </w:tcPr>
          <w:p w14:paraId="2913A72A" w14:textId="5F2BBF81" w:rsidR="00C756E3" w:rsidRPr="00E34C64" w:rsidRDefault="006573A5" w:rsidP="006573A5">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color w:val="2A2929"/>
              </w:rPr>
            </w:pPr>
            <w:r>
              <w:rPr>
                <w:rFonts w:ascii="Arial" w:hAnsi="Arial" w:cs="Arial"/>
                <w:color w:val="2A2929"/>
              </w:rPr>
              <w:t xml:space="preserve">taux de scolarisation national (Données MENFP) </w:t>
            </w:r>
          </w:p>
        </w:tc>
      </w:tr>
      <w:tr w:rsidR="00C756E3" w:rsidRPr="00E34C64" w14:paraId="05C69E99" w14:textId="77777777" w:rsidTr="00CD08A9">
        <w:trPr>
          <w:trHeight w:val="284"/>
          <w:jc w:val="center"/>
        </w:trPr>
        <w:tc>
          <w:tcPr>
            <w:cnfStyle w:val="001000000000" w:firstRow="0" w:lastRow="0" w:firstColumn="1" w:lastColumn="0" w:oddVBand="0" w:evenVBand="0" w:oddHBand="0" w:evenHBand="0" w:firstRowFirstColumn="0" w:firstRowLastColumn="0" w:lastRowFirstColumn="0" w:lastRowLastColumn="0"/>
            <w:tcW w:w="2235" w:type="dxa"/>
          </w:tcPr>
          <w:p w14:paraId="230B6E77" w14:textId="77777777" w:rsidR="00C756E3" w:rsidRPr="00E34C64" w:rsidRDefault="00C756E3" w:rsidP="00CA3BFE">
            <w:pPr>
              <w:spacing w:line="276" w:lineRule="auto"/>
              <w:rPr>
                <w:rFonts w:ascii="Arial" w:hAnsi="Arial" w:cs="Arial"/>
                <w:color w:val="2A2929"/>
              </w:rPr>
            </w:pPr>
            <w:r w:rsidRPr="00E34C64">
              <w:rPr>
                <w:rFonts w:ascii="Arial" w:hAnsi="Arial" w:cs="Arial"/>
                <w:color w:val="2A2929"/>
              </w:rPr>
              <w:t xml:space="preserve">De 6 à 17 ans </w:t>
            </w:r>
          </w:p>
        </w:tc>
        <w:tc>
          <w:tcPr>
            <w:tcW w:w="6458" w:type="dxa"/>
            <w:gridSpan w:val="2"/>
          </w:tcPr>
          <w:p w14:paraId="08998D19" w14:textId="2B276EEF" w:rsidR="00C756E3" w:rsidRPr="00E34C64" w:rsidRDefault="00C756E3" w:rsidP="006573A5">
            <w:pPr>
              <w:tabs>
                <w:tab w:val="left" w:pos="3825"/>
              </w:tabs>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2A2929"/>
              </w:rPr>
            </w:pPr>
            <w:r w:rsidRPr="00E34C64">
              <w:rPr>
                <w:rFonts w:ascii="Arial" w:hAnsi="Arial" w:cs="Arial"/>
                <w:color w:val="2A2929"/>
              </w:rPr>
              <w:t>41,8%</w:t>
            </w:r>
            <w:r w:rsidR="006573A5">
              <w:rPr>
                <w:rFonts w:ascii="Arial" w:hAnsi="Arial" w:cs="Arial"/>
                <w:color w:val="2A2929"/>
              </w:rPr>
              <w:tab/>
              <w:t>-</w:t>
            </w:r>
          </w:p>
        </w:tc>
      </w:tr>
      <w:tr w:rsidR="00C756E3" w:rsidRPr="00E34C64" w14:paraId="6D3B5C9B" w14:textId="77777777" w:rsidTr="00CD08A9">
        <w:trPr>
          <w:jc w:val="center"/>
        </w:trPr>
        <w:tc>
          <w:tcPr>
            <w:cnfStyle w:val="001000000000" w:firstRow="0" w:lastRow="0" w:firstColumn="1" w:lastColumn="0" w:oddVBand="0" w:evenVBand="0" w:oddHBand="0" w:evenHBand="0" w:firstRowFirstColumn="0" w:firstRowLastColumn="0" w:lastRowFirstColumn="0" w:lastRowLastColumn="0"/>
            <w:tcW w:w="2235" w:type="dxa"/>
          </w:tcPr>
          <w:p w14:paraId="2FBF14FF" w14:textId="77777777" w:rsidR="00C756E3" w:rsidRPr="00E34C64" w:rsidRDefault="00C756E3" w:rsidP="00CA3BFE">
            <w:pPr>
              <w:spacing w:line="276" w:lineRule="auto"/>
              <w:rPr>
                <w:rFonts w:ascii="Arial" w:hAnsi="Arial" w:cs="Arial"/>
                <w:color w:val="2A2929"/>
              </w:rPr>
            </w:pPr>
            <w:r w:rsidRPr="00E34C64">
              <w:rPr>
                <w:rFonts w:ascii="Arial" w:hAnsi="Arial" w:cs="Arial"/>
                <w:color w:val="2A2929"/>
              </w:rPr>
              <w:t>De 6 à 11 ans</w:t>
            </w:r>
          </w:p>
        </w:tc>
        <w:tc>
          <w:tcPr>
            <w:tcW w:w="3402" w:type="dxa"/>
          </w:tcPr>
          <w:p w14:paraId="50954411" w14:textId="77777777" w:rsidR="00C756E3" w:rsidRPr="00E34C64" w:rsidRDefault="00C756E3" w:rsidP="00CA3BF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2A2929"/>
              </w:rPr>
            </w:pPr>
            <w:r w:rsidRPr="00E34C64">
              <w:rPr>
                <w:rFonts w:ascii="Arial" w:hAnsi="Arial" w:cs="Arial"/>
                <w:color w:val="2A2929"/>
              </w:rPr>
              <w:t>37,8 %</w:t>
            </w:r>
          </w:p>
        </w:tc>
        <w:tc>
          <w:tcPr>
            <w:tcW w:w="3056" w:type="dxa"/>
          </w:tcPr>
          <w:p w14:paraId="09611A51" w14:textId="77777777" w:rsidR="00C756E3" w:rsidRPr="00E34C64" w:rsidRDefault="00C756E3" w:rsidP="00CA3BF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2A2929"/>
              </w:rPr>
            </w:pPr>
            <w:r w:rsidRPr="00E34C64">
              <w:rPr>
                <w:rFonts w:ascii="Arial" w:hAnsi="Arial" w:cs="Arial"/>
                <w:color w:val="2A2929"/>
              </w:rPr>
              <w:t>99,5%</w:t>
            </w:r>
          </w:p>
        </w:tc>
      </w:tr>
      <w:tr w:rsidR="00C756E3" w:rsidRPr="00E34C64" w14:paraId="1DF3703A" w14:textId="77777777" w:rsidTr="00CD08A9">
        <w:trPr>
          <w:jc w:val="center"/>
        </w:trPr>
        <w:tc>
          <w:tcPr>
            <w:cnfStyle w:val="001000000000" w:firstRow="0" w:lastRow="0" w:firstColumn="1" w:lastColumn="0" w:oddVBand="0" w:evenVBand="0" w:oddHBand="0" w:evenHBand="0" w:firstRowFirstColumn="0" w:firstRowLastColumn="0" w:lastRowFirstColumn="0" w:lastRowLastColumn="0"/>
            <w:tcW w:w="2235" w:type="dxa"/>
          </w:tcPr>
          <w:p w14:paraId="195C9594" w14:textId="77777777" w:rsidR="00C756E3" w:rsidRPr="00E34C64" w:rsidRDefault="00C756E3" w:rsidP="00CA3BFE">
            <w:pPr>
              <w:spacing w:line="276" w:lineRule="auto"/>
              <w:rPr>
                <w:rFonts w:ascii="Arial" w:hAnsi="Arial" w:cs="Arial"/>
                <w:color w:val="2A2929"/>
              </w:rPr>
            </w:pPr>
            <w:r w:rsidRPr="00E34C64">
              <w:rPr>
                <w:rFonts w:ascii="Arial" w:hAnsi="Arial" w:cs="Arial"/>
                <w:color w:val="2A2929"/>
              </w:rPr>
              <w:t>De 12 à 14 ans</w:t>
            </w:r>
          </w:p>
        </w:tc>
        <w:tc>
          <w:tcPr>
            <w:tcW w:w="3402" w:type="dxa"/>
          </w:tcPr>
          <w:p w14:paraId="0FE31E91" w14:textId="77777777" w:rsidR="00C756E3" w:rsidRPr="00E34C64" w:rsidRDefault="00C756E3" w:rsidP="00CA3BF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2A2929"/>
              </w:rPr>
            </w:pPr>
            <w:r w:rsidRPr="00E34C64">
              <w:rPr>
                <w:rFonts w:ascii="Arial" w:hAnsi="Arial" w:cs="Arial"/>
                <w:color w:val="2A2929"/>
              </w:rPr>
              <w:t>50,1%</w:t>
            </w:r>
          </w:p>
        </w:tc>
        <w:tc>
          <w:tcPr>
            <w:tcW w:w="3056" w:type="dxa"/>
          </w:tcPr>
          <w:p w14:paraId="17186550" w14:textId="77777777" w:rsidR="00C756E3" w:rsidRPr="00E34C64" w:rsidRDefault="00C756E3" w:rsidP="00CA3BF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2A2929"/>
              </w:rPr>
            </w:pPr>
            <w:r w:rsidRPr="00E34C64">
              <w:rPr>
                <w:rFonts w:ascii="Arial" w:hAnsi="Arial" w:cs="Arial"/>
                <w:color w:val="2A2929"/>
              </w:rPr>
              <w:t>87,6%</w:t>
            </w:r>
          </w:p>
        </w:tc>
      </w:tr>
      <w:tr w:rsidR="00C756E3" w:rsidRPr="00E34C64" w14:paraId="79AA5AAF" w14:textId="77777777" w:rsidTr="00CD08A9">
        <w:trPr>
          <w:jc w:val="center"/>
        </w:trPr>
        <w:tc>
          <w:tcPr>
            <w:cnfStyle w:val="001000000000" w:firstRow="0" w:lastRow="0" w:firstColumn="1" w:lastColumn="0" w:oddVBand="0" w:evenVBand="0" w:oddHBand="0" w:evenHBand="0" w:firstRowFirstColumn="0" w:firstRowLastColumn="0" w:lastRowFirstColumn="0" w:lastRowLastColumn="0"/>
            <w:tcW w:w="2235" w:type="dxa"/>
          </w:tcPr>
          <w:p w14:paraId="1F252376" w14:textId="77777777" w:rsidR="00C756E3" w:rsidRPr="00E34C64" w:rsidRDefault="00C756E3" w:rsidP="00CA3BFE">
            <w:pPr>
              <w:spacing w:line="276" w:lineRule="auto"/>
              <w:rPr>
                <w:rFonts w:ascii="Arial" w:hAnsi="Arial" w:cs="Arial"/>
                <w:color w:val="2A2929"/>
              </w:rPr>
            </w:pPr>
            <w:r w:rsidRPr="00E34C64">
              <w:rPr>
                <w:rFonts w:ascii="Arial" w:hAnsi="Arial" w:cs="Arial"/>
                <w:color w:val="2A2929"/>
              </w:rPr>
              <w:t>De 15 à 17 ans</w:t>
            </w:r>
          </w:p>
        </w:tc>
        <w:tc>
          <w:tcPr>
            <w:tcW w:w="3402" w:type="dxa"/>
          </w:tcPr>
          <w:p w14:paraId="6ECE16CB" w14:textId="77777777" w:rsidR="00C756E3" w:rsidRPr="00E34C64" w:rsidRDefault="00C756E3" w:rsidP="00CA3BF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2A2929"/>
              </w:rPr>
            </w:pPr>
            <w:r w:rsidRPr="00E34C64">
              <w:rPr>
                <w:rFonts w:ascii="Arial" w:hAnsi="Arial" w:cs="Arial"/>
                <w:color w:val="2A2929"/>
              </w:rPr>
              <w:t>39,9%</w:t>
            </w:r>
          </w:p>
        </w:tc>
        <w:tc>
          <w:tcPr>
            <w:tcW w:w="3056" w:type="dxa"/>
          </w:tcPr>
          <w:p w14:paraId="734D5B09" w14:textId="77777777" w:rsidR="00C756E3" w:rsidRPr="00E34C64" w:rsidRDefault="00C756E3" w:rsidP="00CA3BF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2A2929"/>
              </w:rPr>
            </w:pPr>
            <w:r w:rsidRPr="00E34C64">
              <w:rPr>
                <w:rFonts w:ascii="Arial" w:hAnsi="Arial" w:cs="Arial"/>
                <w:color w:val="2A2929"/>
              </w:rPr>
              <w:t>61,1%</w:t>
            </w:r>
          </w:p>
        </w:tc>
      </w:tr>
    </w:tbl>
    <w:p w14:paraId="1765D381" w14:textId="77777777" w:rsidR="00C756E3" w:rsidRPr="00E34C64" w:rsidRDefault="00C756E3" w:rsidP="00CA3BFE">
      <w:pPr>
        <w:jc w:val="right"/>
        <w:rPr>
          <w:rFonts w:ascii="Arial" w:hAnsi="Arial" w:cs="Arial"/>
          <w:color w:val="2A2929"/>
        </w:rPr>
      </w:pPr>
      <w:r w:rsidRPr="00E34C64">
        <w:rPr>
          <w:rFonts w:ascii="Arial" w:hAnsi="Arial" w:cs="Arial"/>
          <w:color w:val="2A2929"/>
        </w:rPr>
        <w:t>Source : enquête nationale sur le handicap, 2014</w:t>
      </w:r>
    </w:p>
    <w:p w14:paraId="386FACF1" w14:textId="77777777" w:rsidR="00C756E3" w:rsidRPr="00E34C64" w:rsidRDefault="00C756E3" w:rsidP="00CA3BFE">
      <w:pPr>
        <w:rPr>
          <w:rFonts w:ascii="Arial" w:hAnsi="Arial" w:cs="Arial"/>
          <w:color w:val="2A2929"/>
        </w:rPr>
      </w:pPr>
      <w:r w:rsidRPr="00E34C64">
        <w:rPr>
          <w:rFonts w:ascii="Arial" w:hAnsi="Arial" w:cs="Arial"/>
          <w:color w:val="2A2929"/>
        </w:rPr>
        <w:t xml:space="preserve">Les </w:t>
      </w:r>
      <w:r w:rsidRPr="00E34C64">
        <w:rPr>
          <w:rFonts w:ascii="Arial" w:hAnsi="Arial" w:cs="Arial"/>
          <w:b/>
          <w:bCs/>
          <w:color w:val="2A2929"/>
        </w:rPr>
        <w:t>taux de scolarisation sont plus bas</w:t>
      </w:r>
      <w:r w:rsidRPr="00E34C64">
        <w:rPr>
          <w:rFonts w:ascii="Arial" w:hAnsi="Arial" w:cs="Arial"/>
          <w:color w:val="2A2929"/>
        </w:rPr>
        <w:t xml:space="preserve"> pour l’ensemble des tranches d’âges des enfants en situation de handicap comparativement avec la population scolaire générale. </w:t>
      </w:r>
    </w:p>
    <w:p w14:paraId="2F4A726B" w14:textId="3BEA660A" w:rsidR="00C756E3" w:rsidRPr="00E34C64" w:rsidRDefault="00C756E3" w:rsidP="00CA3BFE">
      <w:pPr>
        <w:rPr>
          <w:rFonts w:ascii="Arial" w:hAnsi="Arial" w:cs="Arial"/>
          <w:color w:val="2A2929"/>
        </w:rPr>
      </w:pPr>
      <w:r w:rsidRPr="00E34C64">
        <w:rPr>
          <w:rFonts w:ascii="Arial" w:hAnsi="Arial" w:cs="Arial"/>
          <w:color w:val="2A2929"/>
        </w:rPr>
        <w:t>Selon les données transmises par l’AREF de la région TTAH, seul 178</w:t>
      </w:r>
      <w:r>
        <w:rPr>
          <w:rFonts w:ascii="Arial" w:hAnsi="Arial" w:cs="Arial"/>
          <w:color w:val="2A2929"/>
        </w:rPr>
        <w:t xml:space="preserve"> enfants en SH, dont 67 filles,</w:t>
      </w:r>
      <w:r w:rsidRPr="00E34C64">
        <w:rPr>
          <w:rFonts w:ascii="Arial" w:hAnsi="Arial" w:cs="Arial"/>
          <w:color w:val="2A2929"/>
        </w:rPr>
        <w:t xml:space="preserve"> sont scolarisés dans les 19 classes intégrées</w:t>
      </w:r>
      <w:r w:rsidR="007F49BB">
        <w:rPr>
          <w:rStyle w:val="Appelnotedebasdep"/>
          <w:rFonts w:ascii="Arial" w:hAnsi="Arial" w:cs="Arial"/>
          <w:color w:val="2A2929"/>
        </w:rPr>
        <w:footnoteReference w:id="13"/>
      </w:r>
      <w:r w:rsidRPr="00E34C64">
        <w:rPr>
          <w:rFonts w:ascii="Arial" w:hAnsi="Arial" w:cs="Arial"/>
          <w:color w:val="2A2929"/>
        </w:rPr>
        <w:t xml:space="preserve"> disponibles au niveau régional. Cela démontre la très faible scolarisation des enfants en SH dans la région dans les classes intégrées.</w:t>
      </w:r>
    </w:p>
    <w:p w14:paraId="42F9D1DB" w14:textId="446BBAC3" w:rsidR="00CD08A9" w:rsidRDefault="00CD08A9" w:rsidP="00CD08A9">
      <w:pPr>
        <w:pStyle w:val="Lgende"/>
        <w:keepNext/>
        <w:jc w:val="center"/>
      </w:pPr>
      <w:bookmarkStart w:id="19" w:name="_Toc526258529"/>
      <w:r>
        <w:t xml:space="preserve">Tableau </w:t>
      </w:r>
      <w:r w:rsidR="00FC7F5B">
        <w:fldChar w:fldCharType="begin"/>
      </w:r>
      <w:r w:rsidR="00FC7F5B">
        <w:instrText xml:space="preserve"> SEQ Tableau \* ARABIC </w:instrText>
      </w:r>
      <w:r w:rsidR="00FC7F5B">
        <w:fldChar w:fldCharType="separate"/>
      </w:r>
      <w:r w:rsidR="007A7DD5">
        <w:rPr>
          <w:noProof/>
        </w:rPr>
        <w:t>5</w:t>
      </w:r>
      <w:r w:rsidR="00FC7F5B">
        <w:rPr>
          <w:noProof/>
        </w:rPr>
        <w:fldChar w:fldCharType="end"/>
      </w:r>
      <w:r>
        <w:t>: scolarisation des Enfants en situation de handicap dans les classes intégrées.</w:t>
      </w:r>
      <w:bookmarkEnd w:id="19"/>
    </w:p>
    <w:tbl>
      <w:tblPr>
        <w:tblStyle w:val="Tramemoyenne1-Accent1"/>
        <w:tblW w:w="0" w:type="auto"/>
        <w:tblLook w:val="06A0" w:firstRow="1" w:lastRow="0" w:firstColumn="1" w:lastColumn="0" w:noHBand="1" w:noVBand="1"/>
      </w:tblPr>
      <w:tblGrid>
        <w:gridCol w:w="1627"/>
        <w:gridCol w:w="1764"/>
        <w:gridCol w:w="2563"/>
        <w:gridCol w:w="786"/>
        <w:gridCol w:w="2163"/>
        <w:gridCol w:w="786"/>
      </w:tblGrid>
      <w:tr w:rsidR="00C756E3" w:rsidRPr="00E34C64" w14:paraId="1ADBB89C" w14:textId="77777777" w:rsidTr="00D7588B">
        <w:trPr>
          <w:cnfStyle w:val="100000000000" w:firstRow="1" w:lastRow="0" w:firstColumn="0" w:lastColumn="0" w:oddVBand="0" w:evenVBand="0" w:oddHBand="0"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0" w:type="auto"/>
            <w:hideMark/>
          </w:tcPr>
          <w:p w14:paraId="561436AE" w14:textId="77777777" w:rsidR="00C756E3" w:rsidRPr="00E34C64" w:rsidRDefault="00C756E3" w:rsidP="00CA3BFE">
            <w:pPr>
              <w:spacing w:line="276" w:lineRule="auto"/>
              <w:jc w:val="center"/>
              <w:rPr>
                <w:rFonts w:ascii="Arial Narrow" w:eastAsia="Times New Roman" w:hAnsi="Arial Narrow" w:cs="Sakkal Majalla"/>
                <w:b w:val="0"/>
                <w:bCs w:val="0"/>
                <w:color w:val="000000"/>
                <w:sz w:val="24"/>
                <w:szCs w:val="24"/>
                <w:lang w:eastAsia="fr-FR"/>
              </w:rPr>
            </w:pPr>
            <w:r w:rsidRPr="00E34C64">
              <w:rPr>
                <w:rFonts w:ascii="Arial Narrow" w:eastAsia="Times New Roman" w:hAnsi="Arial Narrow" w:cs="Sakkal Majalla"/>
                <w:b w:val="0"/>
                <w:bCs w:val="0"/>
                <w:color w:val="000000"/>
                <w:sz w:val="24"/>
                <w:szCs w:val="24"/>
                <w:lang w:eastAsia="fr-FR"/>
              </w:rPr>
              <w:t>Direction provinciale</w:t>
            </w:r>
          </w:p>
        </w:tc>
        <w:tc>
          <w:tcPr>
            <w:tcW w:w="0" w:type="auto"/>
            <w:hideMark/>
          </w:tcPr>
          <w:p w14:paraId="608299CF" w14:textId="77777777" w:rsidR="00C756E3" w:rsidRPr="00E34C64" w:rsidRDefault="00C756E3" w:rsidP="00CA3BFE">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Sakkal Majalla"/>
                <w:b w:val="0"/>
                <w:bCs w:val="0"/>
                <w:color w:val="000000"/>
                <w:sz w:val="24"/>
                <w:szCs w:val="24"/>
                <w:lang w:eastAsia="fr-FR"/>
              </w:rPr>
            </w:pPr>
            <w:r w:rsidRPr="00E34C64">
              <w:rPr>
                <w:rFonts w:ascii="Arial Narrow" w:eastAsia="Times New Roman" w:hAnsi="Arial Narrow" w:cs="Sakkal Majalla"/>
                <w:b w:val="0"/>
                <w:bCs w:val="0"/>
                <w:color w:val="000000"/>
                <w:sz w:val="24"/>
                <w:szCs w:val="24"/>
                <w:lang w:eastAsia="fr-FR"/>
              </w:rPr>
              <w:t>Nombre des classes intégrées</w:t>
            </w:r>
          </w:p>
        </w:tc>
        <w:tc>
          <w:tcPr>
            <w:tcW w:w="0" w:type="auto"/>
            <w:hideMark/>
          </w:tcPr>
          <w:p w14:paraId="0D5389EC" w14:textId="77777777" w:rsidR="00C756E3" w:rsidRPr="00E34C64" w:rsidRDefault="00C756E3" w:rsidP="00CA3BFE">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Sakkal Majalla"/>
                <w:b w:val="0"/>
                <w:bCs w:val="0"/>
                <w:color w:val="000000"/>
                <w:sz w:val="24"/>
                <w:szCs w:val="24"/>
                <w:lang w:eastAsia="fr-FR"/>
              </w:rPr>
            </w:pPr>
            <w:r w:rsidRPr="00E34C64">
              <w:rPr>
                <w:rFonts w:ascii="Arial Narrow" w:eastAsia="Times New Roman" w:hAnsi="Arial Narrow" w:cs="Sakkal Majalla"/>
                <w:b w:val="0"/>
                <w:bCs w:val="0"/>
                <w:color w:val="000000"/>
                <w:sz w:val="24"/>
                <w:szCs w:val="24"/>
                <w:lang w:eastAsia="fr-FR"/>
              </w:rPr>
              <w:t>enfants en SH scolarisés dans les classes intégrées</w:t>
            </w:r>
          </w:p>
        </w:tc>
        <w:tc>
          <w:tcPr>
            <w:tcW w:w="0" w:type="auto"/>
            <w:hideMark/>
          </w:tcPr>
          <w:p w14:paraId="58DECF8A" w14:textId="77777777" w:rsidR="00C756E3" w:rsidRPr="00E34C64" w:rsidRDefault="00C756E3" w:rsidP="00CA3BFE">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Sakkal Majalla"/>
                <w:b w:val="0"/>
                <w:bCs w:val="0"/>
                <w:color w:val="000000"/>
                <w:sz w:val="24"/>
                <w:szCs w:val="24"/>
                <w:lang w:eastAsia="fr-FR"/>
              </w:rPr>
            </w:pPr>
            <w:r w:rsidRPr="00E34C64">
              <w:rPr>
                <w:rFonts w:ascii="Arial Narrow" w:eastAsia="Times New Roman" w:hAnsi="Arial Narrow" w:cs="Sakkal Majalla"/>
                <w:b w:val="0"/>
                <w:bCs w:val="0"/>
                <w:color w:val="000000"/>
                <w:sz w:val="24"/>
                <w:szCs w:val="24"/>
                <w:lang w:eastAsia="fr-FR"/>
              </w:rPr>
              <w:t xml:space="preserve">dont filles </w:t>
            </w:r>
          </w:p>
        </w:tc>
        <w:tc>
          <w:tcPr>
            <w:tcW w:w="0" w:type="auto"/>
            <w:hideMark/>
          </w:tcPr>
          <w:p w14:paraId="76CCD2CC" w14:textId="77777777" w:rsidR="00C756E3" w:rsidRPr="00E34C64" w:rsidRDefault="00C756E3" w:rsidP="00CA3BFE">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Sakkal Majalla"/>
                <w:b w:val="0"/>
                <w:bCs w:val="0"/>
                <w:color w:val="000000"/>
                <w:sz w:val="24"/>
                <w:szCs w:val="24"/>
                <w:lang w:eastAsia="fr-FR"/>
              </w:rPr>
            </w:pPr>
            <w:r w:rsidRPr="00E34C64">
              <w:rPr>
                <w:rFonts w:ascii="Arial Narrow" w:eastAsia="Times New Roman" w:hAnsi="Arial Narrow" w:cs="Sakkal Majalla"/>
                <w:b w:val="0"/>
                <w:bCs w:val="0"/>
                <w:color w:val="000000"/>
                <w:sz w:val="24"/>
                <w:szCs w:val="24"/>
                <w:lang w:eastAsia="fr-FR"/>
              </w:rPr>
              <w:t>Nombre des élèves des classes normales</w:t>
            </w:r>
          </w:p>
        </w:tc>
        <w:tc>
          <w:tcPr>
            <w:tcW w:w="0" w:type="auto"/>
            <w:hideMark/>
          </w:tcPr>
          <w:p w14:paraId="2ABFCB01" w14:textId="77777777" w:rsidR="00C756E3" w:rsidRPr="00E34C64" w:rsidRDefault="00C756E3" w:rsidP="00CA3BFE">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Sakkal Majalla"/>
                <w:b w:val="0"/>
                <w:bCs w:val="0"/>
                <w:color w:val="000000"/>
                <w:sz w:val="24"/>
                <w:szCs w:val="24"/>
                <w:lang w:eastAsia="fr-FR"/>
              </w:rPr>
            </w:pPr>
            <w:r w:rsidRPr="00E34C64">
              <w:rPr>
                <w:rFonts w:ascii="Arial Narrow" w:eastAsia="Times New Roman" w:hAnsi="Arial Narrow" w:cs="Sakkal Majalla"/>
                <w:b w:val="0"/>
                <w:bCs w:val="0"/>
                <w:color w:val="000000"/>
                <w:sz w:val="24"/>
                <w:szCs w:val="24"/>
                <w:lang w:eastAsia="fr-FR"/>
              </w:rPr>
              <w:t>dont filles</w:t>
            </w:r>
          </w:p>
        </w:tc>
      </w:tr>
      <w:tr w:rsidR="00C756E3" w:rsidRPr="00E34C64" w14:paraId="76C808E6" w14:textId="77777777" w:rsidTr="00D7588B">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7A460AF1" w14:textId="77777777" w:rsidR="00C756E3" w:rsidRPr="00E34C64" w:rsidRDefault="00C756E3" w:rsidP="00CA3BFE">
            <w:pPr>
              <w:spacing w:line="276" w:lineRule="auto"/>
              <w:jc w:val="center"/>
              <w:rPr>
                <w:rFonts w:ascii="Arial Narrow" w:eastAsia="Times New Roman" w:hAnsi="Arial Narrow" w:cs="Sakkal Majalla"/>
                <w:b w:val="0"/>
                <w:bCs w:val="0"/>
                <w:color w:val="000000"/>
                <w:sz w:val="24"/>
                <w:szCs w:val="24"/>
                <w:lang w:eastAsia="fr-FR"/>
              </w:rPr>
            </w:pPr>
            <w:r w:rsidRPr="00E34C64">
              <w:rPr>
                <w:rFonts w:ascii="Arial Narrow" w:eastAsia="Times New Roman" w:hAnsi="Arial Narrow" w:cs="Sakkal Majalla"/>
                <w:b w:val="0"/>
                <w:bCs w:val="0"/>
                <w:color w:val="000000"/>
                <w:sz w:val="24"/>
                <w:szCs w:val="24"/>
                <w:lang w:eastAsia="fr-FR"/>
              </w:rPr>
              <w:t>Tétouan</w:t>
            </w:r>
          </w:p>
        </w:tc>
        <w:tc>
          <w:tcPr>
            <w:tcW w:w="0" w:type="auto"/>
            <w:hideMark/>
          </w:tcPr>
          <w:p w14:paraId="6C1EAA52" w14:textId="77777777" w:rsidR="00C756E3" w:rsidRPr="00E34C64" w:rsidRDefault="00C756E3" w:rsidP="00CA3BF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Sakkal Majalla"/>
                <w:color w:val="000000"/>
                <w:sz w:val="24"/>
                <w:szCs w:val="24"/>
                <w:lang w:eastAsia="fr-FR"/>
              </w:rPr>
            </w:pPr>
            <w:r w:rsidRPr="00E34C64">
              <w:rPr>
                <w:rFonts w:ascii="Arial Narrow" w:eastAsia="Times New Roman" w:hAnsi="Arial Narrow" w:cs="Sakkal Majalla"/>
                <w:color w:val="000000"/>
                <w:sz w:val="24"/>
                <w:szCs w:val="24"/>
                <w:lang w:eastAsia="fr-FR"/>
              </w:rPr>
              <w:t>4</w:t>
            </w:r>
          </w:p>
        </w:tc>
        <w:tc>
          <w:tcPr>
            <w:tcW w:w="0" w:type="auto"/>
            <w:hideMark/>
          </w:tcPr>
          <w:p w14:paraId="6F7905D8" w14:textId="77777777" w:rsidR="00C756E3" w:rsidRPr="00E34C64" w:rsidRDefault="00C756E3" w:rsidP="00CA3BF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Sakkal Majalla"/>
                <w:color w:val="000000"/>
                <w:sz w:val="24"/>
                <w:szCs w:val="24"/>
                <w:lang w:eastAsia="fr-FR"/>
              </w:rPr>
            </w:pPr>
            <w:r w:rsidRPr="00E34C64">
              <w:rPr>
                <w:rFonts w:ascii="Arial Narrow" w:eastAsia="Times New Roman" w:hAnsi="Arial Narrow" w:cs="Sakkal Majalla"/>
                <w:color w:val="000000"/>
                <w:sz w:val="24"/>
                <w:szCs w:val="24"/>
                <w:lang w:eastAsia="fr-FR"/>
              </w:rPr>
              <w:t>30</w:t>
            </w:r>
          </w:p>
        </w:tc>
        <w:tc>
          <w:tcPr>
            <w:tcW w:w="0" w:type="auto"/>
            <w:hideMark/>
          </w:tcPr>
          <w:p w14:paraId="10E22BA1" w14:textId="77777777" w:rsidR="00C756E3" w:rsidRPr="00E34C64" w:rsidRDefault="00C756E3" w:rsidP="00CA3BF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Sakkal Majalla"/>
                <w:color w:val="000000"/>
                <w:sz w:val="24"/>
                <w:szCs w:val="24"/>
                <w:lang w:eastAsia="fr-FR"/>
              </w:rPr>
            </w:pPr>
            <w:r w:rsidRPr="00E34C64">
              <w:rPr>
                <w:rFonts w:ascii="Arial Narrow" w:eastAsia="Times New Roman" w:hAnsi="Arial Narrow" w:cs="Sakkal Majalla"/>
                <w:color w:val="000000"/>
                <w:sz w:val="24"/>
                <w:szCs w:val="24"/>
                <w:lang w:eastAsia="fr-FR"/>
              </w:rPr>
              <w:t>15</w:t>
            </w:r>
          </w:p>
        </w:tc>
        <w:tc>
          <w:tcPr>
            <w:tcW w:w="0" w:type="auto"/>
            <w:hideMark/>
          </w:tcPr>
          <w:p w14:paraId="4FB07237" w14:textId="77777777" w:rsidR="00C756E3" w:rsidRPr="00E34C64" w:rsidRDefault="00C756E3" w:rsidP="00CA3BF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Sakkal Majalla"/>
                <w:color w:val="000000"/>
                <w:sz w:val="24"/>
                <w:szCs w:val="24"/>
                <w:lang w:eastAsia="fr-FR"/>
              </w:rPr>
            </w:pPr>
            <w:r w:rsidRPr="00E34C64">
              <w:rPr>
                <w:rFonts w:ascii="Arial Narrow" w:eastAsia="Times New Roman" w:hAnsi="Arial Narrow" w:cs="Sakkal Majalla"/>
                <w:color w:val="000000"/>
                <w:sz w:val="24"/>
                <w:szCs w:val="24"/>
                <w:lang w:eastAsia="fr-FR"/>
              </w:rPr>
              <w:t>457</w:t>
            </w:r>
          </w:p>
        </w:tc>
        <w:tc>
          <w:tcPr>
            <w:tcW w:w="0" w:type="auto"/>
            <w:hideMark/>
          </w:tcPr>
          <w:p w14:paraId="3F1A80B2" w14:textId="77777777" w:rsidR="00C756E3" w:rsidRPr="00E34C64" w:rsidRDefault="00C756E3" w:rsidP="00CA3BF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Sakkal Majalla"/>
                <w:color w:val="000000"/>
                <w:sz w:val="24"/>
                <w:szCs w:val="24"/>
                <w:lang w:eastAsia="fr-FR"/>
              </w:rPr>
            </w:pPr>
            <w:r w:rsidRPr="00E34C64">
              <w:rPr>
                <w:rFonts w:ascii="Arial Narrow" w:eastAsia="Times New Roman" w:hAnsi="Arial Narrow" w:cs="Sakkal Majalla"/>
                <w:color w:val="000000"/>
                <w:sz w:val="24"/>
                <w:szCs w:val="24"/>
                <w:lang w:eastAsia="fr-FR"/>
              </w:rPr>
              <w:t>153</w:t>
            </w:r>
          </w:p>
        </w:tc>
      </w:tr>
      <w:tr w:rsidR="00C756E3" w:rsidRPr="00E34C64" w14:paraId="27BD4A1A" w14:textId="77777777" w:rsidTr="00D7588B">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730A5065" w14:textId="77777777" w:rsidR="00C756E3" w:rsidRPr="00E34C64" w:rsidRDefault="00C756E3" w:rsidP="00CA3BFE">
            <w:pPr>
              <w:spacing w:line="276" w:lineRule="auto"/>
              <w:jc w:val="center"/>
              <w:rPr>
                <w:rFonts w:ascii="Arial Narrow" w:eastAsia="Times New Roman" w:hAnsi="Arial Narrow" w:cs="Sakkal Majalla"/>
                <w:b w:val="0"/>
                <w:bCs w:val="0"/>
                <w:color w:val="000000"/>
                <w:sz w:val="24"/>
                <w:szCs w:val="24"/>
                <w:lang w:eastAsia="fr-FR"/>
              </w:rPr>
            </w:pPr>
            <w:r w:rsidRPr="00E34C64">
              <w:rPr>
                <w:rFonts w:ascii="Arial Narrow" w:eastAsia="Times New Roman" w:hAnsi="Arial Narrow" w:cs="Sakkal Majalla"/>
                <w:b w:val="0"/>
                <w:bCs w:val="0"/>
                <w:color w:val="000000"/>
                <w:sz w:val="24"/>
                <w:szCs w:val="24"/>
                <w:lang w:eastAsia="fr-FR"/>
              </w:rPr>
              <w:t>Tanger</w:t>
            </w:r>
          </w:p>
        </w:tc>
        <w:tc>
          <w:tcPr>
            <w:tcW w:w="0" w:type="auto"/>
            <w:hideMark/>
          </w:tcPr>
          <w:p w14:paraId="6DBB21A8" w14:textId="77777777" w:rsidR="00C756E3" w:rsidRPr="00E34C64" w:rsidRDefault="00C756E3" w:rsidP="00CA3BF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Sakkal Majalla"/>
                <w:color w:val="000000"/>
                <w:sz w:val="24"/>
                <w:szCs w:val="24"/>
                <w:lang w:eastAsia="fr-FR"/>
              </w:rPr>
            </w:pPr>
            <w:r w:rsidRPr="00E34C64">
              <w:rPr>
                <w:rFonts w:ascii="Arial Narrow" w:eastAsia="Times New Roman" w:hAnsi="Arial Narrow" w:cs="Sakkal Majalla"/>
                <w:color w:val="000000"/>
                <w:sz w:val="24"/>
                <w:szCs w:val="24"/>
                <w:lang w:eastAsia="fr-FR"/>
              </w:rPr>
              <w:t>2</w:t>
            </w:r>
          </w:p>
        </w:tc>
        <w:tc>
          <w:tcPr>
            <w:tcW w:w="0" w:type="auto"/>
            <w:hideMark/>
          </w:tcPr>
          <w:p w14:paraId="3F072AAF" w14:textId="77777777" w:rsidR="00C756E3" w:rsidRPr="00E34C64" w:rsidRDefault="00C756E3" w:rsidP="00CA3BF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Sakkal Majalla"/>
                <w:color w:val="000000"/>
                <w:sz w:val="24"/>
                <w:szCs w:val="24"/>
                <w:lang w:eastAsia="fr-FR"/>
              </w:rPr>
            </w:pPr>
            <w:r w:rsidRPr="00E34C64">
              <w:rPr>
                <w:rFonts w:ascii="Arial Narrow" w:eastAsia="Times New Roman" w:hAnsi="Arial Narrow" w:cs="Sakkal Majalla"/>
                <w:color w:val="000000"/>
                <w:sz w:val="24"/>
                <w:szCs w:val="24"/>
                <w:lang w:eastAsia="fr-FR"/>
              </w:rPr>
              <w:t>35</w:t>
            </w:r>
          </w:p>
        </w:tc>
        <w:tc>
          <w:tcPr>
            <w:tcW w:w="0" w:type="auto"/>
            <w:hideMark/>
          </w:tcPr>
          <w:p w14:paraId="10FD50C5" w14:textId="77777777" w:rsidR="00C756E3" w:rsidRPr="00E34C64" w:rsidRDefault="00C756E3" w:rsidP="00CA3BF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Sakkal Majalla"/>
                <w:color w:val="000000"/>
                <w:sz w:val="24"/>
                <w:szCs w:val="24"/>
                <w:lang w:eastAsia="fr-FR"/>
              </w:rPr>
            </w:pPr>
            <w:r w:rsidRPr="00E34C64">
              <w:rPr>
                <w:rFonts w:ascii="Arial Narrow" w:eastAsia="Times New Roman" w:hAnsi="Arial Narrow" w:cs="Sakkal Majalla"/>
                <w:color w:val="000000"/>
                <w:sz w:val="24"/>
                <w:szCs w:val="24"/>
                <w:lang w:eastAsia="fr-FR"/>
              </w:rPr>
              <w:t>14</w:t>
            </w:r>
          </w:p>
        </w:tc>
        <w:tc>
          <w:tcPr>
            <w:tcW w:w="0" w:type="auto"/>
            <w:hideMark/>
          </w:tcPr>
          <w:p w14:paraId="61105D32" w14:textId="77777777" w:rsidR="00C756E3" w:rsidRPr="00E34C64" w:rsidRDefault="00C756E3" w:rsidP="00CA3BF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Sakkal Majalla"/>
                <w:color w:val="000000"/>
                <w:sz w:val="24"/>
                <w:szCs w:val="24"/>
                <w:lang w:eastAsia="fr-FR"/>
              </w:rPr>
            </w:pPr>
            <w:r w:rsidRPr="00E34C64">
              <w:rPr>
                <w:rFonts w:ascii="Arial Narrow" w:eastAsia="Times New Roman" w:hAnsi="Arial Narrow" w:cs="Sakkal Majalla"/>
                <w:color w:val="000000"/>
                <w:sz w:val="24"/>
                <w:szCs w:val="24"/>
                <w:lang w:eastAsia="fr-FR"/>
              </w:rPr>
              <w:t>207</w:t>
            </w:r>
          </w:p>
        </w:tc>
        <w:tc>
          <w:tcPr>
            <w:tcW w:w="0" w:type="auto"/>
            <w:hideMark/>
          </w:tcPr>
          <w:p w14:paraId="4BD439E1" w14:textId="77777777" w:rsidR="00C756E3" w:rsidRPr="00E34C64" w:rsidRDefault="00C756E3" w:rsidP="00CA3BF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Sakkal Majalla"/>
                <w:color w:val="000000"/>
                <w:sz w:val="24"/>
                <w:szCs w:val="24"/>
                <w:lang w:eastAsia="fr-FR"/>
              </w:rPr>
            </w:pPr>
            <w:r w:rsidRPr="00E34C64">
              <w:rPr>
                <w:rFonts w:ascii="Arial Narrow" w:eastAsia="Times New Roman" w:hAnsi="Arial Narrow" w:cs="Sakkal Majalla"/>
                <w:color w:val="000000"/>
                <w:sz w:val="24"/>
                <w:szCs w:val="24"/>
                <w:lang w:eastAsia="fr-FR"/>
              </w:rPr>
              <w:t>66</w:t>
            </w:r>
          </w:p>
        </w:tc>
      </w:tr>
      <w:tr w:rsidR="00C756E3" w:rsidRPr="00E34C64" w14:paraId="4B2242E1" w14:textId="77777777" w:rsidTr="00D7588B">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23D0875C" w14:textId="77777777" w:rsidR="00C756E3" w:rsidRPr="00E34C64" w:rsidRDefault="00C756E3" w:rsidP="00CA3BFE">
            <w:pPr>
              <w:spacing w:line="276" w:lineRule="auto"/>
              <w:jc w:val="center"/>
              <w:rPr>
                <w:rFonts w:ascii="Arial Narrow" w:eastAsia="Times New Roman" w:hAnsi="Arial Narrow" w:cs="Sakkal Majalla"/>
                <w:b w:val="0"/>
                <w:bCs w:val="0"/>
                <w:color w:val="000000"/>
                <w:sz w:val="24"/>
                <w:szCs w:val="24"/>
                <w:lang w:eastAsia="fr-FR"/>
              </w:rPr>
            </w:pPr>
            <w:proofErr w:type="spellStart"/>
            <w:r w:rsidRPr="00E34C64">
              <w:rPr>
                <w:rFonts w:ascii="Arial Narrow" w:eastAsia="Times New Roman" w:hAnsi="Arial Narrow" w:cs="Sakkal Majalla"/>
                <w:b w:val="0"/>
                <w:bCs w:val="0"/>
                <w:color w:val="000000"/>
                <w:sz w:val="24"/>
                <w:szCs w:val="24"/>
                <w:lang w:eastAsia="fr-FR"/>
              </w:rPr>
              <w:t>Chefchaouen</w:t>
            </w:r>
            <w:proofErr w:type="spellEnd"/>
          </w:p>
        </w:tc>
        <w:tc>
          <w:tcPr>
            <w:tcW w:w="0" w:type="auto"/>
            <w:hideMark/>
          </w:tcPr>
          <w:p w14:paraId="11E5ABF1" w14:textId="77777777" w:rsidR="00C756E3" w:rsidRPr="00E34C64" w:rsidRDefault="00C756E3" w:rsidP="00CA3BF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Sakkal Majalla"/>
                <w:color w:val="000000"/>
                <w:sz w:val="24"/>
                <w:szCs w:val="24"/>
                <w:lang w:eastAsia="fr-FR"/>
              </w:rPr>
            </w:pPr>
            <w:r w:rsidRPr="00E34C64">
              <w:rPr>
                <w:rFonts w:ascii="Arial Narrow" w:eastAsia="Times New Roman" w:hAnsi="Arial Narrow" w:cs="Sakkal Majalla"/>
                <w:color w:val="000000"/>
                <w:sz w:val="24"/>
                <w:szCs w:val="24"/>
                <w:lang w:eastAsia="fr-FR"/>
              </w:rPr>
              <w:t>1</w:t>
            </w:r>
          </w:p>
        </w:tc>
        <w:tc>
          <w:tcPr>
            <w:tcW w:w="0" w:type="auto"/>
            <w:hideMark/>
          </w:tcPr>
          <w:p w14:paraId="3301F606" w14:textId="77777777" w:rsidR="00C756E3" w:rsidRPr="00E34C64" w:rsidRDefault="00C756E3" w:rsidP="00CA3BF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Sakkal Majalla"/>
                <w:color w:val="000000"/>
                <w:sz w:val="24"/>
                <w:szCs w:val="24"/>
                <w:lang w:eastAsia="fr-FR"/>
              </w:rPr>
            </w:pPr>
            <w:r w:rsidRPr="00E34C64">
              <w:rPr>
                <w:rFonts w:ascii="Arial Narrow" w:eastAsia="Times New Roman" w:hAnsi="Arial Narrow" w:cs="Sakkal Majalla"/>
                <w:color w:val="000000"/>
                <w:sz w:val="24"/>
                <w:szCs w:val="24"/>
                <w:lang w:eastAsia="fr-FR"/>
              </w:rPr>
              <w:t>15</w:t>
            </w:r>
          </w:p>
        </w:tc>
        <w:tc>
          <w:tcPr>
            <w:tcW w:w="0" w:type="auto"/>
            <w:hideMark/>
          </w:tcPr>
          <w:p w14:paraId="6D4803DE" w14:textId="77777777" w:rsidR="00C756E3" w:rsidRPr="00E34C64" w:rsidRDefault="00C756E3" w:rsidP="00CA3BF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Sakkal Majalla"/>
                <w:color w:val="000000"/>
                <w:sz w:val="24"/>
                <w:szCs w:val="24"/>
                <w:lang w:eastAsia="fr-FR"/>
              </w:rPr>
            </w:pPr>
            <w:r w:rsidRPr="00E34C64">
              <w:rPr>
                <w:rFonts w:ascii="Arial Narrow" w:eastAsia="Times New Roman" w:hAnsi="Arial Narrow" w:cs="Sakkal Majalla"/>
                <w:color w:val="000000"/>
                <w:sz w:val="24"/>
                <w:szCs w:val="24"/>
                <w:lang w:eastAsia="fr-FR"/>
              </w:rPr>
              <w:t>4</w:t>
            </w:r>
          </w:p>
        </w:tc>
        <w:tc>
          <w:tcPr>
            <w:tcW w:w="0" w:type="auto"/>
            <w:hideMark/>
          </w:tcPr>
          <w:p w14:paraId="7EC9449F" w14:textId="77777777" w:rsidR="00C756E3" w:rsidRPr="00E34C64" w:rsidRDefault="00C756E3" w:rsidP="00CA3BF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Sakkal Majalla"/>
                <w:color w:val="000000"/>
                <w:sz w:val="24"/>
                <w:szCs w:val="24"/>
                <w:lang w:eastAsia="fr-FR"/>
              </w:rPr>
            </w:pPr>
            <w:r w:rsidRPr="00E34C64">
              <w:rPr>
                <w:rFonts w:ascii="Arial Narrow" w:eastAsia="Times New Roman" w:hAnsi="Arial Narrow" w:cs="Sakkal Majalla"/>
                <w:color w:val="000000"/>
                <w:sz w:val="24"/>
                <w:szCs w:val="24"/>
                <w:lang w:eastAsia="fr-FR"/>
              </w:rPr>
              <w:t>169</w:t>
            </w:r>
          </w:p>
        </w:tc>
        <w:tc>
          <w:tcPr>
            <w:tcW w:w="0" w:type="auto"/>
            <w:hideMark/>
          </w:tcPr>
          <w:p w14:paraId="0A5A7409" w14:textId="77777777" w:rsidR="00C756E3" w:rsidRPr="00E34C64" w:rsidRDefault="00C756E3" w:rsidP="00CA3BF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Sakkal Majalla"/>
                <w:color w:val="000000"/>
                <w:sz w:val="24"/>
                <w:szCs w:val="24"/>
                <w:lang w:eastAsia="fr-FR"/>
              </w:rPr>
            </w:pPr>
            <w:r w:rsidRPr="00E34C64">
              <w:rPr>
                <w:rFonts w:ascii="Arial Narrow" w:eastAsia="Times New Roman" w:hAnsi="Arial Narrow" w:cs="Sakkal Majalla"/>
                <w:color w:val="000000"/>
                <w:sz w:val="24"/>
                <w:szCs w:val="24"/>
                <w:lang w:eastAsia="fr-FR"/>
              </w:rPr>
              <w:t>105</w:t>
            </w:r>
          </w:p>
        </w:tc>
      </w:tr>
      <w:tr w:rsidR="00C756E3" w:rsidRPr="00E34C64" w14:paraId="02BB6CD6" w14:textId="77777777" w:rsidTr="00D7588B">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7C6C81C2" w14:textId="77777777" w:rsidR="00C756E3" w:rsidRPr="00E34C64" w:rsidRDefault="00C756E3" w:rsidP="00CA3BFE">
            <w:pPr>
              <w:spacing w:line="276" w:lineRule="auto"/>
              <w:jc w:val="center"/>
              <w:rPr>
                <w:rFonts w:ascii="Arial Narrow" w:eastAsia="Times New Roman" w:hAnsi="Arial Narrow" w:cs="Sakkal Majalla"/>
                <w:b w:val="0"/>
                <w:bCs w:val="0"/>
                <w:color w:val="000000"/>
                <w:sz w:val="24"/>
                <w:szCs w:val="24"/>
                <w:lang w:eastAsia="fr-FR"/>
              </w:rPr>
            </w:pPr>
            <w:r w:rsidRPr="00E34C64">
              <w:rPr>
                <w:rFonts w:ascii="Arial Narrow" w:eastAsia="Times New Roman" w:hAnsi="Arial Narrow" w:cs="Sakkal Majalla"/>
                <w:b w:val="0"/>
                <w:bCs w:val="0"/>
                <w:color w:val="000000"/>
                <w:sz w:val="24"/>
                <w:szCs w:val="24"/>
                <w:lang w:eastAsia="fr-FR"/>
              </w:rPr>
              <w:t>M’</w:t>
            </w:r>
            <w:proofErr w:type="spellStart"/>
            <w:r w:rsidRPr="00E34C64">
              <w:rPr>
                <w:rFonts w:ascii="Arial Narrow" w:eastAsia="Times New Roman" w:hAnsi="Arial Narrow" w:cs="Sakkal Majalla"/>
                <w:b w:val="0"/>
                <w:bCs w:val="0"/>
                <w:color w:val="000000"/>
                <w:sz w:val="24"/>
                <w:szCs w:val="24"/>
                <w:lang w:eastAsia="fr-FR"/>
              </w:rPr>
              <w:t>diq</w:t>
            </w:r>
            <w:proofErr w:type="spellEnd"/>
          </w:p>
        </w:tc>
        <w:tc>
          <w:tcPr>
            <w:tcW w:w="0" w:type="auto"/>
            <w:hideMark/>
          </w:tcPr>
          <w:p w14:paraId="69BAEF60" w14:textId="77777777" w:rsidR="00C756E3" w:rsidRPr="00E34C64" w:rsidRDefault="00C756E3" w:rsidP="00CA3BF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Sakkal Majalla"/>
                <w:color w:val="000000"/>
                <w:sz w:val="24"/>
                <w:szCs w:val="24"/>
                <w:lang w:eastAsia="fr-FR"/>
              </w:rPr>
            </w:pPr>
            <w:r w:rsidRPr="00E34C64">
              <w:rPr>
                <w:rFonts w:ascii="Arial Narrow" w:eastAsia="Times New Roman" w:hAnsi="Arial Narrow" w:cs="Sakkal Majalla"/>
                <w:color w:val="000000"/>
                <w:sz w:val="24"/>
                <w:szCs w:val="24"/>
                <w:lang w:eastAsia="fr-FR"/>
              </w:rPr>
              <w:t>0</w:t>
            </w:r>
          </w:p>
        </w:tc>
        <w:tc>
          <w:tcPr>
            <w:tcW w:w="0" w:type="auto"/>
            <w:hideMark/>
          </w:tcPr>
          <w:p w14:paraId="437E387A" w14:textId="77777777" w:rsidR="00C756E3" w:rsidRPr="00E34C64" w:rsidRDefault="00C756E3" w:rsidP="00CA3BF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Sakkal Majalla"/>
                <w:color w:val="000000"/>
                <w:sz w:val="24"/>
                <w:szCs w:val="24"/>
                <w:lang w:eastAsia="fr-FR"/>
              </w:rPr>
            </w:pPr>
            <w:r w:rsidRPr="00E34C64">
              <w:rPr>
                <w:rFonts w:ascii="Arial Narrow" w:eastAsia="Times New Roman" w:hAnsi="Arial Narrow" w:cs="Sakkal Majalla"/>
                <w:color w:val="000000"/>
                <w:sz w:val="24"/>
                <w:szCs w:val="24"/>
                <w:lang w:eastAsia="fr-FR"/>
              </w:rPr>
              <w:t>0</w:t>
            </w:r>
          </w:p>
        </w:tc>
        <w:tc>
          <w:tcPr>
            <w:tcW w:w="0" w:type="auto"/>
            <w:hideMark/>
          </w:tcPr>
          <w:p w14:paraId="5C496ACC" w14:textId="77777777" w:rsidR="00C756E3" w:rsidRPr="00E34C64" w:rsidRDefault="00C756E3" w:rsidP="00CA3BF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Sakkal Majalla"/>
                <w:color w:val="000000"/>
                <w:sz w:val="24"/>
                <w:szCs w:val="24"/>
                <w:lang w:eastAsia="fr-FR"/>
              </w:rPr>
            </w:pPr>
            <w:r w:rsidRPr="00E34C64">
              <w:rPr>
                <w:rFonts w:ascii="Arial Narrow" w:eastAsia="Times New Roman" w:hAnsi="Arial Narrow" w:cs="Sakkal Majalla"/>
                <w:color w:val="000000"/>
                <w:sz w:val="24"/>
                <w:szCs w:val="24"/>
                <w:lang w:eastAsia="fr-FR"/>
              </w:rPr>
              <w:t>0</w:t>
            </w:r>
          </w:p>
        </w:tc>
        <w:tc>
          <w:tcPr>
            <w:tcW w:w="0" w:type="auto"/>
            <w:hideMark/>
          </w:tcPr>
          <w:p w14:paraId="07930315" w14:textId="77777777" w:rsidR="00C756E3" w:rsidRPr="00E34C64" w:rsidRDefault="00C756E3" w:rsidP="00CA3BF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Sakkal Majalla"/>
                <w:color w:val="000000"/>
                <w:sz w:val="24"/>
                <w:szCs w:val="24"/>
                <w:lang w:eastAsia="fr-FR"/>
              </w:rPr>
            </w:pPr>
            <w:r w:rsidRPr="00E34C64">
              <w:rPr>
                <w:rFonts w:ascii="Arial Narrow" w:eastAsia="Times New Roman" w:hAnsi="Arial Narrow" w:cs="Sakkal Majalla"/>
                <w:color w:val="000000"/>
                <w:sz w:val="24"/>
                <w:szCs w:val="24"/>
                <w:lang w:eastAsia="fr-FR"/>
              </w:rPr>
              <w:t>241</w:t>
            </w:r>
          </w:p>
        </w:tc>
        <w:tc>
          <w:tcPr>
            <w:tcW w:w="0" w:type="auto"/>
            <w:hideMark/>
          </w:tcPr>
          <w:p w14:paraId="2DE9F07B" w14:textId="77777777" w:rsidR="00C756E3" w:rsidRPr="00E34C64" w:rsidRDefault="00C756E3" w:rsidP="00CA3BF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Sakkal Majalla"/>
                <w:color w:val="000000"/>
                <w:sz w:val="24"/>
                <w:szCs w:val="24"/>
                <w:lang w:eastAsia="fr-FR"/>
              </w:rPr>
            </w:pPr>
            <w:r w:rsidRPr="00E34C64">
              <w:rPr>
                <w:rFonts w:ascii="Arial Narrow" w:eastAsia="Times New Roman" w:hAnsi="Arial Narrow" w:cs="Sakkal Majalla"/>
                <w:color w:val="000000"/>
                <w:sz w:val="24"/>
                <w:szCs w:val="24"/>
                <w:lang w:eastAsia="fr-FR"/>
              </w:rPr>
              <w:t>89</w:t>
            </w:r>
          </w:p>
        </w:tc>
      </w:tr>
      <w:tr w:rsidR="00C756E3" w:rsidRPr="00E34C64" w14:paraId="5BD750AD" w14:textId="77777777" w:rsidTr="00D7588B">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6B4B1286" w14:textId="77777777" w:rsidR="00C756E3" w:rsidRPr="00E34C64" w:rsidRDefault="00C756E3" w:rsidP="00CA3BFE">
            <w:pPr>
              <w:spacing w:line="276" w:lineRule="auto"/>
              <w:jc w:val="center"/>
              <w:rPr>
                <w:rFonts w:ascii="Arial Narrow" w:eastAsia="Times New Roman" w:hAnsi="Arial Narrow" w:cs="Sakkal Majalla"/>
                <w:b w:val="0"/>
                <w:bCs w:val="0"/>
                <w:color w:val="000000"/>
                <w:sz w:val="24"/>
                <w:szCs w:val="24"/>
                <w:lang w:eastAsia="fr-FR"/>
              </w:rPr>
            </w:pPr>
            <w:proofErr w:type="spellStart"/>
            <w:r w:rsidRPr="00E34C64">
              <w:rPr>
                <w:rFonts w:ascii="Arial Narrow" w:eastAsia="Times New Roman" w:hAnsi="Arial Narrow" w:cs="Sakkal Majalla"/>
                <w:b w:val="0"/>
                <w:bCs w:val="0"/>
                <w:color w:val="000000"/>
                <w:sz w:val="24"/>
                <w:szCs w:val="24"/>
                <w:lang w:eastAsia="fr-FR"/>
              </w:rPr>
              <w:t>Fahs-Anjra</w:t>
            </w:r>
            <w:proofErr w:type="spellEnd"/>
          </w:p>
        </w:tc>
        <w:tc>
          <w:tcPr>
            <w:tcW w:w="0" w:type="auto"/>
            <w:hideMark/>
          </w:tcPr>
          <w:p w14:paraId="3A129525" w14:textId="77777777" w:rsidR="00C756E3" w:rsidRPr="00E34C64" w:rsidRDefault="00C756E3" w:rsidP="00CA3BF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Sakkal Majalla"/>
                <w:color w:val="000000"/>
                <w:sz w:val="24"/>
                <w:szCs w:val="24"/>
                <w:lang w:eastAsia="fr-FR"/>
              </w:rPr>
            </w:pPr>
            <w:r w:rsidRPr="00E34C64">
              <w:rPr>
                <w:rFonts w:ascii="Arial Narrow" w:eastAsia="Times New Roman" w:hAnsi="Arial Narrow" w:cs="Sakkal Majalla"/>
                <w:color w:val="000000"/>
                <w:sz w:val="24"/>
                <w:szCs w:val="24"/>
                <w:lang w:eastAsia="fr-FR"/>
              </w:rPr>
              <w:t>1</w:t>
            </w:r>
          </w:p>
        </w:tc>
        <w:tc>
          <w:tcPr>
            <w:tcW w:w="0" w:type="auto"/>
            <w:hideMark/>
          </w:tcPr>
          <w:p w14:paraId="75F07D96" w14:textId="77777777" w:rsidR="00C756E3" w:rsidRPr="00E34C64" w:rsidRDefault="00C756E3" w:rsidP="00CA3BF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Sakkal Majalla"/>
                <w:color w:val="000000"/>
                <w:sz w:val="24"/>
                <w:szCs w:val="24"/>
                <w:lang w:eastAsia="fr-FR"/>
              </w:rPr>
            </w:pPr>
            <w:r w:rsidRPr="00E34C64">
              <w:rPr>
                <w:rFonts w:ascii="Arial Narrow" w:eastAsia="Times New Roman" w:hAnsi="Arial Narrow" w:cs="Sakkal Majalla"/>
                <w:color w:val="000000"/>
                <w:sz w:val="24"/>
                <w:szCs w:val="24"/>
                <w:lang w:eastAsia="fr-FR"/>
              </w:rPr>
              <w:t>7</w:t>
            </w:r>
          </w:p>
        </w:tc>
        <w:tc>
          <w:tcPr>
            <w:tcW w:w="0" w:type="auto"/>
            <w:hideMark/>
          </w:tcPr>
          <w:p w14:paraId="260ED8D5" w14:textId="77777777" w:rsidR="00C756E3" w:rsidRPr="00E34C64" w:rsidRDefault="00C756E3" w:rsidP="00CA3BF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Sakkal Majalla"/>
                <w:color w:val="000000"/>
                <w:sz w:val="24"/>
                <w:szCs w:val="24"/>
                <w:lang w:eastAsia="fr-FR"/>
              </w:rPr>
            </w:pPr>
            <w:r w:rsidRPr="00E34C64">
              <w:rPr>
                <w:rFonts w:ascii="Arial Narrow" w:eastAsia="Times New Roman" w:hAnsi="Arial Narrow" w:cs="Sakkal Majalla"/>
                <w:color w:val="000000"/>
                <w:sz w:val="24"/>
                <w:szCs w:val="24"/>
                <w:lang w:eastAsia="fr-FR"/>
              </w:rPr>
              <w:t>3</w:t>
            </w:r>
          </w:p>
        </w:tc>
        <w:tc>
          <w:tcPr>
            <w:tcW w:w="0" w:type="auto"/>
            <w:hideMark/>
          </w:tcPr>
          <w:p w14:paraId="22A12817" w14:textId="77777777" w:rsidR="00C756E3" w:rsidRPr="00E34C64" w:rsidRDefault="00C756E3" w:rsidP="00CA3BF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Sakkal Majalla"/>
                <w:color w:val="000000"/>
                <w:sz w:val="24"/>
                <w:szCs w:val="24"/>
                <w:lang w:eastAsia="fr-FR"/>
              </w:rPr>
            </w:pPr>
            <w:r w:rsidRPr="00E34C64">
              <w:rPr>
                <w:rFonts w:ascii="Arial Narrow" w:eastAsia="Times New Roman" w:hAnsi="Arial Narrow" w:cs="Sakkal Majalla"/>
                <w:color w:val="000000"/>
                <w:sz w:val="24"/>
                <w:szCs w:val="24"/>
                <w:lang w:eastAsia="fr-FR"/>
              </w:rPr>
              <w:t>118</w:t>
            </w:r>
          </w:p>
        </w:tc>
        <w:tc>
          <w:tcPr>
            <w:tcW w:w="0" w:type="auto"/>
            <w:hideMark/>
          </w:tcPr>
          <w:p w14:paraId="1B8BC37D" w14:textId="77777777" w:rsidR="00C756E3" w:rsidRPr="00E34C64" w:rsidRDefault="00C756E3" w:rsidP="00CA3BF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Sakkal Majalla"/>
                <w:color w:val="000000"/>
                <w:sz w:val="24"/>
                <w:szCs w:val="24"/>
                <w:lang w:eastAsia="fr-FR"/>
              </w:rPr>
            </w:pPr>
            <w:r w:rsidRPr="00E34C64">
              <w:rPr>
                <w:rFonts w:ascii="Arial Narrow" w:eastAsia="Times New Roman" w:hAnsi="Arial Narrow" w:cs="Sakkal Majalla"/>
                <w:color w:val="000000"/>
                <w:sz w:val="24"/>
                <w:szCs w:val="24"/>
                <w:lang w:eastAsia="fr-FR"/>
              </w:rPr>
              <w:t>48</w:t>
            </w:r>
          </w:p>
        </w:tc>
      </w:tr>
      <w:tr w:rsidR="00C756E3" w:rsidRPr="00E34C64" w14:paraId="60686286" w14:textId="77777777" w:rsidTr="00D7588B">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6E3ED483" w14:textId="77777777" w:rsidR="00C756E3" w:rsidRPr="00E34C64" w:rsidRDefault="00C756E3" w:rsidP="00CA3BFE">
            <w:pPr>
              <w:spacing w:line="276" w:lineRule="auto"/>
              <w:jc w:val="center"/>
              <w:rPr>
                <w:rFonts w:ascii="Arial Narrow" w:eastAsia="Times New Roman" w:hAnsi="Arial Narrow" w:cs="Sakkal Majalla"/>
                <w:b w:val="0"/>
                <w:bCs w:val="0"/>
                <w:color w:val="000000"/>
                <w:sz w:val="24"/>
                <w:szCs w:val="24"/>
                <w:lang w:eastAsia="fr-FR"/>
              </w:rPr>
            </w:pPr>
            <w:r w:rsidRPr="00E34C64">
              <w:rPr>
                <w:rFonts w:ascii="Arial Narrow" w:eastAsia="Times New Roman" w:hAnsi="Arial Narrow" w:cs="Sakkal Majalla"/>
                <w:b w:val="0"/>
                <w:bCs w:val="0"/>
                <w:color w:val="000000"/>
                <w:sz w:val="24"/>
                <w:szCs w:val="24"/>
                <w:lang w:eastAsia="fr-FR"/>
              </w:rPr>
              <w:t>Larache</w:t>
            </w:r>
          </w:p>
        </w:tc>
        <w:tc>
          <w:tcPr>
            <w:tcW w:w="0" w:type="auto"/>
            <w:hideMark/>
          </w:tcPr>
          <w:p w14:paraId="7B6B935B" w14:textId="77777777" w:rsidR="00C756E3" w:rsidRPr="00E34C64" w:rsidRDefault="00C756E3" w:rsidP="00CA3BF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Sakkal Majalla"/>
                <w:color w:val="000000"/>
                <w:sz w:val="24"/>
                <w:szCs w:val="24"/>
                <w:lang w:eastAsia="fr-FR"/>
              </w:rPr>
            </w:pPr>
            <w:r w:rsidRPr="00E34C64">
              <w:rPr>
                <w:rFonts w:ascii="Arial Narrow" w:eastAsia="Times New Roman" w:hAnsi="Arial Narrow" w:cs="Sakkal Majalla"/>
                <w:color w:val="000000"/>
                <w:sz w:val="24"/>
                <w:szCs w:val="24"/>
                <w:lang w:eastAsia="fr-FR"/>
              </w:rPr>
              <w:t>1</w:t>
            </w:r>
          </w:p>
        </w:tc>
        <w:tc>
          <w:tcPr>
            <w:tcW w:w="0" w:type="auto"/>
            <w:hideMark/>
          </w:tcPr>
          <w:p w14:paraId="69010E4E" w14:textId="77777777" w:rsidR="00C756E3" w:rsidRPr="00E34C64" w:rsidRDefault="00C756E3" w:rsidP="00CA3BF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Sakkal Majalla"/>
                <w:color w:val="000000"/>
                <w:sz w:val="24"/>
                <w:szCs w:val="24"/>
                <w:lang w:eastAsia="fr-FR"/>
              </w:rPr>
            </w:pPr>
            <w:r w:rsidRPr="00E34C64">
              <w:rPr>
                <w:rFonts w:ascii="Arial Narrow" w:eastAsia="Times New Roman" w:hAnsi="Arial Narrow" w:cs="Sakkal Majalla"/>
                <w:color w:val="000000"/>
                <w:sz w:val="24"/>
                <w:szCs w:val="24"/>
                <w:lang w:eastAsia="fr-FR"/>
              </w:rPr>
              <w:t>8</w:t>
            </w:r>
          </w:p>
        </w:tc>
        <w:tc>
          <w:tcPr>
            <w:tcW w:w="0" w:type="auto"/>
            <w:hideMark/>
          </w:tcPr>
          <w:p w14:paraId="688EB71A" w14:textId="77777777" w:rsidR="00C756E3" w:rsidRPr="00E34C64" w:rsidRDefault="00C756E3" w:rsidP="00CA3BF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Sakkal Majalla"/>
                <w:color w:val="000000"/>
                <w:sz w:val="24"/>
                <w:szCs w:val="24"/>
                <w:lang w:eastAsia="fr-FR"/>
              </w:rPr>
            </w:pPr>
            <w:r w:rsidRPr="00E34C64">
              <w:rPr>
                <w:rFonts w:ascii="Arial Narrow" w:eastAsia="Times New Roman" w:hAnsi="Arial Narrow" w:cs="Sakkal Majalla"/>
                <w:color w:val="000000"/>
                <w:sz w:val="24"/>
                <w:szCs w:val="24"/>
                <w:lang w:eastAsia="fr-FR"/>
              </w:rPr>
              <w:t>4</w:t>
            </w:r>
          </w:p>
        </w:tc>
        <w:tc>
          <w:tcPr>
            <w:tcW w:w="0" w:type="auto"/>
            <w:hideMark/>
          </w:tcPr>
          <w:p w14:paraId="46134872" w14:textId="77777777" w:rsidR="00C756E3" w:rsidRPr="00E34C64" w:rsidRDefault="00C756E3" w:rsidP="00CA3BF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Sakkal Majalla"/>
                <w:color w:val="000000"/>
                <w:sz w:val="24"/>
                <w:szCs w:val="24"/>
                <w:lang w:eastAsia="fr-FR"/>
              </w:rPr>
            </w:pPr>
            <w:r w:rsidRPr="00E34C64">
              <w:rPr>
                <w:rFonts w:ascii="Arial Narrow" w:eastAsia="Times New Roman" w:hAnsi="Arial Narrow" w:cs="Sakkal Majalla"/>
                <w:color w:val="000000"/>
                <w:sz w:val="24"/>
                <w:szCs w:val="24"/>
                <w:lang w:eastAsia="fr-FR"/>
              </w:rPr>
              <w:t>237</w:t>
            </w:r>
          </w:p>
        </w:tc>
        <w:tc>
          <w:tcPr>
            <w:tcW w:w="0" w:type="auto"/>
            <w:hideMark/>
          </w:tcPr>
          <w:p w14:paraId="6CCF1BBF" w14:textId="77777777" w:rsidR="00C756E3" w:rsidRPr="00E34C64" w:rsidRDefault="00C756E3" w:rsidP="00CA3BF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Sakkal Majalla"/>
                <w:color w:val="000000"/>
                <w:sz w:val="24"/>
                <w:szCs w:val="24"/>
                <w:lang w:eastAsia="fr-FR"/>
              </w:rPr>
            </w:pPr>
            <w:r w:rsidRPr="00E34C64">
              <w:rPr>
                <w:rFonts w:ascii="Arial Narrow" w:eastAsia="Times New Roman" w:hAnsi="Arial Narrow" w:cs="Sakkal Majalla"/>
                <w:color w:val="000000"/>
                <w:sz w:val="24"/>
                <w:szCs w:val="24"/>
                <w:lang w:eastAsia="fr-FR"/>
              </w:rPr>
              <w:t>96</w:t>
            </w:r>
          </w:p>
        </w:tc>
      </w:tr>
      <w:tr w:rsidR="00C756E3" w:rsidRPr="00E34C64" w14:paraId="4248F80B" w14:textId="77777777" w:rsidTr="00D7588B">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1F989D5A" w14:textId="77777777" w:rsidR="00C756E3" w:rsidRPr="00E34C64" w:rsidRDefault="00C756E3" w:rsidP="00CA3BFE">
            <w:pPr>
              <w:spacing w:line="276" w:lineRule="auto"/>
              <w:jc w:val="center"/>
              <w:rPr>
                <w:rFonts w:ascii="Arial Narrow" w:eastAsia="Times New Roman" w:hAnsi="Arial Narrow" w:cs="Sakkal Majalla"/>
                <w:b w:val="0"/>
                <w:bCs w:val="0"/>
                <w:color w:val="000000"/>
                <w:sz w:val="24"/>
                <w:szCs w:val="24"/>
                <w:lang w:eastAsia="fr-FR"/>
              </w:rPr>
            </w:pPr>
            <w:r w:rsidRPr="00E34C64">
              <w:rPr>
                <w:rFonts w:ascii="Arial Narrow" w:eastAsia="Times New Roman" w:hAnsi="Arial Narrow" w:cs="Sakkal Majalla"/>
                <w:b w:val="0"/>
                <w:bCs w:val="0"/>
                <w:color w:val="000000"/>
                <w:sz w:val="24"/>
                <w:szCs w:val="24"/>
                <w:lang w:eastAsia="fr-FR"/>
              </w:rPr>
              <w:t>AL Hoceima</w:t>
            </w:r>
          </w:p>
        </w:tc>
        <w:tc>
          <w:tcPr>
            <w:tcW w:w="0" w:type="auto"/>
            <w:hideMark/>
          </w:tcPr>
          <w:p w14:paraId="3CD94409" w14:textId="77777777" w:rsidR="00C756E3" w:rsidRPr="00E34C64" w:rsidRDefault="00C756E3" w:rsidP="00CA3BF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Sakkal Majalla"/>
                <w:color w:val="000000"/>
                <w:sz w:val="24"/>
                <w:szCs w:val="24"/>
                <w:lang w:eastAsia="fr-FR"/>
              </w:rPr>
            </w:pPr>
            <w:r w:rsidRPr="00E34C64">
              <w:rPr>
                <w:rFonts w:ascii="Arial Narrow" w:eastAsia="Times New Roman" w:hAnsi="Arial Narrow" w:cs="Sakkal Majalla"/>
                <w:color w:val="000000"/>
                <w:sz w:val="24"/>
                <w:szCs w:val="24"/>
                <w:lang w:eastAsia="fr-FR"/>
              </w:rPr>
              <w:t>8</w:t>
            </w:r>
          </w:p>
        </w:tc>
        <w:tc>
          <w:tcPr>
            <w:tcW w:w="0" w:type="auto"/>
            <w:hideMark/>
          </w:tcPr>
          <w:p w14:paraId="7613EBE7" w14:textId="77777777" w:rsidR="00C756E3" w:rsidRPr="00E34C64" w:rsidRDefault="00C756E3" w:rsidP="00CA3BF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Sakkal Majalla"/>
                <w:color w:val="000000"/>
                <w:sz w:val="24"/>
                <w:szCs w:val="24"/>
                <w:lang w:eastAsia="fr-FR"/>
              </w:rPr>
            </w:pPr>
            <w:r w:rsidRPr="00E34C64">
              <w:rPr>
                <w:rFonts w:ascii="Arial Narrow" w:eastAsia="Times New Roman" w:hAnsi="Arial Narrow" w:cs="Sakkal Majalla"/>
                <w:color w:val="000000"/>
                <w:sz w:val="24"/>
                <w:szCs w:val="24"/>
                <w:lang w:eastAsia="fr-FR"/>
              </w:rPr>
              <w:t>61</w:t>
            </w:r>
          </w:p>
        </w:tc>
        <w:tc>
          <w:tcPr>
            <w:tcW w:w="0" w:type="auto"/>
            <w:hideMark/>
          </w:tcPr>
          <w:p w14:paraId="754DE690" w14:textId="77777777" w:rsidR="00C756E3" w:rsidRPr="00E34C64" w:rsidRDefault="00C756E3" w:rsidP="00CA3BF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Sakkal Majalla"/>
                <w:color w:val="000000"/>
                <w:sz w:val="24"/>
                <w:szCs w:val="24"/>
                <w:lang w:eastAsia="fr-FR"/>
              </w:rPr>
            </w:pPr>
            <w:r w:rsidRPr="00E34C64">
              <w:rPr>
                <w:rFonts w:ascii="Arial Narrow" w:eastAsia="Times New Roman" w:hAnsi="Arial Narrow" w:cs="Sakkal Majalla"/>
                <w:color w:val="000000"/>
                <w:sz w:val="24"/>
                <w:szCs w:val="24"/>
                <w:lang w:eastAsia="fr-FR"/>
              </w:rPr>
              <w:t>18</w:t>
            </w:r>
          </w:p>
        </w:tc>
        <w:tc>
          <w:tcPr>
            <w:tcW w:w="0" w:type="auto"/>
            <w:hideMark/>
          </w:tcPr>
          <w:p w14:paraId="489326DC" w14:textId="77777777" w:rsidR="00C756E3" w:rsidRPr="00E34C64" w:rsidRDefault="00C756E3" w:rsidP="00CA3BF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Sakkal Majalla"/>
                <w:color w:val="000000"/>
                <w:sz w:val="24"/>
                <w:szCs w:val="24"/>
                <w:lang w:eastAsia="fr-FR"/>
              </w:rPr>
            </w:pPr>
            <w:r w:rsidRPr="00E34C64">
              <w:rPr>
                <w:rFonts w:ascii="Arial Narrow" w:eastAsia="Times New Roman" w:hAnsi="Arial Narrow" w:cs="Sakkal Majalla"/>
                <w:color w:val="000000"/>
                <w:sz w:val="24"/>
                <w:szCs w:val="24"/>
                <w:lang w:eastAsia="fr-FR"/>
              </w:rPr>
              <w:t>315</w:t>
            </w:r>
          </w:p>
        </w:tc>
        <w:tc>
          <w:tcPr>
            <w:tcW w:w="0" w:type="auto"/>
            <w:hideMark/>
          </w:tcPr>
          <w:p w14:paraId="5046AC33" w14:textId="77777777" w:rsidR="00C756E3" w:rsidRPr="00E34C64" w:rsidRDefault="00C756E3" w:rsidP="00CA3BF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Sakkal Majalla"/>
                <w:color w:val="000000"/>
                <w:sz w:val="24"/>
                <w:szCs w:val="24"/>
                <w:lang w:eastAsia="fr-FR"/>
              </w:rPr>
            </w:pPr>
            <w:r w:rsidRPr="00E34C64">
              <w:rPr>
                <w:rFonts w:ascii="Arial Narrow" w:eastAsia="Times New Roman" w:hAnsi="Arial Narrow" w:cs="Sakkal Majalla"/>
                <w:color w:val="000000"/>
                <w:sz w:val="24"/>
                <w:szCs w:val="24"/>
                <w:lang w:eastAsia="fr-FR"/>
              </w:rPr>
              <w:t>148</w:t>
            </w:r>
          </w:p>
        </w:tc>
      </w:tr>
      <w:tr w:rsidR="00C756E3" w:rsidRPr="00E34C64" w14:paraId="78BC40CB" w14:textId="77777777" w:rsidTr="00D7588B">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04609DD5" w14:textId="77777777" w:rsidR="00C756E3" w:rsidRPr="00E34C64" w:rsidRDefault="00C756E3" w:rsidP="00CA3BFE">
            <w:pPr>
              <w:spacing w:line="276" w:lineRule="auto"/>
              <w:jc w:val="center"/>
              <w:rPr>
                <w:rFonts w:ascii="Arial Narrow" w:eastAsia="Times New Roman" w:hAnsi="Arial Narrow" w:cs="Sakkal Majalla"/>
                <w:b w:val="0"/>
                <w:bCs w:val="0"/>
                <w:color w:val="000000"/>
                <w:sz w:val="24"/>
                <w:szCs w:val="24"/>
                <w:lang w:eastAsia="fr-FR"/>
              </w:rPr>
            </w:pPr>
            <w:r w:rsidRPr="00E34C64">
              <w:rPr>
                <w:rFonts w:ascii="Arial Narrow" w:eastAsia="Times New Roman" w:hAnsi="Arial Narrow" w:cs="Sakkal Majalla"/>
                <w:b w:val="0"/>
                <w:bCs w:val="0"/>
                <w:color w:val="000000"/>
                <w:sz w:val="24"/>
                <w:szCs w:val="24"/>
                <w:lang w:eastAsia="fr-FR"/>
              </w:rPr>
              <w:t>Ouezzane</w:t>
            </w:r>
          </w:p>
        </w:tc>
        <w:tc>
          <w:tcPr>
            <w:tcW w:w="0" w:type="auto"/>
            <w:hideMark/>
          </w:tcPr>
          <w:p w14:paraId="0993B412" w14:textId="77777777" w:rsidR="00C756E3" w:rsidRPr="00E34C64" w:rsidRDefault="00C756E3" w:rsidP="00CA3BF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Sakkal Majalla"/>
                <w:color w:val="000000"/>
                <w:sz w:val="24"/>
                <w:szCs w:val="24"/>
                <w:lang w:eastAsia="fr-FR"/>
              </w:rPr>
            </w:pPr>
            <w:r w:rsidRPr="00E34C64">
              <w:rPr>
                <w:rFonts w:ascii="Arial Narrow" w:eastAsia="Times New Roman" w:hAnsi="Arial Narrow" w:cs="Sakkal Majalla"/>
                <w:color w:val="000000"/>
                <w:sz w:val="24"/>
                <w:szCs w:val="24"/>
                <w:lang w:eastAsia="fr-FR"/>
              </w:rPr>
              <w:t>2</w:t>
            </w:r>
          </w:p>
        </w:tc>
        <w:tc>
          <w:tcPr>
            <w:tcW w:w="0" w:type="auto"/>
            <w:hideMark/>
          </w:tcPr>
          <w:p w14:paraId="026FD928" w14:textId="77777777" w:rsidR="00C756E3" w:rsidRPr="00E34C64" w:rsidRDefault="00C756E3" w:rsidP="00CA3BF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Sakkal Majalla"/>
                <w:color w:val="000000"/>
                <w:sz w:val="24"/>
                <w:szCs w:val="24"/>
                <w:lang w:eastAsia="fr-FR"/>
              </w:rPr>
            </w:pPr>
            <w:r w:rsidRPr="00E34C64">
              <w:rPr>
                <w:rFonts w:ascii="Arial Narrow" w:eastAsia="Times New Roman" w:hAnsi="Arial Narrow" w:cs="Sakkal Majalla"/>
                <w:color w:val="000000"/>
                <w:sz w:val="24"/>
                <w:szCs w:val="24"/>
                <w:lang w:eastAsia="fr-FR"/>
              </w:rPr>
              <w:t>22</w:t>
            </w:r>
          </w:p>
        </w:tc>
        <w:tc>
          <w:tcPr>
            <w:tcW w:w="0" w:type="auto"/>
            <w:hideMark/>
          </w:tcPr>
          <w:p w14:paraId="17EA7301" w14:textId="77777777" w:rsidR="00C756E3" w:rsidRPr="00E34C64" w:rsidRDefault="00C756E3" w:rsidP="00CA3BF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Sakkal Majalla"/>
                <w:color w:val="000000"/>
                <w:sz w:val="24"/>
                <w:szCs w:val="24"/>
                <w:lang w:eastAsia="fr-FR"/>
              </w:rPr>
            </w:pPr>
            <w:r w:rsidRPr="00E34C64">
              <w:rPr>
                <w:rFonts w:ascii="Arial Narrow" w:eastAsia="Times New Roman" w:hAnsi="Arial Narrow" w:cs="Sakkal Majalla"/>
                <w:color w:val="000000"/>
                <w:sz w:val="24"/>
                <w:szCs w:val="24"/>
                <w:lang w:eastAsia="fr-FR"/>
              </w:rPr>
              <w:t>9</w:t>
            </w:r>
          </w:p>
        </w:tc>
        <w:tc>
          <w:tcPr>
            <w:tcW w:w="0" w:type="auto"/>
            <w:hideMark/>
          </w:tcPr>
          <w:p w14:paraId="184AABEF" w14:textId="77777777" w:rsidR="00C756E3" w:rsidRPr="00E34C64" w:rsidRDefault="00C756E3" w:rsidP="00CA3BF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Sakkal Majalla"/>
                <w:color w:val="000000"/>
                <w:sz w:val="24"/>
                <w:szCs w:val="24"/>
                <w:lang w:eastAsia="fr-FR"/>
              </w:rPr>
            </w:pPr>
            <w:r w:rsidRPr="00E34C64">
              <w:rPr>
                <w:rFonts w:ascii="Arial Narrow" w:eastAsia="Times New Roman" w:hAnsi="Arial Narrow" w:cs="Sakkal Majalla"/>
                <w:color w:val="000000"/>
                <w:sz w:val="24"/>
                <w:szCs w:val="24"/>
                <w:lang w:eastAsia="fr-FR"/>
              </w:rPr>
              <w:t>340</w:t>
            </w:r>
          </w:p>
        </w:tc>
        <w:tc>
          <w:tcPr>
            <w:tcW w:w="0" w:type="auto"/>
            <w:hideMark/>
          </w:tcPr>
          <w:p w14:paraId="03B2ADA5" w14:textId="77777777" w:rsidR="00C756E3" w:rsidRPr="00E34C64" w:rsidRDefault="00C756E3" w:rsidP="00CA3BF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Sakkal Majalla"/>
                <w:color w:val="000000"/>
                <w:sz w:val="24"/>
                <w:szCs w:val="24"/>
                <w:lang w:eastAsia="fr-FR"/>
              </w:rPr>
            </w:pPr>
            <w:r w:rsidRPr="00E34C64">
              <w:rPr>
                <w:rFonts w:ascii="Arial Narrow" w:eastAsia="Times New Roman" w:hAnsi="Arial Narrow" w:cs="Sakkal Majalla"/>
                <w:color w:val="000000"/>
                <w:sz w:val="24"/>
                <w:szCs w:val="24"/>
                <w:lang w:eastAsia="fr-FR"/>
              </w:rPr>
              <w:t>113</w:t>
            </w:r>
          </w:p>
        </w:tc>
      </w:tr>
      <w:tr w:rsidR="00C756E3" w:rsidRPr="00E34C64" w14:paraId="7E6B92DA" w14:textId="77777777" w:rsidTr="00D7588B">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690EB23D" w14:textId="77777777" w:rsidR="00C756E3" w:rsidRPr="00E34C64" w:rsidRDefault="00C756E3" w:rsidP="00CA3BFE">
            <w:pPr>
              <w:spacing w:line="276" w:lineRule="auto"/>
              <w:jc w:val="center"/>
              <w:rPr>
                <w:rFonts w:ascii="Arial Narrow" w:eastAsia="Times New Roman" w:hAnsi="Arial Narrow" w:cs="Sakkal Majalla"/>
                <w:color w:val="000000"/>
                <w:sz w:val="24"/>
                <w:szCs w:val="24"/>
                <w:lang w:eastAsia="fr-FR"/>
              </w:rPr>
            </w:pPr>
            <w:r w:rsidRPr="00E34C64">
              <w:rPr>
                <w:rFonts w:ascii="Arial Narrow" w:eastAsia="Times New Roman" w:hAnsi="Arial Narrow" w:cs="Sakkal Majalla"/>
                <w:color w:val="000000"/>
                <w:sz w:val="24"/>
                <w:szCs w:val="24"/>
                <w:lang w:eastAsia="fr-FR"/>
              </w:rPr>
              <w:t xml:space="preserve">Total </w:t>
            </w:r>
          </w:p>
        </w:tc>
        <w:tc>
          <w:tcPr>
            <w:tcW w:w="0" w:type="auto"/>
            <w:hideMark/>
          </w:tcPr>
          <w:p w14:paraId="73D8D028" w14:textId="77777777" w:rsidR="00C756E3" w:rsidRPr="00E34C64" w:rsidRDefault="00C756E3" w:rsidP="00CA3BF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Sakkal Majalla"/>
                <w:b/>
                <w:bCs/>
                <w:color w:val="000000"/>
                <w:sz w:val="24"/>
                <w:szCs w:val="24"/>
                <w:lang w:eastAsia="fr-FR"/>
              </w:rPr>
            </w:pPr>
            <w:r w:rsidRPr="00E34C64">
              <w:rPr>
                <w:rFonts w:ascii="Arial Narrow" w:eastAsia="Times New Roman" w:hAnsi="Arial Narrow" w:cs="Sakkal Majalla"/>
                <w:b/>
                <w:bCs/>
                <w:color w:val="000000"/>
                <w:sz w:val="24"/>
                <w:szCs w:val="24"/>
                <w:lang w:eastAsia="fr-FR"/>
              </w:rPr>
              <w:t>19</w:t>
            </w:r>
          </w:p>
        </w:tc>
        <w:tc>
          <w:tcPr>
            <w:tcW w:w="0" w:type="auto"/>
            <w:hideMark/>
          </w:tcPr>
          <w:p w14:paraId="5FB6945A" w14:textId="77777777" w:rsidR="00C756E3" w:rsidRPr="00E34C64" w:rsidRDefault="00C756E3" w:rsidP="00CA3BF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Sakkal Majalla"/>
                <w:b/>
                <w:bCs/>
                <w:color w:val="000000"/>
                <w:sz w:val="24"/>
                <w:szCs w:val="24"/>
                <w:lang w:eastAsia="fr-FR"/>
              </w:rPr>
            </w:pPr>
            <w:r w:rsidRPr="00E34C64">
              <w:rPr>
                <w:rFonts w:ascii="Arial Narrow" w:eastAsia="Times New Roman" w:hAnsi="Arial Narrow" w:cs="Sakkal Majalla"/>
                <w:b/>
                <w:bCs/>
                <w:color w:val="000000"/>
                <w:sz w:val="24"/>
                <w:szCs w:val="24"/>
                <w:lang w:eastAsia="fr-FR"/>
              </w:rPr>
              <w:t>178</w:t>
            </w:r>
          </w:p>
        </w:tc>
        <w:tc>
          <w:tcPr>
            <w:tcW w:w="0" w:type="auto"/>
            <w:hideMark/>
          </w:tcPr>
          <w:p w14:paraId="7A662A44" w14:textId="77777777" w:rsidR="00C756E3" w:rsidRPr="00E34C64" w:rsidRDefault="00C756E3" w:rsidP="00CA3BF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Sakkal Majalla"/>
                <w:b/>
                <w:bCs/>
                <w:color w:val="000000"/>
                <w:sz w:val="24"/>
                <w:szCs w:val="24"/>
                <w:lang w:eastAsia="fr-FR"/>
              </w:rPr>
            </w:pPr>
            <w:r w:rsidRPr="00E34C64">
              <w:rPr>
                <w:rFonts w:ascii="Arial Narrow" w:eastAsia="Times New Roman" w:hAnsi="Arial Narrow" w:cs="Sakkal Majalla"/>
                <w:b/>
                <w:bCs/>
                <w:color w:val="000000"/>
                <w:sz w:val="24"/>
                <w:szCs w:val="24"/>
                <w:lang w:eastAsia="fr-FR"/>
              </w:rPr>
              <w:t>67</w:t>
            </w:r>
          </w:p>
        </w:tc>
        <w:tc>
          <w:tcPr>
            <w:tcW w:w="0" w:type="auto"/>
            <w:hideMark/>
          </w:tcPr>
          <w:p w14:paraId="3C707049" w14:textId="77777777" w:rsidR="00C756E3" w:rsidRPr="00E34C64" w:rsidRDefault="00C756E3" w:rsidP="00CA3BF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Sakkal Majalla"/>
                <w:b/>
                <w:bCs/>
                <w:color w:val="000000"/>
                <w:sz w:val="24"/>
                <w:szCs w:val="24"/>
                <w:lang w:eastAsia="fr-FR"/>
              </w:rPr>
            </w:pPr>
            <w:r w:rsidRPr="00E34C64">
              <w:rPr>
                <w:rFonts w:ascii="Arial Narrow" w:eastAsia="Times New Roman" w:hAnsi="Arial Narrow" w:cs="Sakkal Majalla"/>
                <w:b/>
                <w:bCs/>
                <w:color w:val="000000"/>
                <w:sz w:val="24"/>
                <w:szCs w:val="24"/>
                <w:lang w:eastAsia="fr-FR"/>
              </w:rPr>
              <w:t>2084</w:t>
            </w:r>
          </w:p>
        </w:tc>
        <w:tc>
          <w:tcPr>
            <w:tcW w:w="0" w:type="auto"/>
            <w:hideMark/>
          </w:tcPr>
          <w:p w14:paraId="4090647B" w14:textId="77777777" w:rsidR="00C756E3" w:rsidRPr="00E34C64" w:rsidRDefault="00C756E3" w:rsidP="00CA3BF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Sakkal Majalla"/>
                <w:b/>
                <w:bCs/>
                <w:color w:val="000000"/>
                <w:sz w:val="24"/>
                <w:szCs w:val="24"/>
                <w:lang w:eastAsia="fr-FR"/>
              </w:rPr>
            </w:pPr>
            <w:r w:rsidRPr="00E34C64">
              <w:rPr>
                <w:rFonts w:ascii="Arial Narrow" w:eastAsia="Times New Roman" w:hAnsi="Arial Narrow" w:cs="Sakkal Majalla"/>
                <w:b/>
                <w:bCs/>
                <w:color w:val="000000"/>
                <w:sz w:val="24"/>
                <w:szCs w:val="24"/>
                <w:lang w:eastAsia="fr-FR"/>
              </w:rPr>
              <w:t>818</w:t>
            </w:r>
          </w:p>
        </w:tc>
      </w:tr>
    </w:tbl>
    <w:p w14:paraId="7FEDC308" w14:textId="77777777" w:rsidR="00C756E3" w:rsidRPr="00E34C64" w:rsidRDefault="00C756E3" w:rsidP="00CA3BFE">
      <w:pPr>
        <w:jc w:val="center"/>
        <w:rPr>
          <w:rFonts w:ascii="Arial" w:hAnsi="Arial" w:cs="Arial"/>
          <w:i/>
          <w:iCs/>
          <w:color w:val="2A2929"/>
          <w:lang w:val="fr-BE"/>
        </w:rPr>
      </w:pPr>
      <w:r w:rsidRPr="00E34C64">
        <w:rPr>
          <w:rFonts w:ascii="Arial" w:hAnsi="Arial" w:cs="Arial"/>
          <w:i/>
          <w:iCs/>
          <w:color w:val="2A2929"/>
          <w:lang w:val="fr-BE"/>
        </w:rPr>
        <w:t>Source : Académie Régionale de l’Education et de la Formation TTAH, 2017-2018</w:t>
      </w:r>
    </w:p>
    <w:p w14:paraId="73E89B76" w14:textId="77777777" w:rsidR="00CD08A9" w:rsidRDefault="00CD08A9" w:rsidP="00CD08A9">
      <w:pPr>
        <w:spacing w:after="0"/>
        <w:rPr>
          <w:rFonts w:ascii="Arial" w:hAnsi="Arial" w:cs="Arial"/>
          <w:color w:val="2A2929"/>
        </w:rPr>
      </w:pPr>
    </w:p>
    <w:p w14:paraId="01907003" w14:textId="6BF064F6" w:rsidR="00C756E3" w:rsidRPr="00E34C64" w:rsidRDefault="00C756E3" w:rsidP="00CD08A9">
      <w:pPr>
        <w:rPr>
          <w:rFonts w:ascii="Arial" w:hAnsi="Arial" w:cs="Arial"/>
          <w:color w:val="2A2929"/>
        </w:rPr>
      </w:pPr>
      <w:r w:rsidRPr="00E34C64">
        <w:rPr>
          <w:rFonts w:ascii="Arial" w:hAnsi="Arial" w:cs="Arial"/>
          <w:color w:val="2A2929"/>
        </w:rPr>
        <w:t xml:space="preserve">Selon les entretiens réalisés, cette situation est due à l’absence des conditions favorables à l’éducation et/ou à la continuation du parcours scolaires de ces enfants telles l’accessibilité physique des bâtiments, l’incapacité des administrateurs et enseignants des établissements scolaires de prendre en charge les spécificités des enfants en SH, le manque de personnel qualifié, le manque de formations spécialisées </w:t>
      </w:r>
      <w:r w:rsidR="006573A5">
        <w:rPr>
          <w:rFonts w:ascii="Arial" w:hAnsi="Arial" w:cs="Arial"/>
          <w:color w:val="2A2929"/>
        </w:rPr>
        <w:t xml:space="preserve">au personnel des établissements </w:t>
      </w:r>
      <w:r w:rsidRPr="00E34C64">
        <w:rPr>
          <w:rFonts w:ascii="Arial" w:hAnsi="Arial" w:cs="Arial"/>
          <w:color w:val="2A2929"/>
        </w:rPr>
        <w:t>et les attitudes négatives dans l’environnement scolaire</w:t>
      </w:r>
      <w:r w:rsidR="006573A5">
        <w:rPr>
          <w:rFonts w:ascii="Arial" w:hAnsi="Arial" w:cs="Arial"/>
          <w:color w:val="2A2929"/>
        </w:rPr>
        <w:t xml:space="preserve"> qui peuvent aboutir à des violences verbales et/ou physiques entre les élèves</w:t>
      </w:r>
      <w:r w:rsidRPr="00E34C64">
        <w:rPr>
          <w:rFonts w:ascii="Arial" w:hAnsi="Arial" w:cs="Arial"/>
          <w:color w:val="2A2929"/>
        </w:rPr>
        <w:t>. Le</w:t>
      </w:r>
      <w:r w:rsidR="00CD08A9">
        <w:rPr>
          <w:rFonts w:ascii="Arial" w:hAnsi="Arial" w:cs="Arial"/>
          <w:color w:val="2A2929"/>
        </w:rPr>
        <w:t xml:space="preserve"> mondial sur le handicap publié par </w:t>
      </w:r>
      <w:r w:rsidRPr="00E34C64">
        <w:rPr>
          <w:rFonts w:ascii="Arial" w:hAnsi="Arial" w:cs="Arial"/>
          <w:color w:val="2A2929"/>
        </w:rPr>
        <w:t xml:space="preserve">la Banque Mondiale </w:t>
      </w:r>
      <w:r w:rsidR="00CD08A9">
        <w:rPr>
          <w:rFonts w:ascii="Arial" w:hAnsi="Arial" w:cs="Arial"/>
          <w:color w:val="2A2929"/>
        </w:rPr>
        <w:t>en 2011, souligne</w:t>
      </w:r>
      <w:r w:rsidRPr="00E34C64">
        <w:rPr>
          <w:rFonts w:ascii="Arial" w:hAnsi="Arial" w:cs="Arial"/>
          <w:color w:val="2A2929"/>
        </w:rPr>
        <w:t xml:space="preserve"> également des disparités importantes selon le milieu de résidence et le sexe. L’accès à l’école en milieu rural et/ou pour la petite fille est plus difficile. </w:t>
      </w:r>
    </w:p>
    <w:p w14:paraId="1D25C542" w14:textId="77777777" w:rsidR="00C756E3" w:rsidRPr="00E34C64" w:rsidRDefault="00C756E3" w:rsidP="00CA3BFE">
      <w:pPr>
        <w:rPr>
          <w:rFonts w:ascii="Arial" w:hAnsi="Arial" w:cs="Arial"/>
          <w:color w:val="2A2929"/>
        </w:rPr>
      </w:pPr>
      <w:r w:rsidRPr="00E34C64">
        <w:rPr>
          <w:rFonts w:ascii="Arial" w:hAnsi="Arial" w:cs="Arial"/>
          <w:color w:val="2A2929"/>
        </w:rPr>
        <w:t xml:space="preserve">Le type du handicap est également un facteur déterminant pour la scolarisation des enfants. Par exemple, les enfants atteints de déficiences mentales ou de communication exigent un encadrement rapproché par un personnel qualifié. Selon l’AREF, les ressources sont insuffisantes et la quasi-totalité de l’aide est octroyé par les parents eux-mêmes, surtout les mères des enfants en SH. </w:t>
      </w:r>
    </w:p>
    <w:p w14:paraId="4D0D4839" w14:textId="77777777" w:rsidR="00C756E3" w:rsidRPr="00E34C64" w:rsidRDefault="00C756E3" w:rsidP="00CA3BFE">
      <w:pPr>
        <w:rPr>
          <w:rFonts w:ascii="Arial" w:hAnsi="Arial" w:cs="Arial"/>
          <w:i/>
          <w:iCs/>
          <w:color w:val="A79C7E" w:themeColor="text1" w:themeTint="80"/>
        </w:rPr>
      </w:pPr>
      <w:r w:rsidRPr="00E34C64">
        <w:rPr>
          <w:rFonts w:ascii="Arial" w:hAnsi="Arial" w:cs="Arial"/>
          <w:i/>
          <w:iCs/>
          <w:color w:val="A79C7E" w:themeColor="text1" w:themeTint="80"/>
        </w:rPr>
        <w:lastRenderedPageBreak/>
        <w:sym w:font="Symbol" w:char="F05B"/>
      </w:r>
      <w:r w:rsidRPr="00E34C64">
        <w:rPr>
          <w:rFonts w:ascii="Arial" w:hAnsi="Arial" w:cs="Arial"/>
          <w:i/>
          <w:iCs/>
          <w:color w:val="A79C7E" w:themeColor="text1" w:themeTint="80"/>
        </w:rPr>
        <w:t xml:space="preserve"> …nous avons un cas d’une maman qui a accompagné son enfant atteint d’un handicap dans son parcours scolaire depuis le primaire au niveau de l’école. Aujourd’hui, il a obtenu son certificat de sixième année primaire… pour nous c’est une héroïne qui a consacré toute sa vie pour son fils… nous ne pouvions pas faire plus que de l’encourager…</w:t>
      </w:r>
      <w:r w:rsidRPr="00E34C64">
        <w:rPr>
          <w:rFonts w:ascii="Arial" w:hAnsi="Arial" w:cs="Arial"/>
          <w:i/>
          <w:iCs/>
          <w:color w:val="A79C7E" w:themeColor="text1" w:themeTint="80"/>
        </w:rPr>
        <w:sym w:font="Symbol" w:char="F05D"/>
      </w:r>
      <w:r w:rsidRPr="00E34C64">
        <w:rPr>
          <w:rFonts w:ascii="Arial" w:hAnsi="Arial" w:cs="Arial"/>
          <w:i/>
          <w:iCs/>
          <w:color w:val="A79C7E" w:themeColor="text1" w:themeTint="80"/>
        </w:rPr>
        <w:t xml:space="preserve"> responsable à l’AREF de la région TTAH. </w:t>
      </w:r>
    </w:p>
    <w:p w14:paraId="1198907C" w14:textId="77777777" w:rsidR="00C756E3" w:rsidRPr="00E34C64" w:rsidRDefault="00C756E3" w:rsidP="00CA3BFE">
      <w:pPr>
        <w:rPr>
          <w:rFonts w:ascii="Arial" w:hAnsi="Arial" w:cs="Arial"/>
          <w:color w:val="2A2929"/>
        </w:rPr>
      </w:pPr>
      <w:r w:rsidRPr="00E34C64">
        <w:rPr>
          <w:rFonts w:ascii="Arial" w:hAnsi="Arial" w:cs="Arial"/>
          <w:color w:val="2A2929"/>
        </w:rPr>
        <w:t>Selon une étude qui a été réalisée dans la région Souss-Massa en 2014 sur l’état des lieux de la scolarisation des ESH par l’AREF, Handicap International et l’UNICEF, les obstacles à la scolarisation identifiés sont répartis en trois catégories</w:t>
      </w:r>
      <w:r w:rsidRPr="00E34C64">
        <w:rPr>
          <w:rStyle w:val="Appelnotedebasdep"/>
          <w:rFonts w:ascii="Arial" w:hAnsi="Arial" w:cs="Arial"/>
          <w:color w:val="2A2929"/>
        </w:rPr>
        <w:footnoteReference w:id="14"/>
      </w:r>
      <w:r w:rsidRPr="00E34C64">
        <w:rPr>
          <w:rFonts w:ascii="Arial" w:hAnsi="Arial" w:cs="Arial"/>
          <w:color w:val="2A2929"/>
        </w:rPr>
        <w:t xml:space="preserve"> : </w:t>
      </w:r>
    </w:p>
    <w:p w14:paraId="24EB91C8" w14:textId="77777777" w:rsidR="00C756E3" w:rsidRPr="00E34C64" w:rsidRDefault="00C756E3" w:rsidP="00270BDC">
      <w:pPr>
        <w:pStyle w:val="Paragraphedeliste"/>
        <w:numPr>
          <w:ilvl w:val="0"/>
          <w:numId w:val="4"/>
        </w:numPr>
        <w:rPr>
          <w:rFonts w:ascii="Arial" w:hAnsi="Arial" w:cs="Arial"/>
          <w:color w:val="2A2929"/>
        </w:rPr>
      </w:pPr>
      <w:r w:rsidRPr="00E34C64">
        <w:rPr>
          <w:rFonts w:ascii="Arial" w:hAnsi="Arial" w:cs="Arial"/>
          <w:b/>
          <w:bCs/>
          <w:color w:val="2A2929"/>
        </w:rPr>
        <w:t>Au niveau Usagers (PSH, organisations représentatives…)</w:t>
      </w:r>
      <w:r w:rsidRPr="00E34C64">
        <w:rPr>
          <w:rFonts w:ascii="Arial" w:hAnsi="Arial" w:cs="Arial"/>
          <w:color w:val="2A2929"/>
        </w:rPr>
        <w:t xml:space="preserve"> : Les attitudes négatives au sein de la population et le manque de connaissances qui sont dus aux croyances et pratiques traditionnelles, la pauvreté, sous-estimation des capacités des ESH, les parents ne voient pas l’intérêt d’envoyer les ESF à l’école, etc. </w:t>
      </w:r>
    </w:p>
    <w:p w14:paraId="7C4469FD" w14:textId="77777777" w:rsidR="00C756E3" w:rsidRPr="00E34C64" w:rsidRDefault="00C756E3" w:rsidP="00270BDC">
      <w:pPr>
        <w:pStyle w:val="Paragraphedeliste"/>
        <w:numPr>
          <w:ilvl w:val="0"/>
          <w:numId w:val="4"/>
        </w:numPr>
        <w:rPr>
          <w:rFonts w:ascii="Arial" w:hAnsi="Arial" w:cs="Arial"/>
          <w:color w:val="2A2929"/>
        </w:rPr>
      </w:pPr>
      <w:r w:rsidRPr="00E34C64">
        <w:rPr>
          <w:rFonts w:ascii="Arial" w:hAnsi="Arial" w:cs="Arial"/>
          <w:b/>
          <w:bCs/>
          <w:color w:val="2A2929"/>
        </w:rPr>
        <w:t>Au niveau des services :</w:t>
      </w:r>
      <w:r w:rsidRPr="00E34C64">
        <w:rPr>
          <w:rFonts w:ascii="Arial" w:hAnsi="Arial" w:cs="Arial"/>
          <w:color w:val="2A2929"/>
        </w:rPr>
        <w:t xml:space="preserve"> Les enfants handicapés n’ont pas accès à un enseignement primaire inclusif de qualité pour les raisons suivantes : </w:t>
      </w:r>
    </w:p>
    <w:p w14:paraId="67A301EC" w14:textId="77777777" w:rsidR="00C756E3" w:rsidRPr="00E34C64" w:rsidRDefault="00C756E3" w:rsidP="00270BDC">
      <w:pPr>
        <w:pStyle w:val="Paragraphedeliste"/>
        <w:numPr>
          <w:ilvl w:val="1"/>
          <w:numId w:val="4"/>
        </w:numPr>
        <w:rPr>
          <w:rFonts w:ascii="Arial" w:hAnsi="Arial" w:cs="Arial"/>
          <w:color w:val="2A2929"/>
        </w:rPr>
      </w:pPr>
      <w:r w:rsidRPr="00E34C64">
        <w:rPr>
          <w:rFonts w:ascii="Arial" w:hAnsi="Arial" w:cs="Arial"/>
          <w:color w:val="2A2929"/>
          <w:u w:val="single"/>
        </w:rPr>
        <w:t xml:space="preserve">Enseignement, suivi et soutien inadaptés </w:t>
      </w:r>
      <w:r w:rsidRPr="00E34C64">
        <w:rPr>
          <w:rFonts w:ascii="Arial" w:hAnsi="Arial" w:cs="Arial"/>
          <w:color w:val="2A2929"/>
        </w:rPr>
        <w:t xml:space="preserve">(programmes éducatifs inaccessibles et inadaptés, formation insuffisante des enseignants sur des questions clés, ressources, matériel didactique et pratiques d’enseignement inaccessibles, sérieux manque de suivi et de soutien, les filles et les garçons handicapés n’ont pas la parole ni le choix quant à leurs besoins éducatifs et à leurs aspirations. </w:t>
      </w:r>
    </w:p>
    <w:p w14:paraId="738DB40A" w14:textId="77777777" w:rsidR="00C756E3" w:rsidRPr="00E34C64" w:rsidRDefault="00C756E3" w:rsidP="00270BDC">
      <w:pPr>
        <w:pStyle w:val="Paragraphedeliste"/>
        <w:numPr>
          <w:ilvl w:val="1"/>
          <w:numId w:val="4"/>
        </w:numPr>
        <w:rPr>
          <w:rFonts w:ascii="Arial" w:hAnsi="Arial" w:cs="Arial"/>
          <w:color w:val="2A2929"/>
        </w:rPr>
      </w:pPr>
      <w:r w:rsidRPr="00E34C64">
        <w:rPr>
          <w:rFonts w:ascii="Arial" w:hAnsi="Arial" w:cs="Arial"/>
          <w:color w:val="2A2929"/>
          <w:u w:val="single"/>
        </w:rPr>
        <w:t>Environnement éducatif inaccessible</w:t>
      </w:r>
      <w:r w:rsidRPr="00E34C64">
        <w:rPr>
          <w:rFonts w:ascii="Arial" w:hAnsi="Arial" w:cs="Arial"/>
          <w:color w:val="2A2929"/>
        </w:rPr>
        <w:t xml:space="preserve"> : bâtiments et infrastructures scolaires inaccessibles, manque d’infrastructures sanitaires accessibles et convenables pour l’intimité (le rapport note que c’est une cause essentielle des taux élevés d’abandon parmi les adolescentes), équipements spécifiques nécessaires au soutien des garçons et filles handicapés coûteux et restreints aux emplacements urbains, manque de moyens de transport appropriés, manque de lumière naturelle dans les classes. </w:t>
      </w:r>
    </w:p>
    <w:p w14:paraId="1E40E6C2" w14:textId="77777777" w:rsidR="00C756E3" w:rsidRPr="00E34C64" w:rsidRDefault="00C756E3" w:rsidP="00270BDC">
      <w:pPr>
        <w:pStyle w:val="Paragraphedeliste"/>
        <w:numPr>
          <w:ilvl w:val="0"/>
          <w:numId w:val="4"/>
        </w:numPr>
        <w:rPr>
          <w:rFonts w:ascii="Arial" w:hAnsi="Arial" w:cs="Arial"/>
          <w:color w:val="2A2929"/>
        </w:rPr>
      </w:pPr>
      <w:r w:rsidRPr="00E34C64">
        <w:rPr>
          <w:rFonts w:ascii="Arial" w:hAnsi="Arial" w:cs="Arial"/>
          <w:b/>
          <w:bCs/>
          <w:color w:val="2A2929"/>
        </w:rPr>
        <w:t xml:space="preserve">Au niveau des décideurs : </w:t>
      </w:r>
      <w:r w:rsidRPr="00E34C64">
        <w:rPr>
          <w:rFonts w:ascii="Arial" w:hAnsi="Arial" w:cs="Arial"/>
          <w:color w:val="2A2929"/>
        </w:rPr>
        <w:t>Manque de politiques éducatives inclusives aux niveaux national et local marqués par un manque d’information et de sensibilisation des décideurs, un contexte pauvre en ressources, une base de connaissances sur le handicap et l’Éducation Inclusive insuffisante, manque de mécanismes d’analyse des informations et d’échange des bonnes pratiques sur les principales questions relatives à le handicap et à l’éducation, du modèle médical du handicap ancré dans la société, d’un sérieux manque de données.</w:t>
      </w:r>
    </w:p>
    <w:p w14:paraId="3AE1755F" w14:textId="5F3DF7DA" w:rsidR="00C756E3" w:rsidRPr="00E34C64" w:rsidRDefault="00C756E3" w:rsidP="00901981">
      <w:pPr>
        <w:rPr>
          <w:rFonts w:ascii="Arial" w:hAnsi="Arial" w:cs="Arial"/>
          <w:color w:val="2A2929"/>
        </w:rPr>
      </w:pPr>
      <w:r w:rsidRPr="00E34C64">
        <w:rPr>
          <w:rFonts w:ascii="Arial" w:hAnsi="Arial" w:cs="Arial"/>
          <w:color w:val="2A2929"/>
        </w:rPr>
        <w:t>Les obstacles identifiés dans cette étude reprennent</w:t>
      </w:r>
      <w:r w:rsidR="005A7241">
        <w:rPr>
          <w:rFonts w:ascii="Arial" w:hAnsi="Arial" w:cs="Arial"/>
          <w:color w:val="2A2929"/>
        </w:rPr>
        <w:t xml:space="preserve"> les obstacles discutés lors des entretiens effectués</w:t>
      </w:r>
      <w:r w:rsidR="00901981">
        <w:rPr>
          <w:rFonts w:ascii="Arial" w:hAnsi="Arial" w:cs="Arial"/>
          <w:color w:val="2A2929"/>
        </w:rPr>
        <w:t>.</w:t>
      </w:r>
    </w:p>
    <w:p w14:paraId="76608FA1" w14:textId="2307D63B" w:rsidR="00C756E3" w:rsidRPr="009B564E" w:rsidRDefault="00C756E3" w:rsidP="00CA3BFE">
      <w:pPr>
        <w:rPr>
          <w:rFonts w:ascii="Arial" w:hAnsi="Arial" w:cs="Arial"/>
          <w:color w:val="2A2929"/>
        </w:rPr>
      </w:pPr>
      <w:r w:rsidRPr="00E34C64">
        <w:rPr>
          <w:rFonts w:ascii="Arial" w:hAnsi="Arial" w:cs="Arial"/>
          <w:color w:val="2A2929"/>
        </w:rPr>
        <w:t>Au niveau de la Région, plusieurs associations prennent en charge la scolarisation des enfants en SH</w:t>
      </w:r>
      <w:r w:rsidR="0063453A">
        <w:rPr>
          <w:rFonts w:ascii="Arial" w:hAnsi="Arial" w:cs="Arial"/>
          <w:color w:val="2A2929"/>
        </w:rPr>
        <w:t xml:space="preserve"> (cf. annexe N°2</w:t>
      </w:r>
      <w:r w:rsidR="00901981">
        <w:rPr>
          <w:rFonts w:ascii="Arial" w:hAnsi="Arial" w:cs="Arial"/>
          <w:color w:val="2A2929"/>
        </w:rPr>
        <w:t>)</w:t>
      </w:r>
      <w:r w:rsidRPr="00E34C64">
        <w:rPr>
          <w:rFonts w:ascii="Arial" w:hAnsi="Arial" w:cs="Arial"/>
          <w:color w:val="2A2929"/>
        </w:rPr>
        <w:t>, plus particulièrement les enfants atteints de déficience mental</w:t>
      </w:r>
      <w:r w:rsidR="006573A5">
        <w:rPr>
          <w:rFonts w:ascii="Arial" w:hAnsi="Arial" w:cs="Arial"/>
          <w:color w:val="2A2929"/>
        </w:rPr>
        <w:t>e</w:t>
      </w:r>
      <w:r w:rsidRPr="00E34C64">
        <w:rPr>
          <w:rFonts w:ascii="Arial" w:hAnsi="Arial" w:cs="Arial"/>
          <w:color w:val="2A2929"/>
        </w:rPr>
        <w:t xml:space="preserve"> et de communication (autisme, </w:t>
      </w:r>
      <w:r w:rsidRPr="009B564E">
        <w:rPr>
          <w:rFonts w:ascii="Arial" w:hAnsi="Arial" w:cs="Arial"/>
          <w:color w:val="2A2929"/>
        </w:rPr>
        <w:t xml:space="preserve">malvoyants, malentendants…). Ces associations sont appuyé par des organismes tel que l’Entraide Nationale qui octroi des subventions annuelles pour le fonctionnement (ex. l’Association Hanane pour la protection des enfants handicapés de Tétouan reçoit 3MDH/an) ou d’autres partenaires qui appui la construction et l’équipement de leurs centres (INDH, Fondation Med V, fondations étrangères…). </w:t>
      </w:r>
    </w:p>
    <w:p w14:paraId="717316AF" w14:textId="77777777" w:rsidR="00C756E3" w:rsidRPr="009B564E" w:rsidRDefault="00C756E3" w:rsidP="009B564E">
      <w:pPr>
        <w:rPr>
          <w:rFonts w:ascii="Arial" w:hAnsi="Arial" w:cs="Arial"/>
          <w:i/>
          <w:iCs/>
          <w:color w:val="675E47" w:themeColor="text2"/>
          <w:shd w:val="clear" w:color="auto" w:fill="FFFFFF"/>
        </w:rPr>
      </w:pPr>
      <w:r w:rsidRPr="009B564E">
        <w:rPr>
          <w:rFonts w:ascii="Arial" w:hAnsi="Arial" w:cs="Arial"/>
          <w:i/>
          <w:iCs/>
          <w:color w:val="675E47" w:themeColor="text2"/>
          <w:shd w:val="clear" w:color="auto" w:fill="FFFFFF"/>
        </w:rPr>
        <w:t xml:space="preserve">Formation professionnelle </w:t>
      </w:r>
    </w:p>
    <w:p w14:paraId="673A39DF" w14:textId="41599DA2" w:rsidR="00C756E3" w:rsidRPr="00E34C64" w:rsidRDefault="00C756E3" w:rsidP="00D7588B">
      <w:pPr>
        <w:rPr>
          <w:rFonts w:ascii="Arial" w:hAnsi="Arial" w:cs="Arial"/>
          <w:color w:val="2A2929"/>
        </w:rPr>
      </w:pPr>
      <w:r w:rsidRPr="00E34C64">
        <w:rPr>
          <w:rFonts w:ascii="Arial" w:hAnsi="Arial" w:cs="Arial"/>
          <w:color w:val="2A2929"/>
        </w:rPr>
        <w:t xml:space="preserve">L’offre régionale en formation professionnelle pour les PSH est principalement gérée dans des centres crées par la Fondation Mohammed V ou l’INDH en partenariat avec l’OFPPT. Généralement, ces centres sont situés au niveau des quartiers défavorisés et offrent des apprentissages métiers comme la couture, la pâtisserie, et les métiers de services… dans un objectif d’auto-emploi. </w:t>
      </w:r>
      <w:r w:rsidR="00D7588B">
        <w:rPr>
          <w:rFonts w:ascii="Arial" w:hAnsi="Arial" w:cs="Arial"/>
          <w:color w:val="2A2929"/>
        </w:rPr>
        <w:t xml:space="preserve">Pour les associations qui gèrent ces </w:t>
      </w:r>
      <w:r w:rsidR="00D7588B">
        <w:rPr>
          <w:rFonts w:ascii="Arial" w:hAnsi="Arial" w:cs="Arial"/>
          <w:color w:val="2A2929"/>
        </w:rPr>
        <w:lastRenderedPageBreak/>
        <w:t xml:space="preserve">structures, l’octroi de formations-métiers et l’orientation vers la création de coopératives ou d’activités génératrices de revenus restent la seule alternative d’intégration économique des PSH en </w:t>
      </w:r>
      <w:r w:rsidR="00E37B0B">
        <w:rPr>
          <w:rFonts w:ascii="Arial" w:hAnsi="Arial" w:cs="Arial"/>
          <w:b/>
          <w:bCs/>
          <w:color w:val="2A2929"/>
        </w:rPr>
        <w:t>absence de mécanismes publics qui prennent en charge</w:t>
      </w:r>
      <w:r w:rsidR="00D7588B" w:rsidRPr="00D7588B">
        <w:rPr>
          <w:rFonts w:ascii="Arial" w:hAnsi="Arial" w:cs="Arial"/>
          <w:b/>
          <w:bCs/>
          <w:color w:val="2A2929"/>
        </w:rPr>
        <w:t xml:space="preserve"> leur inclusion dans les circuits de formation professionnelle et des services d’insertion au marché de l’emploi en partenariat avec le secteur privé</w:t>
      </w:r>
      <w:r w:rsidR="00D7588B">
        <w:rPr>
          <w:rFonts w:ascii="Arial" w:hAnsi="Arial" w:cs="Arial"/>
          <w:color w:val="2A2929"/>
        </w:rPr>
        <w:t xml:space="preserve">. </w:t>
      </w:r>
    </w:p>
    <w:p w14:paraId="3FCB1B6B" w14:textId="77777777" w:rsidR="00C756E3" w:rsidRPr="00E34C64" w:rsidRDefault="00C756E3" w:rsidP="00CA3BFE">
      <w:pPr>
        <w:rPr>
          <w:rFonts w:ascii="Arial" w:hAnsi="Arial" w:cs="Arial"/>
          <w:color w:val="2A2929"/>
        </w:rPr>
      </w:pPr>
      <w:r w:rsidRPr="00E34C64">
        <w:rPr>
          <w:rFonts w:ascii="Arial" w:hAnsi="Arial" w:cs="Arial"/>
          <w:color w:val="2A2929"/>
        </w:rPr>
        <w:t xml:space="preserve">Au niveau de la région, il existe deux centres mixtes de la Fondation Mohammed V qui prennent en charge la formation des PSH au niveau de la ville de Tanger et de </w:t>
      </w:r>
      <w:proofErr w:type="spellStart"/>
      <w:r w:rsidRPr="00E34C64">
        <w:rPr>
          <w:rFonts w:ascii="Arial" w:hAnsi="Arial" w:cs="Arial"/>
          <w:color w:val="2A2929"/>
        </w:rPr>
        <w:t>Chefchaouen</w:t>
      </w:r>
      <w:proofErr w:type="spellEnd"/>
      <w:r w:rsidRPr="00E34C64">
        <w:rPr>
          <w:rFonts w:ascii="Arial" w:hAnsi="Arial" w:cs="Arial"/>
          <w:color w:val="2A2929"/>
        </w:rPr>
        <w:t>. Un troisième centre sera inauguré dans la préfecture de M’</w:t>
      </w:r>
      <w:proofErr w:type="spellStart"/>
      <w:r w:rsidRPr="00E34C64">
        <w:rPr>
          <w:rFonts w:ascii="Arial" w:hAnsi="Arial" w:cs="Arial"/>
          <w:color w:val="2A2929"/>
        </w:rPr>
        <w:t>diq</w:t>
      </w:r>
      <w:proofErr w:type="spellEnd"/>
      <w:r w:rsidRPr="00E34C64">
        <w:rPr>
          <w:rFonts w:ascii="Arial" w:hAnsi="Arial" w:cs="Arial"/>
          <w:color w:val="2A2929"/>
        </w:rPr>
        <w:t xml:space="preserve">. L’INDH a construit un centre qui offre des formations aux PSH dans le quartier </w:t>
      </w:r>
      <w:proofErr w:type="spellStart"/>
      <w:r w:rsidRPr="00E34C64">
        <w:rPr>
          <w:rFonts w:ascii="Arial" w:hAnsi="Arial" w:cs="Arial"/>
          <w:color w:val="2A2929"/>
        </w:rPr>
        <w:t>Souani</w:t>
      </w:r>
      <w:proofErr w:type="spellEnd"/>
      <w:r w:rsidRPr="00E34C64">
        <w:rPr>
          <w:rFonts w:ascii="Arial" w:hAnsi="Arial" w:cs="Arial"/>
          <w:color w:val="2A2929"/>
        </w:rPr>
        <w:t xml:space="preserve"> à Tanger.</w:t>
      </w:r>
    </w:p>
    <w:p w14:paraId="6DE7B7ED" w14:textId="049C5EAE" w:rsidR="00C756E3" w:rsidRPr="00E34C64" w:rsidRDefault="00C756E3" w:rsidP="009B564E">
      <w:pPr>
        <w:rPr>
          <w:rFonts w:ascii="Arial" w:hAnsi="Arial" w:cs="Arial"/>
          <w:color w:val="2A2929"/>
        </w:rPr>
      </w:pPr>
      <w:r w:rsidRPr="00E34C64">
        <w:rPr>
          <w:rFonts w:ascii="Arial" w:hAnsi="Arial" w:cs="Arial"/>
          <w:color w:val="2A2929"/>
        </w:rPr>
        <w:t>Il est à noter que quelques OSC œuvrant dans le domaine du handicap au niveau de la région ont développé des services de formation professionnelle au profit des PSH semblables avec celles développé dans ces centres</w:t>
      </w:r>
      <w:r w:rsidR="00E37B0B">
        <w:rPr>
          <w:rFonts w:ascii="Arial" w:hAnsi="Arial" w:cs="Arial"/>
          <w:color w:val="2A2929"/>
        </w:rPr>
        <w:t xml:space="preserve"> offrant des attestations non reconnues par l’Etat</w:t>
      </w:r>
      <w:r w:rsidRPr="00E34C64">
        <w:rPr>
          <w:rFonts w:ascii="Arial" w:hAnsi="Arial" w:cs="Arial"/>
          <w:color w:val="2A2929"/>
        </w:rPr>
        <w:t>. L’Association Colombe Blanche par exemple a accompagné les PSH ayant un niveau d’éducation bas pour bénéficier de plusieurs formations en langues (communicatio</w:t>
      </w:r>
      <w:r w:rsidR="009B564E">
        <w:rPr>
          <w:rFonts w:ascii="Arial" w:hAnsi="Arial" w:cs="Arial"/>
          <w:color w:val="2A2929"/>
        </w:rPr>
        <w:t>n en français et espagnol), en Nouvelles Technologies de l’Information</w:t>
      </w:r>
      <w:r w:rsidR="00901981">
        <w:rPr>
          <w:rFonts w:ascii="Arial" w:hAnsi="Arial" w:cs="Arial"/>
          <w:color w:val="2A2929"/>
        </w:rPr>
        <w:t xml:space="preserve"> et de la Communication (NTIC)</w:t>
      </w:r>
      <w:r w:rsidRPr="00E34C64">
        <w:rPr>
          <w:rFonts w:ascii="Arial" w:hAnsi="Arial" w:cs="Arial"/>
          <w:color w:val="2A2929"/>
        </w:rPr>
        <w:t xml:space="preserve">, les formations métiers (ex. pâtisserie). L’association a également accompagné les bénéficiaires pour la création de coopératives avec un appui pour l’achat du matériel et l’octroi du local au siège de l’association. Certaines coopératives ont été cependant vouées à l’échec à cause de manque d’engagement de ses membres et les conditions économiques précaires qui les poussent à vouloir avoir des revenus immédiats. </w:t>
      </w:r>
    </w:p>
    <w:p w14:paraId="492BBBAC" w14:textId="77777777" w:rsidR="00C756E3" w:rsidRPr="00E34C64" w:rsidRDefault="00C756E3" w:rsidP="00CA3BFE">
      <w:pPr>
        <w:rPr>
          <w:rFonts w:ascii="Arial" w:hAnsi="Arial" w:cs="Arial"/>
          <w:color w:val="2A2929"/>
        </w:rPr>
      </w:pPr>
      <w:r w:rsidRPr="00E34C64">
        <w:rPr>
          <w:rFonts w:ascii="Arial" w:hAnsi="Arial" w:cs="Arial"/>
          <w:color w:val="2A2929"/>
        </w:rPr>
        <w:t>Il n’existe pas un programme ou une stratégie régionale pour l’inclusion des PSH dans le domaine de la formation professionnelle. La sensibilisation des acteurs régionaux pour offrir des services inclusifs de formation professionnelle, l’accessibilité physique des bâtiments, le développement de formation spécifique et la qualification des PSH pour l’intégration au niveau du marché de l’emploi local sont les principaux déficits soulevés lors des entretiens. De plus, l’enquête nationale sur le handicap a révélé que 60,1% des enquêtés souhaitent que l’on développe les opportunités d’emploi et de formation professionnelle à l’OFPPT (60,1%).</w:t>
      </w:r>
    </w:p>
    <w:p w14:paraId="750CB768" w14:textId="77777777" w:rsidR="00C756E3" w:rsidRPr="001A23F3" w:rsidRDefault="00C756E3" w:rsidP="00270BDC">
      <w:pPr>
        <w:pStyle w:val="normalDAI"/>
        <w:numPr>
          <w:ilvl w:val="2"/>
          <w:numId w:val="28"/>
        </w:numPr>
        <w:outlineLvl w:val="1"/>
        <w:rPr>
          <w:b/>
          <w:bCs/>
          <w:color w:val="456867" w:themeColor="accent2" w:themeShade="80"/>
          <w:sz w:val="22"/>
          <w:szCs w:val="22"/>
        </w:rPr>
      </w:pPr>
      <w:bookmarkStart w:id="20" w:name="_Toc526258392"/>
      <w:r w:rsidRPr="001A23F3">
        <w:rPr>
          <w:b/>
          <w:bCs/>
          <w:color w:val="456867" w:themeColor="accent2" w:themeShade="80"/>
          <w:sz w:val="22"/>
          <w:szCs w:val="22"/>
        </w:rPr>
        <w:t>Inégalités dans l’accès à la santé</w:t>
      </w:r>
      <w:bookmarkEnd w:id="20"/>
      <w:r w:rsidRPr="001A23F3">
        <w:rPr>
          <w:b/>
          <w:bCs/>
          <w:color w:val="456867" w:themeColor="accent2" w:themeShade="80"/>
          <w:sz w:val="22"/>
          <w:szCs w:val="22"/>
        </w:rPr>
        <w:t xml:space="preserve"> </w:t>
      </w:r>
    </w:p>
    <w:p w14:paraId="06929C3F" w14:textId="77777777" w:rsidR="00C756E3" w:rsidRPr="009B564E" w:rsidRDefault="00C756E3" w:rsidP="00CA3BFE">
      <w:pPr>
        <w:rPr>
          <w:rFonts w:ascii="Arial" w:hAnsi="Arial" w:cs="Arial"/>
          <w:i/>
          <w:iCs/>
          <w:color w:val="675E47" w:themeColor="text2"/>
          <w:shd w:val="clear" w:color="auto" w:fill="FFFFFF"/>
        </w:rPr>
      </w:pPr>
      <w:r w:rsidRPr="009B564E">
        <w:rPr>
          <w:rFonts w:ascii="Arial" w:hAnsi="Arial" w:cs="Arial"/>
          <w:i/>
          <w:iCs/>
          <w:color w:val="675E47" w:themeColor="text2"/>
          <w:shd w:val="clear" w:color="auto" w:fill="FFFFFF"/>
        </w:rPr>
        <w:t>Cadre international et national</w:t>
      </w:r>
    </w:p>
    <w:p w14:paraId="4180C2F3" w14:textId="66E132DB" w:rsidR="00C756E3" w:rsidRPr="00141913" w:rsidRDefault="00C756E3" w:rsidP="001A23F3">
      <w:pPr>
        <w:pStyle w:val="NormalWeb"/>
        <w:spacing w:line="276" w:lineRule="auto"/>
        <w:rPr>
          <w:rFonts w:ascii="Arial" w:hAnsi="Arial" w:cs="Arial"/>
          <w:color w:val="2A2929"/>
          <w:sz w:val="20"/>
          <w:szCs w:val="20"/>
        </w:rPr>
      </w:pPr>
      <w:r w:rsidRPr="00141913">
        <w:rPr>
          <w:rFonts w:ascii="Arial" w:hAnsi="Arial" w:cs="Arial"/>
          <w:color w:val="2A2929"/>
          <w:sz w:val="20"/>
          <w:szCs w:val="20"/>
        </w:rPr>
        <w:t>Selon l’OMS, les PSH ont besoins de deux types de soins : généraux semblables au reste de la population et spécialisés nécessitant un savoir et des compétences spécifiques. Les PSH ont les mêmes besoins de soins de santé généraux que toute autre personne. Mais dans la diversité du handicap, certaines affections associées au handicap entraînent une santé fragile et des besoins de soins de santé importants. L’article 25 de la Convention des Nations Unies relative aux droits des personnes handicapées renforce les droits de ces dernières afin qu’elles atteignent la qualité de soins la plus élevée sans discrimination.</w:t>
      </w:r>
    </w:p>
    <w:p w14:paraId="01CA50FE" w14:textId="77777777" w:rsidR="00C756E3" w:rsidRPr="009B564E" w:rsidRDefault="00C756E3" w:rsidP="00CA3BFE">
      <w:pPr>
        <w:rPr>
          <w:rFonts w:ascii="Arial" w:hAnsi="Arial" w:cs="Arial"/>
          <w:i/>
          <w:iCs/>
          <w:color w:val="675E47" w:themeColor="text2"/>
          <w:shd w:val="clear" w:color="auto" w:fill="FFFFFF"/>
        </w:rPr>
      </w:pPr>
      <w:r w:rsidRPr="009B564E">
        <w:rPr>
          <w:rFonts w:ascii="Arial" w:hAnsi="Arial" w:cs="Arial"/>
          <w:i/>
          <w:iCs/>
          <w:color w:val="675E47" w:themeColor="text2"/>
          <w:shd w:val="clear" w:color="auto" w:fill="FFFFFF"/>
        </w:rPr>
        <w:t xml:space="preserve">Obstacles aux soins de santé </w:t>
      </w:r>
    </w:p>
    <w:p w14:paraId="4C50EC37" w14:textId="3993DD22" w:rsidR="00C756E3" w:rsidRPr="00E34C64" w:rsidRDefault="009B564E" w:rsidP="009B564E">
      <w:pPr>
        <w:rPr>
          <w:rFonts w:ascii="Arial" w:hAnsi="Arial" w:cs="Arial"/>
          <w:b/>
          <w:bCs/>
          <w:color w:val="2A2929"/>
        </w:rPr>
      </w:pPr>
      <w:r>
        <w:rPr>
          <w:rFonts w:ascii="Arial" w:hAnsi="Arial" w:cs="Arial"/>
          <w:color w:val="2A2929"/>
        </w:rPr>
        <w:t>L</w:t>
      </w:r>
      <w:r w:rsidR="00C756E3" w:rsidRPr="00E34C64">
        <w:rPr>
          <w:rFonts w:ascii="Arial" w:hAnsi="Arial" w:cs="Arial"/>
          <w:color w:val="2A2929"/>
        </w:rPr>
        <w:t>’enquête nationale sur le handicap a révélé que 60,8% des PSH ont des difficultés d’accès aux services de santé, dont 62,9% par manque de moyens financiers alors que seuls 34,1% des PSH bénéficient d’un régime d’assurance maladie (ex. RAMED avec plus de 60%, CNSS, CNOPS…)</w:t>
      </w:r>
      <w:r>
        <w:rPr>
          <w:rFonts w:ascii="Arial" w:hAnsi="Arial" w:cs="Arial"/>
          <w:color w:val="2A2929"/>
        </w:rPr>
        <w:t xml:space="preserve">. </w:t>
      </w:r>
    </w:p>
    <w:p w14:paraId="5782C86E" w14:textId="2967EE05" w:rsidR="00C756E3" w:rsidRPr="00E34C64" w:rsidRDefault="00C756E3" w:rsidP="00CA3BFE">
      <w:pPr>
        <w:rPr>
          <w:rFonts w:ascii="Arial" w:hAnsi="Arial" w:cs="Arial"/>
          <w:color w:val="2A2929"/>
        </w:rPr>
      </w:pPr>
      <w:r w:rsidRPr="00E34C64">
        <w:rPr>
          <w:rFonts w:ascii="Arial" w:hAnsi="Arial" w:cs="Arial"/>
          <w:color w:val="2A2929"/>
        </w:rPr>
        <w:t xml:space="preserve">Le rapport du </w:t>
      </w:r>
      <w:r w:rsidR="00370583" w:rsidRPr="00370583">
        <w:rPr>
          <w:rFonts w:ascii="Arial" w:hAnsi="Arial" w:cs="Arial"/>
          <w:color w:val="2A2929"/>
        </w:rPr>
        <w:t xml:space="preserve">Conseil Economique Social et Environnemental </w:t>
      </w:r>
      <w:r w:rsidR="00370583">
        <w:rPr>
          <w:rFonts w:ascii="Arial" w:hAnsi="Arial" w:cs="Arial"/>
          <w:color w:val="2A2929"/>
        </w:rPr>
        <w:t>(</w:t>
      </w:r>
      <w:r w:rsidRPr="00E34C64">
        <w:rPr>
          <w:rFonts w:ascii="Arial" w:hAnsi="Arial" w:cs="Arial"/>
          <w:color w:val="2A2929"/>
        </w:rPr>
        <w:t>CESE</w:t>
      </w:r>
      <w:r w:rsidR="00370583">
        <w:rPr>
          <w:rFonts w:ascii="Arial" w:hAnsi="Arial" w:cs="Arial"/>
          <w:color w:val="2A2929"/>
        </w:rPr>
        <w:t>)</w:t>
      </w:r>
      <w:r w:rsidRPr="00E34C64">
        <w:rPr>
          <w:rFonts w:ascii="Arial" w:hAnsi="Arial" w:cs="Arial"/>
          <w:color w:val="2A2929"/>
        </w:rPr>
        <w:t xml:space="preserve"> a dressé une situation critique de l’accès des PSH aux services de soins : </w:t>
      </w:r>
    </w:p>
    <w:p w14:paraId="4F50049E" w14:textId="77777777" w:rsidR="00C756E3" w:rsidRPr="00E34C64" w:rsidRDefault="00C756E3" w:rsidP="00270BDC">
      <w:pPr>
        <w:pStyle w:val="Paragraphedeliste"/>
        <w:numPr>
          <w:ilvl w:val="0"/>
          <w:numId w:val="6"/>
        </w:numPr>
        <w:rPr>
          <w:rFonts w:ascii="Arial" w:hAnsi="Arial" w:cs="Arial"/>
          <w:color w:val="2A2929"/>
        </w:rPr>
      </w:pPr>
      <w:r w:rsidRPr="00E34C64">
        <w:rPr>
          <w:rFonts w:ascii="Arial" w:hAnsi="Arial" w:cs="Arial"/>
          <w:color w:val="2A2929"/>
        </w:rPr>
        <w:t>L’offre de soins généraux du système marocain de santé est inaccessible pour 60,8% des personnes en situation de handicap,</w:t>
      </w:r>
    </w:p>
    <w:p w14:paraId="4BCE0760" w14:textId="77777777" w:rsidR="00C756E3" w:rsidRPr="00E34C64" w:rsidRDefault="00C756E3" w:rsidP="00270BDC">
      <w:pPr>
        <w:pStyle w:val="Paragraphedeliste"/>
        <w:numPr>
          <w:ilvl w:val="0"/>
          <w:numId w:val="6"/>
        </w:numPr>
        <w:rPr>
          <w:rFonts w:ascii="Arial" w:hAnsi="Arial" w:cs="Arial"/>
          <w:color w:val="2A2929"/>
        </w:rPr>
      </w:pPr>
      <w:r w:rsidRPr="00E34C64">
        <w:rPr>
          <w:rFonts w:ascii="Arial" w:hAnsi="Arial" w:cs="Arial"/>
          <w:color w:val="2A2929"/>
        </w:rPr>
        <w:lastRenderedPageBreak/>
        <w:t xml:space="preserve">Les principales causes sont : pour des raisons financières, et en raison soit de l’absence soit de l’éloignement des établissements et des structures soins de santé. </w:t>
      </w:r>
    </w:p>
    <w:p w14:paraId="39FDCFE2" w14:textId="77777777" w:rsidR="00C756E3" w:rsidRPr="00E34C64" w:rsidRDefault="00C756E3" w:rsidP="00270BDC">
      <w:pPr>
        <w:pStyle w:val="Paragraphedeliste"/>
        <w:numPr>
          <w:ilvl w:val="0"/>
          <w:numId w:val="6"/>
        </w:numPr>
        <w:rPr>
          <w:rFonts w:ascii="Arial" w:hAnsi="Arial" w:cs="Arial"/>
          <w:color w:val="2A2929"/>
        </w:rPr>
      </w:pPr>
      <w:r w:rsidRPr="00E34C64">
        <w:rPr>
          <w:rFonts w:ascii="Arial" w:hAnsi="Arial" w:cs="Arial"/>
          <w:color w:val="2A2929"/>
        </w:rPr>
        <w:t>Plus du tiers (37,5%) des personnes en situation de handicap modéré à très sévère ont besoin d’aides techniques, or 38% d’entre elles vivent en milieu rural et 67.7% souffrent d’une déficience motrice (soit près de 170.000 personnes), ce qui limite leur accès aux soins.</w:t>
      </w:r>
    </w:p>
    <w:p w14:paraId="591CDB0E" w14:textId="77777777" w:rsidR="00C756E3" w:rsidRPr="00E34C64" w:rsidRDefault="00C756E3" w:rsidP="00270BDC">
      <w:pPr>
        <w:pStyle w:val="Paragraphedeliste"/>
        <w:numPr>
          <w:ilvl w:val="0"/>
          <w:numId w:val="6"/>
        </w:numPr>
        <w:rPr>
          <w:rFonts w:ascii="Arial" w:hAnsi="Arial" w:cs="Arial"/>
          <w:color w:val="2A2929"/>
        </w:rPr>
      </w:pPr>
      <w:r w:rsidRPr="00E34C64">
        <w:rPr>
          <w:rFonts w:ascii="Arial" w:hAnsi="Arial" w:cs="Arial"/>
          <w:color w:val="2A2929"/>
        </w:rPr>
        <w:t xml:space="preserve">Une personne sur trois (31,4%) seulement accède à l’aide technique dont elle a besoin au quotidien. </w:t>
      </w:r>
    </w:p>
    <w:p w14:paraId="430C8CA4" w14:textId="77777777" w:rsidR="00C756E3" w:rsidRPr="00E34C64" w:rsidRDefault="00C756E3" w:rsidP="00270BDC">
      <w:pPr>
        <w:pStyle w:val="Paragraphedeliste"/>
        <w:numPr>
          <w:ilvl w:val="0"/>
          <w:numId w:val="6"/>
        </w:numPr>
        <w:rPr>
          <w:rFonts w:ascii="Arial" w:hAnsi="Arial" w:cs="Arial"/>
          <w:color w:val="2A2929"/>
        </w:rPr>
      </w:pPr>
      <w:r w:rsidRPr="00E34C64">
        <w:rPr>
          <w:rFonts w:ascii="Arial" w:hAnsi="Arial" w:cs="Arial"/>
          <w:color w:val="2A2929"/>
        </w:rPr>
        <w:t xml:space="preserve">La majorité (53%) de ces personnes pourvoit à ses besoins d’aides techniques et d’appareillage par appel à des dispositifs de bienfaisance privés, notamment l’aide familiale (35%), l’aide d’une association ou d’un bienfaiteur (23,4%). L’aide accordée par les institutions publiques reste minime (4,4%). </w:t>
      </w:r>
    </w:p>
    <w:p w14:paraId="537C4046" w14:textId="77777777" w:rsidR="00C756E3" w:rsidRPr="00E34C64" w:rsidRDefault="00C756E3" w:rsidP="00270BDC">
      <w:pPr>
        <w:pStyle w:val="Paragraphedeliste"/>
        <w:numPr>
          <w:ilvl w:val="0"/>
          <w:numId w:val="6"/>
        </w:numPr>
        <w:rPr>
          <w:rFonts w:ascii="Arial" w:hAnsi="Arial" w:cs="Arial"/>
          <w:color w:val="2A2929"/>
        </w:rPr>
      </w:pPr>
      <w:r w:rsidRPr="00E34C64">
        <w:rPr>
          <w:rFonts w:ascii="Arial" w:hAnsi="Arial" w:cs="Arial"/>
          <w:color w:val="2A2929"/>
        </w:rPr>
        <w:t xml:space="preserve">Le financement des aides techniques est marginalement couvert par les organismes de protection sociale, 10,2% des cas est financé par la CNSS, une assurance ou une mutuelle.  </w:t>
      </w:r>
    </w:p>
    <w:p w14:paraId="2792BA8C" w14:textId="13230698" w:rsidR="001A23F3" w:rsidRDefault="001A23F3">
      <w:pPr>
        <w:rPr>
          <w:rFonts w:ascii="Arial" w:hAnsi="Arial" w:cs="Arial"/>
          <w:i/>
          <w:iCs/>
          <w:color w:val="675E47" w:themeColor="text2"/>
          <w:shd w:val="clear" w:color="auto" w:fill="FFFFFF"/>
        </w:rPr>
      </w:pPr>
    </w:p>
    <w:p w14:paraId="60BAAF52" w14:textId="1A64C97F" w:rsidR="00C756E3" w:rsidRPr="0088682E" w:rsidRDefault="00235050" w:rsidP="00CA3BFE">
      <w:pPr>
        <w:rPr>
          <w:rFonts w:ascii="Arial" w:hAnsi="Arial" w:cs="Arial"/>
          <w:i/>
          <w:iCs/>
          <w:color w:val="675E47" w:themeColor="text2"/>
          <w:shd w:val="clear" w:color="auto" w:fill="FFFFFF"/>
        </w:rPr>
      </w:pPr>
      <w:r w:rsidRPr="0088682E">
        <w:rPr>
          <w:rFonts w:ascii="Arial" w:hAnsi="Arial" w:cs="Arial"/>
          <w:i/>
          <w:iCs/>
          <w:color w:val="675E47" w:themeColor="text2"/>
          <w:shd w:val="clear" w:color="auto" w:fill="FFFFFF"/>
        </w:rPr>
        <w:t>I</w:t>
      </w:r>
      <w:r w:rsidR="00C756E3" w:rsidRPr="0088682E">
        <w:rPr>
          <w:rFonts w:ascii="Arial" w:hAnsi="Arial" w:cs="Arial"/>
          <w:i/>
          <w:iCs/>
          <w:color w:val="675E47" w:themeColor="text2"/>
          <w:shd w:val="clear" w:color="auto" w:fill="FFFFFF"/>
        </w:rPr>
        <w:t xml:space="preserve">nfrastructures régionales </w:t>
      </w:r>
    </w:p>
    <w:p w14:paraId="2ED754AD" w14:textId="77777777" w:rsidR="00C756E3" w:rsidRPr="00E34C64" w:rsidRDefault="00C756E3" w:rsidP="00CA3BFE">
      <w:pPr>
        <w:rPr>
          <w:rFonts w:ascii="Arial" w:hAnsi="Arial" w:cs="Arial"/>
          <w:color w:val="2A2929"/>
        </w:rPr>
      </w:pPr>
      <w:r w:rsidRPr="00E34C64">
        <w:rPr>
          <w:rFonts w:ascii="Arial" w:hAnsi="Arial" w:cs="Arial"/>
          <w:color w:val="2A2929"/>
        </w:rPr>
        <w:t xml:space="preserve">En termes d’infrastructures, la région dispose de 3 Centres Intégrés d’Appareillage Orthopédiques et de Rééducation et 49 salles de rééducation extra et intra hospitalières dont 11 ateliers d’appareillage, 23 salles de kinésithérapie, 7 salles d’orthophonie et 8 salles d’orthoptie. Il est à signaler l’absence de salles de psychomotricité et de salles au niveau des Etablissements de Soins de Santé Primaire, ce qui questionne la disponibilité de ces soins en milieu rural vu les difficultés d’accessibilité pour les PSH et les coûts financiers du déplacement.  </w:t>
      </w:r>
    </w:p>
    <w:p w14:paraId="5E1395F3" w14:textId="3F960EF3" w:rsidR="001A23F3" w:rsidRDefault="001A23F3" w:rsidP="001A23F3">
      <w:pPr>
        <w:pStyle w:val="Lgende"/>
        <w:keepNext/>
        <w:jc w:val="center"/>
      </w:pPr>
      <w:bookmarkStart w:id="21" w:name="_Toc526258530"/>
      <w:r>
        <w:t xml:space="preserve">Tableau </w:t>
      </w:r>
      <w:r w:rsidR="00FC7F5B">
        <w:fldChar w:fldCharType="begin"/>
      </w:r>
      <w:r w:rsidR="00FC7F5B">
        <w:instrText xml:space="preserve"> SEQ Tableau \* ARABIC </w:instrText>
      </w:r>
      <w:r w:rsidR="00FC7F5B">
        <w:fldChar w:fldCharType="separate"/>
      </w:r>
      <w:r w:rsidR="007A7DD5">
        <w:rPr>
          <w:noProof/>
        </w:rPr>
        <w:t>6</w:t>
      </w:r>
      <w:r w:rsidR="00FC7F5B">
        <w:rPr>
          <w:noProof/>
        </w:rPr>
        <w:fldChar w:fldCharType="end"/>
      </w:r>
      <w:r>
        <w:t>: répartition des structures de santé spécifiques aux soins des PSH dans la RTTAH.</w:t>
      </w:r>
      <w:bookmarkEnd w:id="21"/>
    </w:p>
    <w:tbl>
      <w:tblPr>
        <w:tblStyle w:val="Tramemoyenne1-Accent1"/>
        <w:tblW w:w="9892" w:type="dxa"/>
        <w:tblLayout w:type="fixed"/>
        <w:tblLook w:val="0420" w:firstRow="1" w:lastRow="0" w:firstColumn="0" w:lastColumn="0" w:noHBand="0" w:noVBand="1"/>
      </w:tblPr>
      <w:tblGrid>
        <w:gridCol w:w="4644"/>
        <w:gridCol w:w="1701"/>
        <w:gridCol w:w="1183"/>
        <w:gridCol w:w="1176"/>
        <w:gridCol w:w="1188"/>
      </w:tblGrid>
      <w:tr w:rsidR="00C756E3" w:rsidRPr="00132842" w14:paraId="66F3D447" w14:textId="77777777" w:rsidTr="001A23F3">
        <w:trPr>
          <w:cnfStyle w:val="100000000000" w:firstRow="1" w:lastRow="0" w:firstColumn="0" w:lastColumn="0" w:oddVBand="0" w:evenVBand="0" w:oddHBand="0" w:evenHBand="0" w:firstRowFirstColumn="0" w:firstRowLastColumn="0" w:lastRowFirstColumn="0" w:lastRowLastColumn="0"/>
          <w:trHeight w:val="315"/>
        </w:trPr>
        <w:tc>
          <w:tcPr>
            <w:tcW w:w="4644" w:type="dxa"/>
            <w:vMerge w:val="restart"/>
            <w:hideMark/>
          </w:tcPr>
          <w:p w14:paraId="15D845BF" w14:textId="6FB168A1" w:rsidR="001A23F3" w:rsidRDefault="00C756E3" w:rsidP="00CA3BFE">
            <w:pPr>
              <w:spacing w:line="276" w:lineRule="auto"/>
              <w:rPr>
                <w:rFonts w:ascii="Arial" w:hAnsi="Arial" w:cs="Arial"/>
                <w:color w:val="2A2929"/>
              </w:rPr>
            </w:pPr>
            <w:r w:rsidRPr="00132842">
              <w:rPr>
                <w:rFonts w:ascii="Arial" w:hAnsi="Arial" w:cs="Arial"/>
                <w:b w:val="0"/>
                <w:bCs w:val="0"/>
                <w:color w:val="2A2929"/>
              </w:rPr>
              <w:t>Structures</w:t>
            </w:r>
          </w:p>
          <w:p w14:paraId="0407D98F" w14:textId="3C31FA2C" w:rsidR="00C756E3" w:rsidRPr="001A23F3" w:rsidRDefault="001A23F3" w:rsidP="001A23F3">
            <w:pPr>
              <w:tabs>
                <w:tab w:val="left" w:pos="1394"/>
              </w:tabs>
              <w:rPr>
                <w:rFonts w:ascii="Arial" w:hAnsi="Arial" w:cs="Arial"/>
              </w:rPr>
            </w:pPr>
            <w:r>
              <w:rPr>
                <w:rFonts w:ascii="Arial" w:hAnsi="Arial" w:cs="Arial"/>
              </w:rPr>
              <w:tab/>
            </w:r>
          </w:p>
        </w:tc>
        <w:tc>
          <w:tcPr>
            <w:tcW w:w="5248" w:type="dxa"/>
            <w:gridSpan w:val="4"/>
            <w:hideMark/>
          </w:tcPr>
          <w:p w14:paraId="24F85C26" w14:textId="77777777" w:rsidR="00C756E3" w:rsidRPr="00132842" w:rsidRDefault="00C756E3" w:rsidP="00CA3BFE">
            <w:pPr>
              <w:spacing w:line="276" w:lineRule="auto"/>
              <w:rPr>
                <w:rFonts w:ascii="Arial" w:hAnsi="Arial" w:cs="Arial"/>
                <w:b w:val="0"/>
                <w:bCs w:val="0"/>
                <w:color w:val="2A2929"/>
              </w:rPr>
            </w:pPr>
            <w:r w:rsidRPr="00132842">
              <w:rPr>
                <w:rFonts w:ascii="Arial" w:hAnsi="Arial" w:cs="Arial"/>
                <w:b w:val="0"/>
                <w:bCs w:val="0"/>
                <w:color w:val="2A2929"/>
              </w:rPr>
              <w:t>Consistance  (Nombre de salles)</w:t>
            </w:r>
          </w:p>
        </w:tc>
      </w:tr>
      <w:tr w:rsidR="00C756E3" w:rsidRPr="00132842" w14:paraId="2952FE75" w14:textId="77777777" w:rsidTr="001A23F3">
        <w:trPr>
          <w:cnfStyle w:val="000000100000" w:firstRow="0" w:lastRow="0" w:firstColumn="0" w:lastColumn="0" w:oddVBand="0" w:evenVBand="0" w:oddHBand="1" w:evenHBand="0" w:firstRowFirstColumn="0" w:firstRowLastColumn="0" w:lastRowFirstColumn="0" w:lastRowLastColumn="0"/>
          <w:trHeight w:val="604"/>
        </w:trPr>
        <w:tc>
          <w:tcPr>
            <w:tcW w:w="4644" w:type="dxa"/>
            <w:vMerge/>
            <w:hideMark/>
          </w:tcPr>
          <w:p w14:paraId="332383A8" w14:textId="77777777" w:rsidR="00C756E3" w:rsidRPr="00132842" w:rsidRDefault="00C756E3" w:rsidP="00CA3BFE">
            <w:pPr>
              <w:spacing w:line="276" w:lineRule="auto"/>
              <w:rPr>
                <w:rFonts w:ascii="Arial" w:hAnsi="Arial" w:cs="Arial"/>
                <w:b/>
                <w:bCs/>
                <w:color w:val="2A2929"/>
              </w:rPr>
            </w:pPr>
          </w:p>
        </w:tc>
        <w:tc>
          <w:tcPr>
            <w:tcW w:w="1701" w:type="dxa"/>
            <w:hideMark/>
          </w:tcPr>
          <w:p w14:paraId="747E9207" w14:textId="77777777" w:rsidR="00C756E3" w:rsidRPr="001A23F3" w:rsidRDefault="00C756E3" w:rsidP="00CA3BFE">
            <w:pPr>
              <w:spacing w:line="276" w:lineRule="auto"/>
              <w:rPr>
                <w:rFonts w:ascii="Arial" w:hAnsi="Arial" w:cs="Arial"/>
                <w:color w:val="2A2929"/>
              </w:rPr>
            </w:pPr>
            <w:r w:rsidRPr="001A23F3">
              <w:rPr>
                <w:rFonts w:ascii="Arial" w:hAnsi="Arial" w:cs="Arial"/>
                <w:color w:val="2A2929"/>
              </w:rPr>
              <w:t>Atelier d’appareillage</w:t>
            </w:r>
          </w:p>
        </w:tc>
        <w:tc>
          <w:tcPr>
            <w:tcW w:w="1183" w:type="dxa"/>
            <w:hideMark/>
          </w:tcPr>
          <w:p w14:paraId="36B51A1E" w14:textId="77777777" w:rsidR="00C756E3" w:rsidRPr="001A23F3" w:rsidRDefault="00C756E3" w:rsidP="00CA3BFE">
            <w:pPr>
              <w:spacing w:line="276" w:lineRule="auto"/>
              <w:rPr>
                <w:rFonts w:ascii="Arial" w:hAnsi="Arial" w:cs="Arial"/>
                <w:color w:val="2A2929"/>
              </w:rPr>
            </w:pPr>
            <w:r w:rsidRPr="001A23F3">
              <w:rPr>
                <w:rFonts w:ascii="Arial" w:hAnsi="Arial" w:cs="Arial"/>
                <w:color w:val="2A2929"/>
              </w:rPr>
              <w:t>Kinési thérapie</w:t>
            </w:r>
          </w:p>
        </w:tc>
        <w:tc>
          <w:tcPr>
            <w:tcW w:w="1176" w:type="dxa"/>
            <w:hideMark/>
          </w:tcPr>
          <w:p w14:paraId="5CB7C93D" w14:textId="77777777" w:rsidR="00C756E3" w:rsidRPr="001A23F3" w:rsidRDefault="00C756E3" w:rsidP="00CA3BFE">
            <w:pPr>
              <w:spacing w:line="276" w:lineRule="auto"/>
              <w:rPr>
                <w:rFonts w:ascii="Arial" w:hAnsi="Arial" w:cs="Arial"/>
                <w:color w:val="2A2929"/>
              </w:rPr>
            </w:pPr>
            <w:r w:rsidRPr="001A23F3">
              <w:rPr>
                <w:rFonts w:ascii="Arial" w:hAnsi="Arial" w:cs="Arial"/>
                <w:color w:val="2A2929"/>
              </w:rPr>
              <w:t>Ortho phonie</w:t>
            </w:r>
          </w:p>
        </w:tc>
        <w:tc>
          <w:tcPr>
            <w:tcW w:w="1188" w:type="dxa"/>
            <w:hideMark/>
          </w:tcPr>
          <w:p w14:paraId="11B008EC" w14:textId="77777777" w:rsidR="00C756E3" w:rsidRPr="001A23F3" w:rsidRDefault="00C756E3" w:rsidP="00CA3BFE">
            <w:pPr>
              <w:spacing w:line="276" w:lineRule="auto"/>
              <w:rPr>
                <w:rFonts w:ascii="Arial" w:hAnsi="Arial" w:cs="Arial"/>
                <w:color w:val="2A2929"/>
              </w:rPr>
            </w:pPr>
            <w:r w:rsidRPr="001A23F3">
              <w:rPr>
                <w:rFonts w:ascii="Arial" w:hAnsi="Arial" w:cs="Arial"/>
                <w:color w:val="2A2929"/>
              </w:rPr>
              <w:t>Orthoptie</w:t>
            </w:r>
          </w:p>
        </w:tc>
      </w:tr>
      <w:tr w:rsidR="00C756E3" w:rsidRPr="00132842" w14:paraId="4B701989" w14:textId="77777777" w:rsidTr="001A23F3">
        <w:trPr>
          <w:cnfStyle w:val="000000010000" w:firstRow="0" w:lastRow="0" w:firstColumn="0" w:lastColumn="0" w:oddVBand="0" w:evenVBand="0" w:oddHBand="0" w:evenHBand="1" w:firstRowFirstColumn="0" w:firstRowLastColumn="0" w:lastRowFirstColumn="0" w:lastRowLastColumn="0"/>
          <w:trHeight w:val="528"/>
        </w:trPr>
        <w:tc>
          <w:tcPr>
            <w:tcW w:w="4644" w:type="dxa"/>
            <w:hideMark/>
          </w:tcPr>
          <w:p w14:paraId="6FF8953C" w14:textId="77777777" w:rsidR="00C756E3" w:rsidRPr="00132842" w:rsidRDefault="00C756E3" w:rsidP="00CA3BFE">
            <w:pPr>
              <w:spacing w:line="276" w:lineRule="auto"/>
              <w:rPr>
                <w:rFonts w:ascii="Arial" w:hAnsi="Arial" w:cs="Arial"/>
                <w:color w:val="2A2929"/>
              </w:rPr>
            </w:pPr>
            <w:r w:rsidRPr="00132842">
              <w:rPr>
                <w:rFonts w:ascii="Arial" w:hAnsi="Arial" w:cs="Arial"/>
                <w:color w:val="2A2929"/>
              </w:rPr>
              <w:t>Centre Intégré de Rééducation et d’Appareillage Régional</w:t>
            </w:r>
          </w:p>
        </w:tc>
        <w:tc>
          <w:tcPr>
            <w:tcW w:w="1701" w:type="dxa"/>
            <w:hideMark/>
          </w:tcPr>
          <w:p w14:paraId="2E820A9F" w14:textId="77777777" w:rsidR="00C756E3" w:rsidRPr="00132842" w:rsidRDefault="00C756E3" w:rsidP="00CA3BFE">
            <w:pPr>
              <w:spacing w:line="276" w:lineRule="auto"/>
              <w:rPr>
                <w:rFonts w:ascii="Arial" w:hAnsi="Arial" w:cs="Arial"/>
                <w:color w:val="2A2929"/>
              </w:rPr>
            </w:pPr>
            <w:r w:rsidRPr="00132842">
              <w:rPr>
                <w:rFonts w:ascii="Arial" w:hAnsi="Arial" w:cs="Arial"/>
                <w:color w:val="2A2929"/>
              </w:rPr>
              <w:t>1</w:t>
            </w:r>
          </w:p>
        </w:tc>
        <w:tc>
          <w:tcPr>
            <w:tcW w:w="1183" w:type="dxa"/>
            <w:hideMark/>
          </w:tcPr>
          <w:p w14:paraId="4DDE37EC" w14:textId="77777777" w:rsidR="00C756E3" w:rsidRPr="00132842" w:rsidRDefault="00C756E3" w:rsidP="00CA3BFE">
            <w:pPr>
              <w:spacing w:line="276" w:lineRule="auto"/>
              <w:rPr>
                <w:rFonts w:ascii="Arial" w:hAnsi="Arial" w:cs="Arial"/>
                <w:color w:val="2A2929"/>
              </w:rPr>
            </w:pPr>
            <w:r w:rsidRPr="00132842">
              <w:rPr>
                <w:rFonts w:ascii="Arial" w:hAnsi="Arial" w:cs="Arial"/>
                <w:color w:val="2A2929"/>
              </w:rPr>
              <w:t>2</w:t>
            </w:r>
          </w:p>
        </w:tc>
        <w:tc>
          <w:tcPr>
            <w:tcW w:w="1176" w:type="dxa"/>
            <w:hideMark/>
          </w:tcPr>
          <w:p w14:paraId="6114417C" w14:textId="77777777" w:rsidR="00C756E3" w:rsidRPr="00132842" w:rsidRDefault="00C756E3" w:rsidP="00CA3BFE">
            <w:pPr>
              <w:spacing w:line="276" w:lineRule="auto"/>
              <w:rPr>
                <w:rFonts w:ascii="Arial" w:hAnsi="Arial" w:cs="Arial"/>
                <w:color w:val="2A2929"/>
              </w:rPr>
            </w:pPr>
            <w:r w:rsidRPr="00132842">
              <w:rPr>
                <w:rFonts w:ascii="Arial" w:hAnsi="Arial" w:cs="Arial"/>
                <w:color w:val="2A2929"/>
              </w:rPr>
              <w:t>0</w:t>
            </w:r>
          </w:p>
        </w:tc>
        <w:tc>
          <w:tcPr>
            <w:tcW w:w="1188" w:type="dxa"/>
            <w:hideMark/>
          </w:tcPr>
          <w:p w14:paraId="61210956" w14:textId="77777777" w:rsidR="00C756E3" w:rsidRPr="00132842" w:rsidRDefault="00C756E3" w:rsidP="00CA3BFE">
            <w:pPr>
              <w:spacing w:line="276" w:lineRule="auto"/>
              <w:rPr>
                <w:rFonts w:ascii="Arial" w:hAnsi="Arial" w:cs="Arial"/>
                <w:color w:val="2A2929"/>
              </w:rPr>
            </w:pPr>
            <w:r w:rsidRPr="00132842">
              <w:rPr>
                <w:rFonts w:ascii="Arial" w:hAnsi="Arial" w:cs="Arial"/>
                <w:color w:val="2A2929"/>
              </w:rPr>
              <w:t>0</w:t>
            </w:r>
          </w:p>
        </w:tc>
      </w:tr>
      <w:tr w:rsidR="00C756E3" w:rsidRPr="00132842" w14:paraId="58BC3CA4" w14:textId="77777777" w:rsidTr="001A23F3">
        <w:trPr>
          <w:cnfStyle w:val="000000100000" w:firstRow="0" w:lastRow="0" w:firstColumn="0" w:lastColumn="0" w:oddVBand="0" w:evenVBand="0" w:oddHBand="1" w:evenHBand="0" w:firstRowFirstColumn="0" w:firstRowLastColumn="0" w:lastRowFirstColumn="0" w:lastRowLastColumn="0"/>
          <w:trHeight w:val="315"/>
        </w:trPr>
        <w:tc>
          <w:tcPr>
            <w:tcW w:w="4644" w:type="dxa"/>
            <w:hideMark/>
          </w:tcPr>
          <w:p w14:paraId="269068D3" w14:textId="77777777" w:rsidR="00C756E3" w:rsidRPr="00132842" w:rsidRDefault="00C756E3" w:rsidP="00CA3BFE">
            <w:pPr>
              <w:spacing w:line="276" w:lineRule="auto"/>
              <w:rPr>
                <w:rFonts w:ascii="Arial" w:hAnsi="Arial" w:cs="Arial"/>
                <w:color w:val="2A2929"/>
              </w:rPr>
            </w:pPr>
            <w:r w:rsidRPr="00132842">
              <w:rPr>
                <w:rFonts w:ascii="Arial" w:hAnsi="Arial" w:cs="Arial"/>
                <w:color w:val="2A2929"/>
              </w:rPr>
              <w:t>Centre Intégré de Rééducation Provincial</w:t>
            </w:r>
          </w:p>
        </w:tc>
        <w:tc>
          <w:tcPr>
            <w:tcW w:w="1701" w:type="dxa"/>
            <w:hideMark/>
          </w:tcPr>
          <w:p w14:paraId="0D122825" w14:textId="77777777" w:rsidR="00C756E3" w:rsidRPr="00132842" w:rsidRDefault="00C756E3" w:rsidP="00CA3BFE">
            <w:pPr>
              <w:spacing w:line="276" w:lineRule="auto"/>
              <w:rPr>
                <w:rFonts w:ascii="Arial" w:hAnsi="Arial" w:cs="Arial"/>
                <w:color w:val="2A2929"/>
              </w:rPr>
            </w:pPr>
            <w:r w:rsidRPr="00132842">
              <w:rPr>
                <w:rFonts w:ascii="Arial" w:hAnsi="Arial" w:cs="Arial"/>
                <w:color w:val="2A2929"/>
              </w:rPr>
              <w:t>7</w:t>
            </w:r>
          </w:p>
        </w:tc>
        <w:tc>
          <w:tcPr>
            <w:tcW w:w="1183" w:type="dxa"/>
            <w:hideMark/>
          </w:tcPr>
          <w:p w14:paraId="0C9ABD7B" w14:textId="77777777" w:rsidR="00C756E3" w:rsidRPr="00132842" w:rsidRDefault="00C756E3" w:rsidP="00CA3BFE">
            <w:pPr>
              <w:spacing w:line="276" w:lineRule="auto"/>
              <w:rPr>
                <w:rFonts w:ascii="Arial" w:hAnsi="Arial" w:cs="Arial"/>
                <w:color w:val="2A2929"/>
              </w:rPr>
            </w:pPr>
            <w:r w:rsidRPr="00132842">
              <w:rPr>
                <w:rFonts w:ascii="Arial" w:hAnsi="Arial" w:cs="Arial"/>
                <w:color w:val="2A2929"/>
              </w:rPr>
              <w:t>7</w:t>
            </w:r>
          </w:p>
        </w:tc>
        <w:tc>
          <w:tcPr>
            <w:tcW w:w="1176" w:type="dxa"/>
            <w:hideMark/>
          </w:tcPr>
          <w:p w14:paraId="2763C757" w14:textId="77777777" w:rsidR="00C756E3" w:rsidRPr="00132842" w:rsidRDefault="00C756E3" w:rsidP="00CA3BFE">
            <w:pPr>
              <w:spacing w:line="276" w:lineRule="auto"/>
              <w:rPr>
                <w:rFonts w:ascii="Arial" w:hAnsi="Arial" w:cs="Arial"/>
                <w:color w:val="2A2929"/>
              </w:rPr>
            </w:pPr>
            <w:r w:rsidRPr="00132842">
              <w:rPr>
                <w:rFonts w:ascii="Arial" w:hAnsi="Arial" w:cs="Arial"/>
                <w:color w:val="2A2929"/>
              </w:rPr>
              <w:t>3</w:t>
            </w:r>
          </w:p>
        </w:tc>
        <w:tc>
          <w:tcPr>
            <w:tcW w:w="1188" w:type="dxa"/>
            <w:hideMark/>
          </w:tcPr>
          <w:p w14:paraId="39E31C2A" w14:textId="77777777" w:rsidR="00C756E3" w:rsidRPr="00132842" w:rsidRDefault="00C756E3" w:rsidP="00CA3BFE">
            <w:pPr>
              <w:spacing w:line="276" w:lineRule="auto"/>
              <w:rPr>
                <w:rFonts w:ascii="Arial" w:hAnsi="Arial" w:cs="Arial"/>
                <w:color w:val="2A2929"/>
              </w:rPr>
            </w:pPr>
            <w:r w:rsidRPr="00132842">
              <w:rPr>
                <w:rFonts w:ascii="Arial" w:hAnsi="Arial" w:cs="Arial"/>
                <w:color w:val="2A2929"/>
              </w:rPr>
              <w:t>3</w:t>
            </w:r>
          </w:p>
        </w:tc>
      </w:tr>
      <w:tr w:rsidR="00C756E3" w:rsidRPr="00132842" w14:paraId="133DC36A" w14:textId="77777777" w:rsidTr="001A23F3">
        <w:trPr>
          <w:cnfStyle w:val="000000010000" w:firstRow="0" w:lastRow="0" w:firstColumn="0" w:lastColumn="0" w:oddVBand="0" w:evenVBand="0" w:oddHBand="0" w:evenHBand="1" w:firstRowFirstColumn="0" w:firstRowLastColumn="0" w:lastRowFirstColumn="0" w:lastRowLastColumn="0"/>
          <w:trHeight w:val="287"/>
        </w:trPr>
        <w:tc>
          <w:tcPr>
            <w:tcW w:w="4644" w:type="dxa"/>
            <w:hideMark/>
          </w:tcPr>
          <w:p w14:paraId="486F410F" w14:textId="77777777" w:rsidR="00C756E3" w:rsidRPr="00132842" w:rsidRDefault="00C756E3" w:rsidP="00CA3BFE">
            <w:pPr>
              <w:spacing w:line="276" w:lineRule="auto"/>
              <w:rPr>
                <w:rFonts w:ascii="Arial" w:hAnsi="Arial" w:cs="Arial"/>
                <w:color w:val="2A2929"/>
              </w:rPr>
            </w:pPr>
            <w:r w:rsidRPr="00132842">
              <w:rPr>
                <w:rFonts w:ascii="Arial" w:hAnsi="Arial" w:cs="Arial"/>
                <w:color w:val="2A2929"/>
              </w:rPr>
              <w:t>Salles de rééducation intra-hospitalières</w:t>
            </w:r>
          </w:p>
        </w:tc>
        <w:tc>
          <w:tcPr>
            <w:tcW w:w="1701" w:type="dxa"/>
            <w:hideMark/>
          </w:tcPr>
          <w:p w14:paraId="6F1FC259" w14:textId="77777777" w:rsidR="00C756E3" w:rsidRPr="00132842" w:rsidRDefault="00C756E3" w:rsidP="00CA3BFE">
            <w:pPr>
              <w:spacing w:line="276" w:lineRule="auto"/>
              <w:rPr>
                <w:rFonts w:ascii="Arial" w:hAnsi="Arial" w:cs="Arial"/>
                <w:color w:val="2A2929"/>
              </w:rPr>
            </w:pPr>
            <w:r w:rsidRPr="00132842">
              <w:rPr>
                <w:rFonts w:ascii="Arial" w:hAnsi="Arial" w:cs="Arial"/>
                <w:color w:val="2A2929"/>
              </w:rPr>
              <w:t>3</w:t>
            </w:r>
          </w:p>
        </w:tc>
        <w:tc>
          <w:tcPr>
            <w:tcW w:w="1183" w:type="dxa"/>
            <w:hideMark/>
          </w:tcPr>
          <w:p w14:paraId="306FD1BC" w14:textId="77777777" w:rsidR="00C756E3" w:rsidRPr="00132842" w:rsidRDefault="00C756E3" w:rsidP="00CA3BFE">
            <w:pPr>
              <w:spacing w:line="276" w:lineRule="auto"/>
              <w:rPr>
                <w:rFonts w:ascii="Arial" w:hAnsi="Arial" w:cs="Arial"/>
                <w:color w:val="2A2929"/>
              </w:rPr>
            </w:pPr>
            <w:r w:rsidRPr="00132842">
              <w:rPr>
                <w:rFonts w:ascii="Arial" w:hAnsi="Arial" w:cs="Arial"/>
                <w:color w:val="2A2929"/>
              </w:rPr>
              <w:t>14</w:t>
            </w:r>
          </w:p>
        </w:tc>
        <w:tc>
          <w:tcPr>
            <w:tcW w:w="1176" w:type="dxa"/>
            <w:hideMark/>
          </w:tcPr>
          <w:p w14:paraId="4CCDE772" w14:textId="77777777" w:rsidR="00C756E3" w:rsidRPr="00132842" w:rsidRDefault="00C756E3" w:rsidP="00CA3BFE">
            <w:pPr>
              <w:spacing w:line="276" w:lineRule="auto"/>
              <w:rPr>
                <w:rFonts w:ascii="Arial" w:hAnsi="Arial" w:cs="Arial"/>
                <w:color w:val="2A2929"/>
              </w:rPr>
            </w:pPr>
            <w:r w:rsidRPr="00132842">
              <w:rPr>
                <w:rFonts w:ascii="Arial" w:hAnsi="Arial" w:cs="Arial"/>
                <w:color w:val="2A2929"/>
              </w:rPr>
              <w:t>4</w:t>
            </w:r>
          </w:p>
        </w:tc>
        <w:tc>
          <w:tcPr>
            <w:tcW w:w="1188" w:type="dxa"/>
            <w:hideMark/>
          </w:tcPr>
          <w:p w14:paraId="1234EB91" w14:textId="77777777" w:rsidR="00C756E3" w:rsidRPr="00132842" w:rsidRDefault="00C756E3" w:rsidP="00CA3BFE">
            <w:pPr>
              <w:spacing w:line="276" w:lineRule="auto"/>
              <w:rPr>
                <w:rFonts w:ascii="Arial" w:hAnsi="Arial" w:cs="Arial"/>
                <w:color w:val="2A2929"/>
              </w:rPr>
            </w:pPr>
            <w:r w:rsidRPr="00132842">
              <w:rPr>
                <w:rFonts w:ascii="Arial" w:hAnsi="Arial" w:cs="Arial"/>
                <w:color w:val="2A2929"/>
              </w:rPr>
              <w:t>5</w:t>
            </w:r>
          </w:p>
        </w:tc>
      </w:tr>
      <w:tr w:rsidR="00C756E3" w:rsidRPr="00132842" w14:paraId="6C452CF9" w14:textId="77777777" w:rsidTr="001A23F3">
        <w:trPr>
          <w:cnfStyle w:val="000000100000" w:firstRow="0" w:lastRow="0" w:firstColumn="0" w:lastColumn="0" w:oddVBand="0" w:evenVBand="0" w:oddHBand="1" w:evenHBand="0" w:firstRowFirstColumn="0" w:firstRowLastColumn="0" w:lastRowFirstColumn="0" w:lastRowLastColumn="0"/>
          <w:trHeight w:val="267"/>
        </w:trPr>
        <w:tc>
          <w:tcPr>
            <w:tcW w:w="4644" w:type="dxa"/>
            <w:hideMark/>
          </w:tcPr>
          <w:p w14:paraId="437E73A7" w14:textId="77777777" w:rsidR="00C756E3" w:rsidRPr="00132842" w:rsidRDefault="00C756E3" w:rsidP="00CA3BFE">
            <w:pPr>
              <w:spacing w:line="276" w:lineRule="auto"/>
              <w:rPr>
                <w:rFonts w:ascii="Arial" w:hAnsi="Arial" w:cs="Arial"/>
                <w:color w:val="2A2929"/>
              </w:rPr>
            </w:pPr>
            <w:r w:rsidRPr="00132842">
              <w:rPr>
                <w:rFonts w:ascii="Arial" w:hAnsi="Arial" w:cs="Arial"/>
                <w:color w:val="2A2929"/>
              </w:rPr>
              <w:footnoteReference w:customMarkFollows="1" w:id="15"/>
              <w:t>S</w:t>
            </w:r>
            <w:r>
              <w:rPr>
                <w:rFonts w:ascii="Arial" w:hAnsi="Arial" w:cs="Arial"/>
                <w:color w:val="2A2929"/>
              </w:rPr>
              <w:t xml:space="preserve">alles de rééducation au niveau </w:t>
            </w:r>
            <w:r w:rsidRPr="00132842">
              <w:rPr>
                <w:rFonts w:ascii="Arial" w:hAnsi="Arial" w:cs="Arial"/>
                <w:color w:val="2A2929"/>
              </w:rPr>
              <w:t>des ESSP</w:t>
            </w:r>
          </w:p>
        </w:tc>
        <w:tc>
          <w:tcPr>
            <w:tcW w:w="1701" w:type="dxa"/>
            <w:hideMark/>
          </w:tcPr>
          <w:p w14:paraId="6527A5B5" w14:textId="77777777" w:rsidR="00C756E3" w:rsidRPr="00132842" w:rsidRDefault="00C756E3" w:rsidP="00CA3BFE">
            <w:pPr>
              <w:spacing w:line="276" w:lineRule="auto"/>
              <w:rPr>
                <w:rFonts w:ascii="Arial" w:hAnsi="Arial" w:cs="Arial"/>
                <w:color w:val="2A2929"/>
              </w:rPr>
            </w:pPr>
            <w:r w:rsidRPr="00132842">
              <w:rPr>
                <w:rFonts w:ascii="Arial" w:hAnsi="Arial" w:cs="Arial"/>
                <w:color w:val="2A2929"/>
              </w:rPr>
              <w:t>0</w:t>
            </w:r>
          </w:p>
        </w:tc>
        <w:tc>
          <w:tcPr>
            <w:tcW w:w="1183" w:type="dxa"/>
            <w:hideMark/>
          </w:tcPr>
          <w:p w14:paraId="3D0CFB01" w14:textId="77777777" w:rsidR="00C756E3" w:rsidRPr="00132842" w:rsidRDefault="00C756E3" w:rsidP="00CA3BFE">
            <w:pPr>
              <w:spacing w:line="276" w:lineRule="auto"/>
              <w:rPr>
                <w:rFonts w:ascii="Arial" w:hAnsi="Arial" w:cs="Arial"/>
                <w:color w:val="2A2929"/>
              </w:rPr>
            </w:pPr>
            <w:r w:rsidRPr="00132842">
              <w:rPr>
                <w:rFonts w:ascii="Arial" w:hAnsi="Arial" w:cs="Arial"/>
                <w:color w:val="2A2929"/>
              </w:rPr>
              <w:t>0</w:t>
            </w:r>
          </w:p>
        </w:tc>
        <w:tc>
          <w:tcPr>
            <w:tcW w:w="1176" w:type="dxa"/>
            <w:hideMark/>
          </w:tcPr>
          <w:p w14:paraId="36061E92" w14:textId="77777777" w:rsidR="00C756E3" w:rsidRPr="00132842" w:rsidRDefault="00C756E3" w:rsidP="00CA3BFE">
            <w:pPr>
              <w:spacing w:line="276" w:lineRule="auto"/>
              <w:rPr>
                <w:rFonts w:ascii="Arial" w:hAnsi="Arial" w:cs="Arial"/>
                <w:color w:val="2A2929"/>
              </w:rPr>
            </w:pPr>
            <w:r w:rsidRPr="00132842">
              <w:rPr>
                <w:rFonts w:ascii="Arial" w:hAnsi="Arial" w:cs="Arial"/>
                <w:color w:val="2A2929"/>
              </w:rPr>
              <w:t>0</w:t>
            </w:r>
          </w:p>
        </w:tc>
        <w:tc>
          <w:tcPr>
            <w:tcW w:w="1188" w:type="dxa"/>
            <w:hideMark/>
          </w:tcPr>
          <w:p w14:paraId="23CF8C46" w14:textId="77777777" w:rsidR="00C756E3" w:rsidRPr="00132842" w:rsidRDefault="00C756E3" w:rsidP="00CA3BFE">
            <w:pPr>
              <w:spacing w:line="276" w:lineRule="auto"/>
              <w:rPr>
                <w:rFonts w:ascii="Arial" w:hAnsi="Arial" w:cs="Arial"/>
                <w:color w:val="2A2929"/>
              </w:rPr>
            </w:pPr>
            <w:r w:rsidRPr="00132842">
              <w:rPr>
                <w:rFonts w:ascii="Arial" w:hAnsi="Arial" w:cs="Arial"/>
                <w:color w:val="2A2929"/>
              </w:rPr>
              <w:t>0</w:t>
            </w:r>
          </w:p>
        </w:tc>
      </w:tr>
    </w:tbl>
    <w:p w14:paraId="75B0A325" w14:textId="1C7429E0" w:rsidR="00C756E3" w:rsidRPr="00E34C64" w:rsidRDefault="00C756E3" w:rsidP="00235050">
      <w:pPr>
        <w:jc w:val="right"/>
        <w:rPr>
          <w:rFonts w:ascii="Arial" w:hAnsi="Arial" w:cs="Arial"/>
          <w:color w:val="2A2929"/>
        </w:rPr>
      </w:pPr>
      <w:r w:rsidRPr="00E34C64">
        <w:rPr>
          <w:rFonts w:ascii="Arial" w:hAnsi="Arial" w:cs="Arial"/>
          <w:color w:val="2A2929"/>
        </w:rPr>
        <w:t>Source : Plan Stratégique Régiona</w:t>
      </w:r>
      <w:r w:rsidR="00235050">
        <w:rPr>
          <w:rFonts w:ascii="Arial" w:hAnsi="Arial" w:cs="Arial"/>
          <w:color w:val="2A2929"/>
        </w:rPr>
        <w:t>l Santé et Handicap 2017 – 2021</w:t>
      </w:r>
    </w:p>
    <w:p w14:paraId="146FAC3E" w14:textId="77777777" w:rsidR="00C756E3" w:rsidRPr="00E34C64" w:rsidRDefault="00C756E3" w:rsidP="00CA3BFE">
      <w:pPr>
        <w:rPr>
          <w:rFonts w:asciiTheme="minorBidi" w:hAnsiTheme="minorBidi"/>
          <w:b/>
          <w:bCs/>
          <w:sz w:val="24"/>
          <w:szCs w:val="24"/>
        </w:rPr>
      </w:pPr>
    </w:p>
    <w:p w14:paraId="299429A1" w14:textId="0B7897F7" w:rsidR="001A23F3" w:rsidRDefault="001A23F3" w:rsidP="001A23F3">
      <w:pPr>
        <w:pStyle w:val="Lgende"/>
        <w:keepNext/>
        <w:jc w:val="center"/>
      </w:pPr>
      <w:bookmarkStart w:id="22" w:name="_Toc526258500"/>
      <w:r>
        <w:lastRenderedPageBreak/>
        <w:t xml:space="preserve">Figure </w:t>
      </w:r>
      <w:r w:rsidR="00FC7F5B">
        <w:fldChar w:fldCharType="begin"/>
      </w:r>
      <w:r w:rsidR="00FC7F5B">
        <w:instrText xml:space="preserve"> SEQ Figure \* ARABIC </w:instrText>
      </w:r>
      <w:r w:rsidR="00FC7F5B">
        <w:fldChar w:fldCharType="separate"/>
      </w:r>
      <w:r>
        <w:rPr>
          <w:noProof/>
        </w:rPr>
        <w:t>1</w:t>
      </w:r>
      <w:r w:rsidR="00FC7F5B">
        <w:rPr>
          <w:noProof/>
        </w:rPr>
        <w:fldChar w:fldCharType="end"/>
      </w:r>
      <w:r>
        <w:t>:</w:t>
      </w:r>
      <w:r w:rsidRPr="009B5DE8">
        <w:t>CARTE REPRESENTANT LES STRUCTURES DE SOINS AUX PSH AU NIVEAU DES PROVINCES.</w:t>
      </w:r>
      <w:bookmarkEnd w:id="22"/>
    </w:p>
    <w:p w14:paraId="367DE264" w14:textId="77777777" w:rsidR="001A23F3" w:rsidRDefault="00C756E3" w:rsidP="001A23F3">
      <w:pPr>
        <w:keepNext/>
      </w:pPr>
      <w:r w:rsidRPr="00E34C64">
        <w:rPr>
          <w:rFonts w:asciiTheme="minorBidi" w:hAnsiTheme="minorBidi"/>
          <w:b/>
          <w:bCs/>
          <w:noProof/>
          <w:sz w:val="24"/>
          <w:szCs w:val="24"/>
          <w:lang w:eastAsia="fr-FR"/>
        </w:rPr>
        <w:drawing>
          <wp:inline distT="0" distB="0" distL="0" distR="0" wp14:anchorId="4E6AAF1B" wp14:editId="6DCC7234">
            <wp:extent cx="5724525" cy="38004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3800475"/>
                    </a:xfrm>
                    <a:prstGeom prst="rect">
                      <a:avLst/>
                    </a:prstGeom>
                    <a:noFill/>
                    <a:ln>
                      <a:noFill/>
                    </a:ln>
                  </pic:spPr>
                </pic:pic>
              </a:graphicData>
            </a:graphic>
          </wp:inline>
        </w:drawing>
      </w:r>
    </w:p>
    <w:p w14:paraId="7641E53D" w14:textId="77777777" w:rsidR="001A23F3" w:rsidRPr="00E34C64" w:rsidRDefault="001A23F3" w:rsidP="001A23F3">
      <w:pPr>
        <w:jc w:val="right"/>
        <w:rPr>
          <w:rFonts w:ascii="Arial" w:hAnsi="Arial" w:cs="Arial"/>
          <w:color w:val="2A2929"/>
        </w:rPr>
      </w:pPr>
      <w:r w:rsidRPr="00E34C64">
        <w:rPr>
          <w:rFonts w:ascii="Arial" w:hAnsi="Arial" w:cs="Arial"/>
          <w:color w:val="2A2929"/>
        </w:rPr>
        <w:t>Source : Plan Stratégique Régiona</w:t>
      </w:r>
      <w:r>
        <w:rPr>
          <w:rFonts w:ascii="Arial" w:hAnsi="Arial" w:cs="Arial"/>
          <w:color w:val="2A2929"/>
        </w:rPr>
        <w:t>l Santé et Handicap 2017 – 2021</w:t>
      </w:r>
    </w:p>
    <w:p w14:paraId="7DB079E9" w14:textId="77777777" w:rsidR="001A23F3" w:rsidRPr="001A23F3" w:rsidRDefault="001A23F3" w:rsidP="001A23F3"/>
    <w:p w14:paraId="0A25841F" w14:textId="77777777" w:rsidR="00C756E3" w:rsidRPr="00E34C64" w:rsidRDefault="00C756E3" w:rsidP="00CA3BFE">
      <w:pPr>
        <w:spacing w:after="0"/>
        <w:rPr>
          <w:rFonts w:asciiTheme="minorBidi" w:eastAsia="Times New Roman" w:hAnsiTheme="minorBidi"/>
          <w:color w:val="000000"/>
          <w:lang w:eastAsia="fr-FR"/>
        </w:rPr>
      </w:pPr>
      <w:r w:rsidRPr="00E34C64">
        <w:rPr>
          <w:rFonts w:asciiTheme="minorBidi" w:eastAsia="Times New Roman" w:hAnsiTheme="minorBidi"/>
          <w:color w:val="000000"/>
          <w:lang w:eastAsia="fr-FR"/>
        </w:rPr>
        <w:t xml:space="preserve">En plus des centres de rééducation et d’accompagnement publics que se sont développé au niveau du territoire de la région avec l’adoption des politiques nationales pour la des promotions droits des PSH, plusieurs centres de réhabilitation sont gérés par des associations et d’autres en nombre plus importants qui relèvent du secteur privé. </w:t>
      </w:r>
    </w:p>
    <w:p w14:paraId="5C4A4432" w14:textId="77777777" w:rsidR="00C756E3" w:rsidRPr="00E34C64" w:rsidRDefault="00C756E3" w:rsidP="00CA3BFE">
      <w:pPr>
        <w:spacing w:after="0"/>
        <w:rPr>
          <w:rFonts w:asciiTheme="minorBidi" w:eastAsia="Times New Roman" w:hAnsiTheme="minorBidi"/>
          <w:color w:val="000000"/>
          <w:lang w:eastAsia="fr-FR"/>
        </w:rPr>
      </w:pPr>
    </w:p>
    <w:p w14:paraId="28270F14" w14:textId="14D6F3CD" w:rsidR="00C756E3" w:rsidRPr="00E34C64" w:rsidRDefault="00C756E3" w:rsidP="00CA3BFE">
      <w:pPr>
        <w:spacing w:after="0"/>
        <w:rPr>
          <w:rFonts w:asciiTheme="minorBidi" w:eastAsia="Times New Roman" w:hAnsiTheme="minorBidi"/>
          <w:color w:val="000000"/>
          <w:lang w:eastAsia="fr-FR"/>
        </w:rPr>
      </w:pPr>
      <w:r w:rsidRPr="00E34C64">
        <w:rPr>
          <w:rFonts w:asciiTheme="minorBidi" w:eastAsia="Times New Roman" w:hAnsiTheme="minorBidi"/>
          <w:color w:val="000000"/>
          <w:lang w:eastAsia="fr-FR"/>
        </w:rPr>
        <w:t>En termes de ressources humaines, la région dispose de 131 professionnels</w:t>
      </w:r>
      <w:r w:rsidR="00E37B0B">
        <w:rPr>
          <w:rFonts w:asciiTheme="minorBidi" w:eastAsia="Times New Roman" w:hAnsiTheme="minorBidi"/>
          <w:color w:val="000000"/>
          <w:lang w:eastAsia="fr-FR"/>
        </w:rPr>
        <w:t xml:space="preserve"> relevant du secteur public</w:t>
      </w:r>
      <w:r w:rsidRPr="00E34C64">
        <w:rPr>
          <w:rFonts w:asciiTheme="minorBidi" w:eastAsia="Times New Roman" w:hAnsiTheme="minorBidi"/>
          <w:color w:val="000000"/>
          <w:lang w:eastAsia="fr-FR"/>
        </w:rPr>
        <w:t xml:space="preserve"> dont 3 spécialistes en médecine physique et réadaptation uniquement. La Direction de santé déplore le manque de ressources humaines au niveau de la région entre autre les psychiatres (2,5 psychiatres affectés au service public dans l’ensemble de la région</w:t>
      </w:r>
      <w:r w:rsidR="00235050">
        <w:rPr>
          <w:rFonts w:asciiTheme="minorBidi" w:eastAsia="Times New Roman" w:hAnsiTheme="minorBidi"/>
          <w:color w:val="000000"/>
          <w:lang w:eastAsia="fr-FR"/>
        </w:rPr>
        <w:t xml:space="preserve"> pour tout type de patients</w:t>
      </w:r>
      <w:r w:rsidRPr="00E34C64">
        <w:rPr>
          <w:rFonts w:asciiTheme="minorBidi" w:eastAsia="Times New Roman" w:hAnsiTheme="minorBidi"/>
          <w:color w:val="000000"/>
          <w:lang w:eastAsia="fr-FR"/>
        </w:rPr>
        <w:t xml:space="preserve">) et les médecins spécialisés en </w:t>
      </w:r>
      <w:r w:rsidR="00235050" w:rsidRPr="00E34C64">
        <w:rPr>
          <w:rFonts w:asciiTheme="minorBidi" w:eastAsia="Times New Roman" w:hAnsiTheme="minorBidi"/>
          <w:color w:val="000000"/>
          <w:lang w:eastAsia="fr-FR"/>
        </w:rPr>
        <w:t>M</w:t>
      </w:r>
      <w:r w:rsidR="00235050">
        <w:rPr>
          <w:rFonts w:asciiTheme="minorBidi" w:eastAsia="Times New Roman" w:hAnsiTheme="minorBidi"/>
          <w:color w:val="000000"/>
          <w:lang w:eastAsia="fr-FR"/>
        </w:rPr>
        <w:t xml:space="preserve">édecine </w:t>
      </w:r>
      <w:r w:rsidRPr="00E34C64">
        <w:rPr>
          <w:rFonts w:asciiTheme="minorBidi" w:eastAsia="Times New Roman" w:hAnsiTheme="minorBidi"/>
          <w:color w:val="000000"/>
          <w:lang w:eastAsia="fr-FR"/>
        </w:rPr>
        <w:t>P</w:t>
      </w:r>
      <w:r w:rsidR="00235050">
        <w:rPr>
          <w:rFonts w:asciiTheme="minorBidi" w:eastAsia="Times New Roman" w:hAnsiTheme="minorBidi"/>
          <w:color w:val="000000"/>
          <w:lang w:eastAsia="fr-FR"/>
        </w:rPr>
        <w:t xml:space="preserve">hysique et </w:t>
      </w:r>
      <w:r w:rsidR="00235050" w:rsidRPr="00E34C64">
        <w:rPr>
          <w:rFonts w:asciiTheme="minorBidi" w:eastAsia="Times New Roman" w:hAnsiTheme="minorBidi"/>
          <w:color w:val="000000"/>
          <w:lang w:eastAsia="fr-FR"/>
        </w:rPr>
        <w:t>R</w:t>
      </w:r>
      <w:r w:rsidR="00235050">
        <w:rPr>
          <w:rFonts w:asciiTheme="minorBidi" w:eastAsia="Times New Roman" w:hAnsiTheme="minorBidi"/>
          <w:color w:val="000000"/>
          <w:lang w:eastAsia="fr-FR"/>
        </w:rPr>
        <w:t>éadaptation (MPR)</w:t>
      </w:r>
      <w:r w:rsidRPr="00E34C64">
        <w:rPr>
          <w:rFonts w:asciiTheme="minorBidi" w:eastAsia="Times New Roman" w:hAnsiTheme="minorBidi"/>
          <w:color w:val="000000"/>
          <w:lang w:eastAsia="fr-FR"/>
        </w:rPr>
        <w:t xml:space="preserve">. </w:t>
      </w:r>
    </w:p>
    <w:p w14:paraId="7D7A2EBB" w14:textId="77777777" w:rsidR="00C756E3" w:rsidRPr="00E34C64" w:rsidRDefault="00C756E3" w:rsidP="00CA3BFE">
      <w:pPr>
        <w:rPr>
          <w:rFonts w:asciiTheme="minorBidi" w:hAnsiTheme="minorBidi"/>
          <w:b/>
          <w:bCs/>
          <w:sz w:val="24"/>
          <w:szCs w:val="24"/>
        </w:rPr>
      </w:pPr>
    </w:p>
    <w:p w14:paraId="4B39CED5" w14:textId="33C905A4" w:rsidR="001A23F3" w:rsidRDefault="001A23F3" w:rsidP="001A23F3">
      <w:pPr>
        <w:pStyle w:val="Lgende"/>
        <w:keepNext/>
        <w:jc w:val="center"/>
      </w:pPr>
      <w:bookmarkStart w:id="23" w:name="_Toc526258531"/>
      <w:r>
        <w:t xml:space="preserve">Tableau </w:t>
      </w:r>
      <w:r w:rsidR="00FC7F5B">
        <w:fldChar w:fldCharType="begin"/>
      </w:r>
      <w:r w:rsidR="00FC7F5B">
        <w:instrText xml:space="preserve"> SEQ Tableau \* ARABIC </w:instrText>
      </w:r>
      <w:r w:rsidR="00FC7F5B">
        <w:fldChar w:fldCharType="separate"/>
      </w:r>
      <w:r w:rsidR="007A7DD5">
        <w:rPr>
          <w:noProof/>
        </w:rPr>
        <w:t>7</w:t>
      </w:r>
      <w:r w:rsidR="00FC7F5B">
        <w:rPr>
          <w:noProof/>
        </w:rPr>
        <w:fldChar w:fldCharType="end"/>
      </w:r>
      <w:r>
        <w:t>: Effectif des profesionnels de santé spécialises.</w:t>
      </w:r>
      <w:bookmarkEnd w:id="23"/>
    </w:p>
    <w:tbl>
      <w:tblPr>
        <w:tblStyle w:val="Tramemoyenne1-Accent11"/>
        <w:tblW w:w="6252" w:type="dxa"/>
        <w:jc w:val="center"/>
        <w:tblLook w:val="04A0" w:firstRow="1" w:lastRow="0" w:firstColumn="1" w:lastColumn="0" w:noHBand="0" w:noVBand="1"/>
      </w:tblPr>
      <w:tblGrid>
        <w:gridCol w:w="3843"/>
        <w:gridCol w:w="2409"/>
      </w:tblGrid>
      <w:tr w:rsidR="00C756E3" w:rsidRPr="001A23F3" w14:paraId="466C00A5" w14:textId="77777777" w:rsidTr="001A23F3">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843" w:type="dxa"/>
            <w:hideMark/>
          </w:tcPr>
          <w:p w14:paraId="535FAC2D" w14:textId="77777777" w:rsidR="00C756E3" w:rsidRPr="001A23F3" w:rsidRDefault="00C756E3" w:rsidP="00CA3BFE">
            <w:pPr>
              <w:jc w:val="center"/>
              <w:rPr>
                <w:rFonts w:asciiTheme="minorBidi" w:eastAsia="Times New Roman" w:hAnsiTheme="minorBidi"/>
                <w:color w:val="FFFFFF"/>
                <w:lang w:eastAsia="fr-FR"/>
              </w:rPr>
            </w:pPr>
            <w:r w:rsidRPr="001A23F3">
              <w:rPr>
                <w:rFonts w:asciiTheme="minorBidi" w:eastAsia="Times New Roman" w:hAnsiTheme="minorBidi"/>
                <w:color w:val="FFFFFF"/>
                <w:lang w:eastAsia="fr-FR"/>
              </w:rPr>
              <w:t>Profil</w:t>
            </w:r>
          </w:p>
        </w:tc>
        <w:tc>
          <w:tcPr>
            <w:tcW w:w="2409" w:type="dxa"/>
            <w:hideMark/>
          </w:tcPr>
          <w:p w14:paraId="185D17F0" w14:textId="77777777" w:rsidR="00C756E3" w:rsidRPr="001A23F3" w:rsidRDefault="00C756E3" w:rsidP="00CA3BFE">
            <w:pPr>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color w:val="FFFFFF"/>
                <w:lang w:eastAsia="fr-FR"/>
              </w:rPr>
            </w:pPr>
            <w:r w:rsidRPr="001A23F3">
              <w:rPr>
                <w:rFonts w:asciiTheme="minorBidi" w:eastAsia="Times New Roman" w:hAnsiTheme="minorBidi"/>
                <w:color w:val="FFFFFF"/>
                <w:lang w:eastAsia="fr-FR"/>
              </w:rPr>
              <w:t>Effectif de la région</w:t>
            </w:r>
          </w:p>
        </w:tc>
      </w:tr>
      <w:tr w:rsidR="00C756E3" w:rsidRPr="001A23F3" w14:paraId="60DB2A55" w14:textId="77777777" w:rsidTr="001A23F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843" w:type="dxa"/>
            <w:hideMark/>
          </w:tcPr>
          <w:p w14:paraId="38618518" w14:textId="77777777" w:rsidR="00C756E3" w:rsidRPr="001A23F3" w:rsidRDefault="00C756E3" w:rsidP="00CA3BFE">
            <w:pPr>
              <w:rPr>
                <w:rFonts w:asciiTheme="minorBidi" w:eastAsia="Times New Roman" w:hAnsiTheme="minorBidi"/>
                <w:b w:val="0"/>
                <w:bCs w:val="0"/>
                <w:i/>
                <w:iCs/>
                <w:color w:val="000000"/>
                <w:lang w:eastAsia="fr-FR"/>
              </w:rPr>
            </w:pPr>
            <w:r w:rsidRPr="001A23F3">
              <w:rPr>
                <w:rFonts w:asciiTheme="minorBidi" w:eastAsia="Times New Roman" w:hAnsiTheme="minorBidi"/>
                <w:b w:val="0"/>
                <w:bCs w:val="0"/>
                <w:i/>
                <w:iCs/>
                <w:color w:val="000000"/>
                <w:lang w:eastAsia="fr-FR"/>
              </w:rPr>
              <w:t>Spécialiste en médecine physique et réadaptation</w:t>
            </w:r>
          </w:p>
        </w:tc>
        <w:tc>
          <w:tcPr>
            <w:tcW w:w="2409" w:type="dxa"/>
            <w:hideMark/>
          </w:tcPr>
          <w:p w14:paraId="103BCAAE" w14:textId="77777777" w:rsidR="00C756E3" w:rsidRPr="001A23F3" w:rsidRDefault="00C756E3" w:rsidP="00CA3BFE">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color w:val="000000"/>
                <w:lang w:eastAsia="fr-FR"/>
              </w:rPr>
            </w:pPr>
            <w:r w:rsidRPr="001A23F3">
              <w:rPr>
                <w:rFonts w:asciiTheme="minorBidi" w:eastAsia="Times New Roman" w:hAnsiTheme="minorBidi"/>
                <w:b w:val="0"/>
                <w:color w:val="000000"/>
                <w:lang w:eastAsia="fr-FR"/>
              </w:rPr>
              <w:t>3</w:t>
            </w:r>
          </w:p>
        </w:tc>
      </w:tr>
      <w:tr w:rsidR="00C756E3" w:rsidRPr="001A23F3" w14:paraId="03DD6B81" w14:textId="77777777" w:rsidTr="001A23F3">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843" w:type="dxa"/>
            <w:hideMark/>
          </w:tcPr>
          <w:p w14:paraId="52F3F6C3" w14:textId="77777777" w:rsidR="00C756E3" w:rsidRPr="001A23F3" w:rsidRDefault="00C756E3" w:rsidP="00CA3BFE">
            <w:pPr>
              <w:rPr>
                <w:rFonts w:asciiTheme="minorBidi" w:eastAsia="Times New Roman" w:hAnsiTheme="minorBidi"/>
                <w:b w:val="0"/>
                <w:bCs w:val="0"/>
                <w:i/>
                <w:iCs/>
                <w:color w:val="000000"/>
                <w:lang w:eastAsia="fr-FR"/>
              </w:rPr>
            </w:pPr>
            <w:r w:rsidRPr="001A23F3">
              <w:rPr>
                <w:rFonts w:asciiTheme="minorBidi" w:eastAsia="Times New Roman" w:hAnsiTheme="minorBidi"/>
                <w:b w:val="0"/>
                <w:bCs w:val="0"/>
                <w:i/>
                <w:iCs/>
                <w:color w:val="000000"/>
                <w:lang w:eastAsia="fr-FR"/>
              </w:rPr>
              <w:t>Kinésithérapeutes</w:t>
            </w:r>
          </w:p>
        </w:tc>
        <w:tc>
          <w:tcPr>
            <w:tcW w:w="2409" w:type="dxa"/>
            <w:hideMark/>
          </w:tcPr>
          <w:p w14:paraId="744E88A7" w14:textId="77777777" w:rsidR="00C756E3" w:rsidRPr="001A23F3" w:rsidRDefault="00C756E3" w:rsidP="00CA3BFE">
            <w:pPr>
              <w:jc w:val="center"/>
              <w:cnfStyle w:val="000000010000" w:firstRow="0" w:lastRow="0" w:firstColumn="0" w:lastColumn="0" w:oddVBand="0" w:evenVBand="0" w:oddHBand="0" w:evenHBand="1" w:firstRowFirstColumn="0" w:firstRowLastColumn="0" w:lastRowFirstColumn="0" w:lastRowLastColumn="0"/>
              <w:rPr>
                <w:rFonts w:asciiTheme="minorBidi" w:eastAsia="Times New Roman" w:hAnsiTheme="minorBidi"/>
                <w:b w:val="0"/>
                <w:color w:val="000000"/>
                <w:lang w:eastAsia="fr-FR"/>
              </w:rPr>
            </w:pPr>
            <w:r w:rsidRPr="001A23F3">
              <w:rPr>
                <w:rFonts w:asciiTheme="minorBidi" w:eastAsia="Times New Roman" w:hAnsiTheme="minorBidi"/>
                <w:b w:val="0"/>
                <w:color w:val="000000"/>
                <w:lang w:eastAsia="fr-FR"/>
              </w:rPr>
              <w:t>56</w:t>
            </w:r>
          </w:p>
        </w:tc>
      </w:tr>
      <w:tr w:rsidR="00C756E3" w:rsidRPr="001A23F3" w14:paraId="298184D5" w14:textId="77777777" w:rsidTr="001A23F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843" w:type="dxa"/>
            <w:hideMark/>
          </w:tcPr>
          <w:p w14:paraId="6071D880" w14:textId="77777777" w:rsidR="00C756E3" w:rsidRPr="001A23F3" w:rsidRDefault="00C756E3" w:rsidP="00CA3BFE">
            <w:pPr>
              <w:rPr>
                <w:rFonts w:asciiTheme="minorBidi" w:eastAsia="Times New Roman" w:hAnsiTheme="minorBidi"/>
                <w:b w:val="0"/>
                <w:bCs w:val="0"/>
                <w:i/>
                <w:iCs/>
                <w:color w:val="000000"/>
                <w:lang w:eastAsia="fr-FR"/>
              </w:rPr>
            </w:pPr>
            <w:r w:rsidRPr="001A23F3">
              <w:rPr>
                <w:rFonts w:asciiTheme="minorBidi" w:eastAsia="Times New Roman" w:hAnsiTheme="minorBidi"/>
                <w:b w:val="0"/>
                <w:bCs w:val="0"/>
                <w:i/>
                <w:iCs/>
                <w:color w:val="000000"/>
                <w:lang w:eastAsia="fr-FR"/>
              </w:rPr>
              <w:t>Orthophoniste</w:t>
            </w:r>
          </w:p>
        </w:tc>
        <w:tc>
          <w:tcPr>
            <w:tcW w:w="2409" w:type="dxa"/>
            <w:hideMark/>
          </w:tcPr>
          <w:p w14:paraId="0A8B9FE3" w14:textId="77777777" w:rsidR="00C756E3" w:rsidRPr="001A23F3" w:rsidRDefault="00C756E3" w:rsidP="00CA3BFE">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color w:val="000000"/>
                <w:lang w:eastAsia="fr-FR"/>
              </w:rPr>
            </w:pPr>
            <w:r w:rsidRPr="001A23F3">
              <w:rPr>
                <w:rFonts w:asciiTheme="minorBidi" w:eastAsia="Times New Roman" w:hAnsiTheme="minorBidi"/>
                <w:b w:val="0"/>
                <w:color w:val="000000"/>
                <w:lang w:eastAsia="fr-FR"/>
              </w:rPr>
              <w:t>12</w:t>
            </w:r>
          </w:p>
        </w:tc>
      </w:tr>
      <w:tr w:rsidR="00C756E3" w:rsidRPr="001A23F3" w14:paraId="21BD4513" w14:textId="77777777" w:rsidTr="001A23F3">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843" w:type="dxa"/>
            <w:hideMark/>
          </w:tcPr>
          <w:p w14:paraId="68D1B026" w14:textId="77777777" w:rsidR="00C756E3" w:rsidRPr="001A23F3" w:rsidRDefault="00C756E3" w:rsidP="00CA3BFE">
            <w:pPr>
              <w:rPr>
                <w:rFonts w:asciiTheme="minorBidi" w:eastAsia="Times New Roman" w:hAnsiTheme="minorBidi"/>
                <w:b w:val="0"/>
                <w:bCs w:val="0"/>
                <w:i/>
                <w:iCs/>
                <w:color w:val="000000"/>
                <w:lang w:eastAsia="fr-FR"/>
              </w:rPr>
            </w:pPr>
            <w:r w:rsidRPr="001A23F3">
              <w:rPr>
                <w:rFonts w:asciiTheme="minorBidi" w:eastAsia="Times New Roman" w:hAnsiTheme="minorBidi"/>
                <w:b w:val="0"/>
                <w:bCs w:val="0"/>
                <w:i/>
                <w:iCs/>
                <w:color w:val="000000"/>
                <w:lang w:eastAsia="fr-FR"/>
              </w:rPr>
              <w:t>Orthoptiste</w:t>
            </w:r>
          </w:p>
        </w:tc>
        <w:tc>
          <w:tcPr>
            <w:tcW w:w="2409" w:type="dxa"/>
            <w:hideMark/>
          </w:tcPr>
          <w:p w14:paraId="4F5F9AAA" w14:textId="77777777" w:rsidR="00C756E3" w:rsidRPr="001A23F3" w:rsidRDefault="00C756E3" w:rsidP="00CA3BFE">
            <w:pPr>
              <w:jc w:val="center"/>
              <w:cnfStyle w:val="000000010000" w:firstRow="0" w:lastRow="0" w:firstColumn="0" w:lastColumn="0" w:oddVBand="0" w:evenVBand="0" w:oddHBand="0" w:evenHBand="1" w:firstRowFirstColumn="0" w:firstRowLastColumn="0" w:lastRowFirstColumn="0" w:lastRowLastColumn="0"/>
              <w:rPr>
                <w:rFonts w:asciiTheme="minorBidi" w:eastAsia="Times New Roman" w:hAnsiTheme="minorBidi"/>
                <w:b w:val="0"/>
                <w:color w:val="000000"/>
                <w:lang w:eastAsia="fr-FR"/>
              </w:rPr>
            </w:pPr>
            <w:r w:rsidRPr="001A23F3">
              <w:rPr>
                <w:rFonts w:asciiTheme="minorBidi" w:eastAsia="Times New Roman" w:hAnsiTheme="minorBidi"/>
                <w:b w:val="0"/>
                <w:color w:val="000000"/>
                <w:lang w:eastAsia="fr-FR"/>
              </w:rPr>
              <w:t>13</w:t>
            </w:r>
          </w:p>
        </w:tc>
      </w:tr>
      <w:tr w:rsidR="00C756E3" w:rsidRPr="001A23F3" w14:paraId="4F43EE2B" w14:textId="77777777" w:rsidTr="001A23F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843" w:type="dxa"/>
            <w:hideMark/>
          </w:tcPr>
          <w:p w14:paraId="750FB128" w14:textId="77777777" w:rsidR="00C756E3" w:rsidRPr="001A23F3" w:rsidRDefault="00C756E3" w:rsidP="00CA3BFE">
            <w:pPr>
              <w:rPr>
                <w:rFonts w:asciiTheme="minorBidi" w:eastAsia="Times New Roman" w:hAnsiTheme="minorBidi"/>
                <w:b w:val="0"/>
                <w:bCs w:val="0"/>
                <w:i/>
                <w:iCs/>
                <w:color w:val="000000"/>
                <w:lang w:eastAsia="fr-FR"/>
              </w:rPr>
            </w:pPr>
            <w:r w:rsidRPr="001A23F3">
              <w:rPr>
                <w:rFonts w:asciiTheme="minorBidi" w:eastAsia="Times New Roman" w:hAnsiTheme="minorBidi"/>
                <w:b w:val="0"/>
                <w:bCs w:val="0"/>
                <w:i/>
                <w:iCs/>
                <w:color w:val="000000"/>
                <w:lang w:eastAsia="fr-FR"/>
              </w:rPr>
              <w:t>Psychomotricien</w:t>
            </w:r>
          </w:p>
        </w:tc>
        <w:tc>
          <w:tcPr>
            <w:tcW w:w="2409" w:type="dxa"/>
            <w:hideMark/>
          </w:tcPr>
          <w:p w14:paraId="760C41C4" w14:textId="77777777" w:rsidR="00C756E3" w:rsidRPr="001A23F3" w:rsidRDefault="00C756E3" w:rsidP="00CA3BFE">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color w:val="000000"/>
                <w:lang w:eastAsia="fr-FR"/>
              </w:rPr>
            </w:pPr>
            <w:r w:rsidRPr="001A23F3">
              <w:rPr>
                <w:rFonts w:asciiTheme="minorBidi" w:eastAsia="Times New Roman" w:hAnsiTheme="minorBidi"/>
                <w:b w:val="0"/>
                <w:color w:val="000000"/>
                <w:lang w:eastAsia="fr-FR"/>
              </w:rPr>
              <w:t>12</w:t>
            </w:r>
          </w:p>
        </w:tc>
      </w:tr>
      <w:tr w:rsidR="00C756E3" w:rsidRPr="001A23F3" w14:paraId="650D4CFF" w14:textId="77777777" w:rsidTr="001A23F3">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843" w:type="dxa"/>
            <w:hideMark/>
          </w:tcPr>
          <w:p w14:paraId="7C14CC19" w14:textId="77777777" w:rsidR="00C756E3" w:rsidRPr="001A23F3" w:rsidRDefault="00C756E3" w:rsidP="00CA3BFE">
            <w:pPr>
              <w:rPr>
                <w:rFonts w:asciiTheme="minorBidi" w:eastAsia="Times New Roman" w:hAnsiTheme="minorBidi"/>
                <w:b w:val="0"/>
                <w:bCs w:val="0"/>
                <w:i/>
                <w:iCs/>
                <w:color w:val="000000"/>
                <w:lang w:eastAsia="fr-FR"/>
              </w:rPr>
            </w:pPr>
            <w:r w:rsidRPr="001A23F3">
              <w:rPr>
                <w:rFonts w:asciiTheme="minorBidi" w:eastAsia="Times New Roman" w:hAnsiTheme="minorBidi"/>
                <w:b w:val="0"/>
                <w:bCs w:val="0"/>
                <w:i/>
                <w:iCs/>
                <w:color w:val="000000"/>
                <w:lang w:eastAsia="fr-FR"/>
              </w:rPr>
              <w:t>Orthoprothésiste</w:t>
            </w:r>
          </w:p>
        </w:tc>
        <w:tc>
          <w:tcPr>
            <w:tcW w:w="2409" w:type="dxa"/>
            <w:hideMark/>
          </w:tcPr>
          <w:p w14:paraId="44E6CB2D" w14:textId="77777777" w:rsidR="00C756E3" w:rsidRPr="001A23F3" w:rsidRDefault="00C756E3" w:rsidP="00CA3BFE">
            <w:pPr>
              <w:jc w:val="center"/>
              <w:cnfStyle w:val="000000010000" w:firstRow="0" w:lastRow="0" w:firstColumn="0" w:lastColumn="0" w:oddVBand="0" w:evenVBand="0" w:oddHBand="0" w:evenHBand="1" w:firstRowFirstColumn="0" w:firstRowLastColumn="0" w:lastRowFirstColumn="0" w:lastRowLastColumn="0"/>
              <w:rPr>
                <w:rFonts w:asciiTheme="minorBidi" w:eastAsia="Times New Roman" w:hAnsiTheme="minorBidi"/>
                <w:b w:val="0"/>
                <w:color w:val="000000"/>
                <w:lang w:eastAsia="fr-FR"/>
              </w:rPr>
            </w:pPr>
            <w:r w:rsidRPr="001A23F3">
              <w:rPr>
                <w:rFonts w:asciiTheme="minorBidi" w:eastAsia="Times New Roman" w:hAnsiTheme="minorBidi"/>
                <w:b w:val="0"/>
                <w:color w:val="000000"/>
                <w:lang w:eastAsia="fr-FR"/>
              </w:rPr>
              <w:t>11</w:t>
            </w:r>
          </w:p>
        </w:tc>
      </w:tr>
      <w:tr w:rsidR="00C756E3" w:rsidRPr="001A23F3" w14:paraId="1792D3F7" w14:textId="77777777" w:rsidTr="001A23F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843" w:type="dxa"/>
            <w:hideMark/>
          </w:tcPr>
          <w:p w14:paraId="4A4FAFB3" w14:textId="77777777" w:rsidR="00C756E3" w:rsidRPr="001A23F3" w:rsidRDefault="00C756E3" w:rsidP="00CA3BFE">
            <w:pPr>
              <w:rPr>
                <w:rFonts w:asciiTheme="minorBidi" w:eastAsia="Times New Roman" w:hAnsiTheme="minorBidi"/>
                <w:b w:val="0"/>
                <w:bCs w:val="0"/>
                <w:i/>
                <w:iCs/>
                <w:color w:val="000000"/>
                <w:lang w:eastAsia="fr-FR"/>
              </w:rPr>
            </w:pPr>
            <w:r w:rsidRPr="001A23F3">
              <w:rPr>
                <w:rFonts w:asciiTheme="minorBidi" w:eastAsia="Times New Roman" w:hAnsiTheme="minorBidi"/>
                <w:b w:val="0"/>
                <w:bCs w:val="0"/>
                <w:i/>
                <w:iCs/>
                <w:color w:val="000000"/>
                <w:lang w:eastAsia="fr-FR"/>
              </w:rPr>
              <w:t>Assistant(e) social(e)</w:t>
            </w:r>
          </w:p>
        </w:tc>
        <w:tc>
          <w:tcPr>
            <w:tcW w:w="2409" w:type="dxa"/>
            <w:hideMark/>
          </w:tcPr>
          <w:p w14:paraId="6E14306E" w14:textId="77777777" w:rsidR="00C756E3" w:rsidRPr="001A23F3" w:rsidRDefault="00C756E3" w:rsidP="00CA3BFE">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color w:val="000000"/>
                <w:lang w:eastAsia="fr-FR"/>
              </w:rPr>
            </w:pPr>
            <w:r w:rsidRPr="001A23F3">
              <w:rPr>
                <w:rFonts w:asciiTheme="minorBidi" w:eastAsia="Times New Roman" w:hAnsiTheme="minorBidi"/>
                <w:b w:val="0"/>
                <w:color w:val="000000"/>
                <w:lang w:eastAsia="fr-FR"/>
              </w:rPr>
              <w:t>24</w:t>
            </w:r>
          </w:p>
        </w:tc>
      </w:tr>
      <w:tr w:rsidR="00C756E3" w:rsidRPr="001A23F3" w14:paraId="09E176EE" w14:textId="77777777" w:rsidTr="001A23F3">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843" w:type="dxa"/>
            <w:hideMark/>
          </w:tcPr>
          <w:p w14:paraId="76DA62B3" w14:textId="77777777" w:rsidR="00C756E3" w:rsidRPr="001A23F3" w:rsidRDefault="00C756E3" w:rsidP="00CA3BFE">
            <w:pPr>
              <w:rPr>
                <w:rFonts w:asciiTheme="minorBidi" w:eastAsia="Times New Roman" w:hAnsiTheme="minorBidi"/>
                <w:b w:val="0"/>
                <w:bCs w:val="0"/>
                <w:i/>
                <w:iCs/>
                <w:color w:val="000000"/>
                <w:lang w:eastAsia="fr-FR"/>
              </w:rPr>
            </w:pPr>
            <w:r w:rsidRPr="001A23F3">
              <w:rPr>
                <w:rFonts w:asciiTheme="minorBidi" w:eastAsia="Times New Roman" w:hAnsiTheme="minorBidi"/>
                <w:b w:val="0"/>
                <w:bCs w:val="0"/>
                <w:i/>
                <w:iCs/>
                <w:color w:val="000000"/>
                <w:lang w:eastAsia="fr-FR"/>
              </w:rPr>
              <w:t>Aide-soignant</w:t>
            </w:r>
          </w:p>
        </w:tc>
        <w:tc>
          <w:tcPr>
            <w:tcW w:w="2409" w:type="dxa"/>
            <w:hideMark/>
          </w:tcPr>
          <w:p w14:paraId="3309612B" w14:textId="77777777" w:rsidR="00C756E3" w:rsidRPr="001A23F3" w:rsidRDefault="00C756E3" w:rsidP="00CA3BFE">
            <w:pPr>
              <w:jc w:val="center"/>
              <w:cnfStyle w:val="000000010000" w:firstRow="0" w:lastRow="0" w:firstColumn="0" w:lastColumn="0" w:oddVBand="0" w:evenVBand="0" w:oddHBand="0" w:evenHBand="1" w:firstRowFirstColumn="0" w:firstRowLastColumn="0" w:lastRowFirstColumn="0" w:lastRowLastColumn="0"/>
              <w:rPr>
                <w:rFonts w:asciiTheme="minorBidi" w:eastAsia="Times New Roman" w:hAnsiTheme="minorBidi"/>
                <w:b w:val="0"/>
                <w:color w:val="000000"/>
                <w:lang w:eastAsia="fr-FR"/>
              </w:rPr>
            </w:pPr>
            <w:r w:rsidRPr="001A23F3">
              <w:rPr>
                <w:rFonts w:asciiTheme="minorBidi" w:eastAsia="Times New Roman" w:hAnsiTheme="minorBidi"/>
                <w:b w:val="0"/>
                <w:color w:val="000000"/>
                <w:lang w:eastAsia="fr-FR"/>
              </w:rPr>
              <w:t>0</w:t>
            </w:r>
          </w:p>
        </w:tc>
      </w:tr>
    </w:tbl>
    <w:p w14:paraId="299C46CE" w14:textId="77777777" w:rsidR="00C756E3" w:rsidRPr="00E34C64" w:rsidRDefault="00C756E3" w:rsidP="00CA3BFE">
      <w:pPr>
        <w:rPr>
          <w:rFonts w:asciiTheme="minorBidi" w:hAnsiTheme="minorBidi"/>
          <w:b/>
          <w:bCs/>
          <w:sz w:val="24"/>
          <w:szCs w:val="24"/>
        </w:rPr>
      </w:pPr>
    </w:p>
    <w:p w14:paraId="6B55051B" w14:textId="0BB33F0F" w:rsidR="00C756E3" w:rsidRPr="00E34C64" w:rsidRDefault="00C756E3" w:rsidP="00CA3BFE">
      <w:pPr>
        <w:spacing w:after="0"/>
        <w:rPr>
          <w:rFonts w:asciiTheme="minorBidi" w:eastAsia="Times New Roman" w:hAnsiTheme="minorBidi"/>
          <w:color w:val="000000"/>
          <w:lang w:eastAsia="fr-FR"/>
        </w:rPr>
      </w:pPr>
      <w:r w:rsidRPr="00E34C64">
        <w:rPr>
          <w:rFonts w:asciiTheme="minorBidi" w:eastAsia="Times New Roman" w:hAnsiTheme="minorBidi"/>
          <w:color w:val="000000"/>
          <w:lang w:eastAsia="fr-FR"/>
        </w:rPr>
        <w:t>Pour combler au déficit entre les territoires au niveau de la région, la direction de santé prévoit</w:t>
      </w:r>
      <w:r w:rsidR="00235050">
        <w:rPr>
          <w:rFonts w:asciiTheme="minorBidi" w:eastAsia="Times New Roman" w:hAnsiTheme="minorBidi"/>
          <w:color w:val="000000"/>
          <w:lang w:eastAsia="fr-FR"/>
        </w:rPr>
        <w:t xml:space="preserve"> à l’horizon 2021,</w:t>
      </w:r>
      <w:r w:rsidRPr="00E34C64">
        <w:rPr>
          <w:rFonts w:asciiTheme="minorBidi" w:eastAsia="Times New Roman" w:hAnsiTheme="minorBidi"/>
          <w:color w:val="000000"/>
          <w:lang w:eastAsia="fr-FR"/>
        </w:rPr>
        <w:t xml:space="preserve"> la construction d’un Centre Intégré Provincial de Rééducation (CIRP) au niveau de chaque Chef-lieu de province équipé d’une unité mobile pour effectuer des déplacements au niveau rural. </w:t>
      </w:r>
    </w:p>
    <w:p w14:paraId="37B1C675" w14:textId="77777777" w:rsidR="00C756E3" w:rsidRPr="00E34C64" w:rsidRDefault="00C756E3" w:rsidP="00CA3BFE">
      <w:pPr>
        <w:spacing w:after="0"/>
        <w:rPr>
          <w:rFonts w:asciiTheme="minorBidi" w:eastAsia="Times New Roman" w:hAnsiTheme="minorBidi"/>
          <w:color w:val="000000"/>
          <w:lang w:eastAsia="fr-FR"/>
        </w:rPr>
      </w:pPr>
    </w:p>
    <w:p w14:paraId="1539D894" w14:textId="2CFE9AB2" w:rsidR="0088682E" w:rsidRPr="0088682E" w:rsidRDefault="0088682E" w:rsidP="0088682E">
      <w:pPr>
        <w:rPr>
          <w:rFonts w:ascii="Arial" w:hAnsi="Arial" w:cs="Arial"/>
          <w:i/>
          <w:iCs/>
          <w:color w:val="675E47" w:themeColor="text2"/>
          <w:shd w:val="clear" w:color="auto" w:fill="FFFFFF"/>
        </w:rPr>
      </w:pPr>
      <w:r w:rsidRPr="0088682E">
        <w:rPr>
          <w:rFonts w:ascii="Arial" w:hAnsi="Arial" w:cs="Arial"/>
          <w:i/>
          <w:iCs/>
          <w:color w:val="675E47" w:themeColor="text2"/>
          <w:shd w:val="clear" w:color="auto" w:fill="FFFFFF"/>
        </w:rPr>
        <w:t xml:space="preserve">Besoins identifiés au niveau de la région </w:t>
      </w:r>
    </w:p>
    <w:p w14:paraId="3A1754B1" w14:textId="6AD798E8" w:rsidR="00C756E3" w:rsidRPr="00235050" w:rsidRDefault="00235050" w:rsidP="00235050">
      <w:pPr>
        <w:spacing w:after="0"/>
        <w:rPr>
          <w:rFonts w:asciiTheme="minorBidi" w:eastAsia="Times New Roman" w:hAnsiTheme="minorBidi"/>
          <w:color w:val="000000"/>
          <w:lang w:eastAsia="fr-FR"/>
        </w:rPr>
      </w:pPr>
      <w:r w:rsidRPr="00235050">
        <w:rPr>
          <w:rFonts w:asciiTheme="minorBidi" w:eastAsia="Times New Roman" w:hAnsiTheme="minorBidi"/>
          <w:color w:val="000000"/>
          <w:lang w:eastAsia="fr-FR"/>
        </w:rPr>
        <w:t>Au niveau de la région, la direction de la santé a dressé un certain nombre de difficultés et d’insuffisantes faisant obstacle</w:t>
      </w:r>
      <w:r>
        <w:rPr>
          <w:rFonts w:asciiTheme="minorBidi" w:eastAsia="Times New Roman" w:hAnsiTheme="minorBidi"/>
          <w:color w:val="000000"/>
          <w:lang w:eastAsia="fr-FR"/>
        </w:rPr>
        <w:t>s</w:t>
      </w:r>
      <w:r w:rsidRPr="00235050">
        <w:rPr>
          <w:rFonts w:asciiTheme="minorBidi" w:eastAsia="Times New Roman" w:hAnsiTheme="minorBidi"/>
          <w:color w:val="000000"/>
          <w:lang w:eastAsia="fr-FR"/>
        </w:rPr>
        <w:t xml:space="preserve"> à l’</w:t>
      </w:r>
      <w:r w:rsidR="00C756E3" w:rsidRPr="00235050">
        <w:rPr>
          <w:rFonts w:asciiTheme="minorBidi" w:eastAsia="Times New Roman" w:hAnsiTheme="minorBidi"/>
          <w:color w:val="000000"/>
          <w:lang w:eastAsia="fr-FR"/>
        </w:rPr>
        <w:t>accès aux soins de santé pour les PSH</w:t>
      </w:r>
      <w:r w:rsidR="0088682E">
        <w:rPr>
          <w:rFonts w:asciiTheme="minorBidi" w:eastAsia="Times New Roman" w:hAnsiTheme="minorBidi"/>
          <w:color w:val="000000"/>
          <w:lang w:eastAsia="fr-FR"/>
        </w:rPr>
        <w:t xml:space="preserve"> relatives aux moyens humains et matériels de la direction : </w:t>
      </w:r>
    </w:p>
    <w:p w14:paraId="2C18CA24" w14:textId="77777777" w:rsidR="00C756E3" w:rsidRPr="00E34C64" w:rsidRDefault="00C756E3" w:rsidP="00CA3BFE">
      <w:pPr>
        <w:spacing w:after="0"/>
        <w:rPr>
          <w:rFonts w:asciiTheme="minorBidi" w:eastAsia="Times New Roman" w:hAnsiTheme="minorBidi"/>
          <w:b/>
          <w:bCs/>
          <w:color w:val="000000"/>
          <w:lang w:eastAsia="fr-FR"/>
        </w:rPr>
      </w:pPr>
    </w:p>
    <w:p w14:paraId="4E0F97A0" w14:textId="77777777" w:rsidR="00C756E3" w:rsidRPr="00E34C64" w:rsidRDefault="00C756E3" w:rsidP="00270BDC">
      <w:pPr>
        <w:numPr>
          <w:ilvl w:val="0"/>
          <w:numId w:val="5"/>
        </w:numPr>
        <w:spacing w:after="0"/>
        <w:rPr>
          <w:rFonts w:ascii="Arial" w:hAnsi="Arial" w:cs="Arial"/>
          <w:color w:val="2A2929"/>
        </w:rPr>
      </w:pPr>
      <w:r w:rsidRPr="00E34C64">
        <w:rPr>
          <w:rFonts w:ascii="Arial" w:hAnsi="Arial" w:cs="Arial"/>
          <w:color w:val="2A2929"/>
        </w:rPr>
        <w:t>Manque de disponibilité de ressources humaines spécialisées en réhabilitation et de lits d’hospitalisation  (besoins</w:t>
      </w:r>
      <w:r w:rsidRPr="00E34C64">
        <w:rPr>
          <w:rFonts w:ascii="Arial" w:hAnsi="Arial" w:cs="Arial"/>
          <w:color w:val="2A2929"/>
          <w:lang w:val="fr-BE"/>
        </w:rPr>
        <w:t xml:space="preserve"> de 18 médecins spécialistes en MPR à l’horizon 2021 et de 60 lits d’hospitalisation supplémentaire pour les malades nécessitant des soins de réhabilitation)</w:t>
      </w:r>
    </w:p>
    <w:p w14:paraId="4738B914" w14:textId="77777777" w:rsidR="00C756E3" w:rsidRPr="00E34C64" w:rsidRDefault="00C756E3" w:rsidP="00270BDC">
      <w:pPr>
        <w:numPr>
          <w:ilvl w:val="0"/>
          <w:numId w:val="5"/>
        </w:numPr>
        <w:spacing w:after="0"/>
        <w:rPr>
          <w:rFonts w:ascii="Arial" w:hAnsi="Arial" w:cs="Arial"/>
          <w:color w:val="2A2929"/>
        </w:rPr>
      </w:pPr>
      <w:r w:rsidRPr="00E34C64">
        <w:rPr>
          <w:rFonts w:ascii="Arial" w:hAnsi="Arial" w:cs="Arial"/>
          <w:color w:val="2A2929"/>
          <w:lang w:val="fr-BE"/>
        </w:rPr>
        <w:t>Renforcement de la formation de base et la formation continue dans le domaine de Handicap</w:t>
      </w:r>
    </w:p>
    <w:p w14:paraId="662119F1" w14:textId="77777777" w:rsidR="00C756E3" w:rsidRPr="00E34C64" w:rsidRDefault="00C756E3" w:rsidP="00270BDC">
      <w:pPr>
        <w:numPr>
          <w:ilvl w:val="0"/>
          <w:numId w:val="5"/>
        </w:numPr>
        <w:spacing w:after="0"/>
        <w:rPr>
          <w:rFonts w:ascii="Arial" w:hAnsi="Arial" w:cs="Arial"/>
          <w:color w:val="2A2929"/>
        </w:rPr>
      </w:pPr>
      <w:r w:rsidRPr="00E34C64">
        <w:rPr>
          <w:rFonts w:ascii="Arial" w:hAnsi="Arial" w:cs="Arial"/>
          <w:color w:val="2A2929"/>
        </w:rPr>
        <w:t>Améliorer les accessibilités aux infrastructures de santé (accessibilité physique, pour les malvoyants...)</w:t>
      </w:r>
    </w:p>
    <w:p w14:paraId="1EED1F0D" w14:textId="77777777" w:rsidR="00C756E3" w:rsidRPr="00E34C64" w:rsidRDefault="00C756E3" w:rsidP="00270BDC">
      <w:pPr>
        <w:numPr>
          <w:ilvl w:val="0"/>
          <w:numId w:val="5"/>
        </w:numPr>
        <w:spacing w:after="0"/>
        <w:rPr>
          <w:rFonts w:ascii="Arial" w:hAnsi="Arial" w:cs="Arial"/>
          <w:color w:val="2A2929"/>
        </w:rPr>
      </w:pPr>
      <w:r w:rsidRPr="00E34C64">
        <w:rPr>
          <w:rFonts w:ascii="Arial" w:hAnsi="Arial" w:cs="Arial"/>
          <w:color w:val="2A2929"/>
        </w:rPr>
        <w:t>La desserte du milieu rural en services de soins au profit des PSH</w:t>
      </w:r>
    </w:p>
    <w:p w14:paraId="09CCE9CD" w14:textId="77777777" w:rsidR="00C756E3" w:rsidRPr="00E34C64" w:rsidRDefault="00C756E3" w:rsidP="00270BDC">
      <w:pPr>
        <w:numPr>
          <w:ilvl w:val="0"/>
          <w:numId w:val="5"/>
        </w:numPr>
        <w:spacing w:after="0"/>
        <w:rPr>
          <w:rFonts w:ascii="Arial" w:hAnsi="Arial" w:cs="Arial"/>
          <w:color w:val="2A2929"/>
        </w:rPr>
      </w:pPr>
      <w:r w:rsidRPr="00E34C64">
        <w:rPr>
          <w:rFonts w:ascii="Arial" w:hAnsi="Arial" w:cs="Arial"/>
          <w:color w:val="2A2929"/>
        </w:rPr>
        <w:t>Les discriminations et la stigmatisation à l’encontre des PSH</w:t>
      </w:r>
    </w:p>
    <w:p w14:paraId="15321A2B" w14:textId="77777777" w:rsidR="00C756E3" w:rsidRPr="00E34C64" w:rsidRDefault="00C756E3" w:rsidP="00270BDC">
      <w:pPr>
        <w:numPr>
          <w:ilvl w:val="0"/>
          <w:numId w:val="5"/>
        </w:numPr>
        <w:spacing w:after="0"/>
        <w:rPr>
          <w:rFonts w:ascii="Arial" w:hAnsi="Arial" w:cs="Arial"/>
          <w:color w:val="2A2929"/>
        </w:rPr>
      </w:pPr>
      <w:r w:rsidRPr="00E34C64">
        <w:rPr>
          <w:rFonts w:ascii="Arial" w:hAnsi="Arial" w:cs="Arial"/>
          <w:color w:val="2A2929"/>
        </w:rPr>
        <w:t xml:space="preserve">Déficit régional en matière de prise en charge du handicap mental </w:t>
      </w:r>
    </w:p>
    <w:p w14:paraId="3E229C0B" w14:textId="77777777" w:rsidR="00C756E3" w:rsidRPr="00E34C64" w:rsidRDefault="00C756E3" w:rsidP="00CA3BFE">
      <w:pPr>
        <w:rPr>
          <w:rFonts w:ascii="Arial" w:hAnsi="Arial" w:cs="Arial"/>
          <w:color w:val="2A2929"/>
        </w:rPr>
      </w:pPr>
    </w:p>
    <w:p w14:paraId="50C92338" w14:textId="77777777" w:rsidR="00C756E3" w:rsidRPr="00E34C64" w:rsidRDefault="00C756E3" w:rsidP="00CA3BFE">
      <w:pPr>
        <w:rPr>
          <w:rFonts w:ascii="Arial" w:hAnsi="Arial" w:cs="Arial"/>
          <w:color w:val="2A2929"/>
          <w:lang w:val="fr-BE"/>
        </w:rPr>
      </w:pPr>
      <w:r w:rsidRPr="00E34C64">
        <w:rPr>
          <w:rFonts w:ascii="Arial" w:hAnsi="Arial" w:cs="Arial"/>
          <w:color w:val="2A2929"/>
        </w:rPr>
        <w:t xml:space="preserve">Afin de pallier à ces déficits, la direction régionale de la Santé a tracé un plan stratégique régional santé et handicap (2017-2021). Ce plan comporte 6 axes stratégiques, </w:t>
      </w:r>
      <w:r w:rsidRPr="00E34C64">
        <w:rPr>
          <w:rFonts w:ascii="Arial" w:hAnsi="Arial" w:cs="Arial"/>
          <w:color w:val="2A2929"/>
          <w:lang w:val="fr-BE"/>
        </w:rPr>
        <w:t xml:space="preserve">29 mesures et 56 actions à entreprendre. Certaines actions nécessitent la collaboration des collectivités territoriales et des élus. </w:t>
      </w:r>
    </w:p>
    <w:p w14:paraId="696D0307" w14:textId="77777777" w:rsidR="00E952DE" w:rsidRDefault="00E952DE">
      <w:pPr>
        <w:rPr>
          <w:rFonts w:ascii="Arial" w:hAnsi="Arial" w:cs="Arial"/>
          <w:b/>
          <w:bCs/>
          <w:color w:val="456867" w:themeColor="accent2" w:themeShade="80"/>
          <w:sz w:val="22"/>
          <w:szCs w:val="22"/>
          <w:shd w:val="clear" w:color="auto" w:fill="FFFFFF"/>
        </w:rPr>
      </w:pPr>
      <w:r>
        <w:rPr>
          <w:b/>
          <w:bCs/>
          <w:color w:val="456867" w:themeColor="accent2" w:themeShade="80"/>
          <w:sz w:val="22"/>
          <w:szCs w:val="22"/>
        </w:rPr>
        <w:br w:type="page"/>
      </w:r>
    </w:p>
    <w:p w14:paraId="222D6479" w14:textId="5653D707" w:rsidR="00C756E3" w:rsidRPr="00E952DE" w:rsidRDefault="00C756E3" w:rsidP="00270BDC">
      <w:pPr>
        <w:pStyle w:val="normalDAI"/>
        <w:numPr>
          <w:ilvl w:val="1"/>
          <w:numId w:val="28"/>
        </w:numPr>
        <w:outlineLvl w:val="1"/>
        <w:rPr>
          <w:b/>
          <w:bCs/>
          <w:color w:val="456867" w:themeColor="accent2" w:themeShade="80"/>
          <w:sz w:val="22"/>
          <w:szCs w:val="22"/>
        </w:rPr>
      </w:pPr>
      <w:bookmarkStart w:id="24" w:name="_Toc526258393"/>
      <w:r w:rsidRPr="00E952DE">
        <w:rPr>
          <w:b/>
          <w:bCs/>
          <w:color w:val="456867" w:themeColor="accent2" w:themeShade="80"/>
          <w:sz w:val="22"/>
          <w:szCs w:val="22"/>
        </w:rPr>
        <w:lastRenderedPageBreak/>
        <w:t>Inégalités dans l’accès aux</w:t>
      </w:r>
      <w:r w:rsidR="00BF7043" w:rsidRPr="00E952DE">
        <w:rPr>
          <w:b/>
          <w:bCs/>
          <w:color w:val="456867" w:themeColor="accent2" w:themeShade="80"/>
          <w:sz w:val="22"/>
          <w:szCs w:val="22"/>
        </w:rPr>
        <w:t xml:space="preserve"> opportunités économiques</w:t>
      </w:r>
      <w:bookmarkEnd w:id="24"/>
      <w:r w:rsidRPr="00E952DE">
        <w:rPr>
          <w:b/>
          <w:bCs/>
          <w:color w:val="456867" w:themeColor="accent2" w:themeShade="80"/>
          <w:sz w:val="22"/>
          <w:szCs w:val="22"/>
        </w:rPr>
        <w:t xml:space="preserve"> </w:t>
      </w:r>
    </w:p>
    <w:p w14:paraId="42743F76" w14:textId="77777777" w:rsidR="00C756E3" w:rsidRPr="00E952DE" w:rsidRDefault="00C756E3" w:rsidP="00270BDC">
      <w:pPr>
        <w:pStyle w:val="normalDAI"/>
        <w:numPr>
          <w:ilvl w:val="2"/>
          <w:numId w:val="28"/>
        </w:numPr>
        <w:outlineLvl w:val="1"/>
        <w:rPr>
          <w:b/>
          <w:bCs/>
          <w:color w:val="456867" w:themeColor="accent2" w:themeShade="80"/>
          <w:sz w:val="22"/>
          <w:szCs w:val="22"/>
        </w:rPr>
      </w:pPr>
      <w:bookmarkStart w:id="25" w:name="_Toc526258394"/>
      <w:r w:rsidRPr="00E952DE">
        <w:rPr>
          <w:b/>
          <w:bCs/>
          <w:color w:val="456867" w:themeColor="accent2" w:themeShade="80"/>
          <w:sz w:val="22"/>
          <w:szCs w:val="22"/>
        </w:rPr>
        <w:t>Situation global de l’emploi chez les PSH</w:t>
      </w:r>
      <w:bookmarkEnd w:id="25"/>
    </w:p>
    <w:p w14:paraId="27A60E09" w14:textId="77777777" w:rsidR="00A20F74" w:rsidRDefault="00A20F74" w:rsidP="00E952DE">
      <w:pPr>
        <w:spacing w:after="0"/>
        <w:rPr>
          <w:rFonts w:ascii="Arial" w:hAnsi="Arial" w:cs="Arial"/>
          <w:color w:val="2A2929"/>
        </w:rPr>
      </w:pPr>
    </w:p>
    <w:p w14:paraId="00B372FA" w14:textId="6DD87568" w:rsidR="00C756E3" w:rsidRPr="00E34C64" w:rsidRDefault="00C756E3" w:rsidP="00CA3BFE">
      <w:pPr>
        <w:rPr>
          <w:rFonts w:ascii="Arial" w:hAnsi="Arial" w:cs="Arial"/>
          <w:color w:val="2A2929"/>
        </w:rPr>
      </w:pPr>
      <w:r w:rsidRPr="00E34C64">
        <w:rPr>
          <w:rFonts w:ascii="Arial" w:hAnsi="Arial" w:cs="Arial"/>
          <w:color w:val="2A2929"/>
        </w:rPr>
        <w:t>Selon l’enquête nationale, le taux d’emploi des PSH en âge d’activité est de 13,6</w:t>
      </w:r>
      <w:r w:rsidR="00E952DE">
        <w:rPr>
          <w:rFonts w:ascii="Arial" w:hAnsi="Arial" w:cs="Arial"/>
          <w:color w:val="2A2929"/>
        </w:rPr>
        <w:t>%</w:t>
      </w:r>
      <w:r w:rsidRPr="00E34C64">
        <w:rPr>
          <w:rFonts w:ascii="Arial" w:hAnsi="Arial" w:cs="Arial"/>
          <w:color w:val="2A2929"/>
        </w:rPr>
        <w:t>. Comparé au taux d’emploi national (50% en 2014 selon le HCP</w:t>
      </w:r>
      <w:r w:rsidR="00370583">
        <w:rPr>
          <w:rStyle w:val="Appelnotedebasdep"/>
          <w:rFonts w:ascii="Arial" w:hAnsi="Arial" w:cs="Arial"/>
          <w:color w:val="2A2929"/>
        </w:rPr>
        <w:footnoteReference w:id="16"/>
      </w:r>
      <w:r w:rsidRPr="00E34C64">
        <w:rPr>
          <w:rFonts w:ascii="Arial" w:hAnsi="Arial" w:cs="Arial"/>
          <w:color w:val="2A2929"/>
        </w:rPr>
        <w:t>), le taux d’emploi des PSH est trois fois plus faible.</w:t>
      </w:r>
    </w:p>
    <w:p w14:paraId="7F4EA3E1" w14:textId="77777777" w:rsidR="00C756E3" w:rsidRPr="00E34C64" w:rsidRDefault="00C756E3" w:rsidP="00CA3BFE">
      <w:pPr>
        <w:rPr>
          <w:rFonts w:ascii="Arial" w:hAnsi="Arial" w:cs="Arial"/>
          <w:color w:val="2A2929"/>
        </w:rPr>
      </w:pPr>
      <w:r w:rsidRPr="00E34C64">
        <w:rPr>
          <w:rFonts w:ascii="Arial" w:hAnsi="Arial" w:cs="Arial"/>
          <w:color w:val="2A2929"/>
        </w:rPr>
        <w:t>Alors que le taux de chômage des personnes en situation du handicap, de modéré à très sévère, est à 67.75%. Ce taux est 6 fois plus supérieur à celui du taux de chômage national (10,6% en 2014 selon le HCP).</w:t>
      </w:r>
    </w:p>
    <w:p w14:paraId="06F1DE63" w14:textId="52F124C8" w:rsidR="00C756E3" w:rsidRPr="00E34C64" w:rsidRDefault="00C756E3" w:rsidP="00A20F74">
      <w:pPr>
        <w:rPr>
          <w:rFonts w:ascii="Arial" w:hAnsi="Arial" w:cs="Arial"/>
          <w:color w:val="2A2929"/>
        </w:rPr>
      </w:pPr>
      <w:r w:rsidRPr="00E34C64">
        <w:rPr>
          <w:rFonts w:ascii="Arial" w:hAnsi="Arial" w:cs="Arial"/>
          <w:color w:val="2A2929"/>
        </w:rPr>
        <w:t>L’enquête a mis également l’accent sur le taux de féminisation de l’emploi chez les PSH. Ainsi, les femmes en situation de handicap ont neuf fois moins de chance de trouver un emploi que les hommes en situation de handicap (Taux d’emploi des hommes en SH est de 22% contre un taux d’emploi des femmes  de 2,7%). La femme en situation de handicap subit ainsi une double discrimination basée sur le genre et une deuxième basée sur le handicap</w:t>
      </w:r>
      <w:r w:rsidR="00A20F74">
        <w:rPr>
          <w:rFonts w:ascii="Arial" w:hAnsi="Arial" w:cs="Arial"/>
          <w:color w:val="2A2929"/>
        </w:rPr>
        <w:t xml:space="preserve"> (ENPH, 2014).</w:t>
      </w:r>
      <w:r w:rsidRPr="00E34C64">
        <w:rPr>
          <w:rFonts w:ascii="Arial" w:hAnsi="Arial" w:cs="Arial"/>
          <w:color w:val="2A2929"/>
        </w:rPr>
        <w:t xml:space="preserve"> </w:t>
      </w:r>
    </w:p>
    <w:p w14:paraId="07ED2D59" w14:textId="77777777" w:rsidR="00C756E3" w:rsidRPr="00E34C64" w:rsidRDefault="00C756E3" w:rsidP="00CA3BFE">
      <w:pPr>
        <w:rPr>
          <w:rFonts w:ascii="Arial" w:hAnsi="Arial" w:cs="Arial"/>
          <w:color w:val="2A2929"/>
        </w:rPr>
      </w:pPr>
      <w:r w:rsidRPr="00E34C64">
        <w:rPr>
          <w:rFonts w:ascii="Arial" w:hAnsi="Arial" w:cs="Arial"/>
          <w:color w:val="2A2929"/>
        </w:rPr>
        <w:t>L’employabilité des PSH est fortement liée à la nature de la déficience. Selon l’enquête, le taux d’emploi des malvoyants est le plus élevé (26,5%) alors que celui des personnes souffrants de déficience du langage et de la parole est le plus faible (7,9%).</w:t>
      </w:r>
    </w:p>
    <w:p w14:paraId="30F15758" w14:textId="77777777" w:rsidR="00C756E3" w:rsidRPr="00E34C64" w:rsidRDefault="00C756E3" w:rsidP="00270BDC">
      <w:pPr>
        <w:pStyle w:val="Paragraphedeliste"/>
        <w:numPr>
          <w:ilvl w:val="0"/>
          <w:numId w:val="6"/>
        </w:numPr>
        <w:rPr>
          <w:rFonts w:ascii="Arial" w:hAnsi="Arial" w:cs="Arial"/>
          <w:b/>
          <w:bCs/>
          <w:color w:val="2A2929"/>
        </w:rPr>
      </w:pPr>
      <w:r w:rsidRPr="00E34C64">
        <w:rPr>
          <w:rFonts w:ascii="Arial" w:hAnsi="Arial" w:cs="Arial"/>
          <w:b/>
          <w:bCs/>
          <w:color w:val="2A2929"/>
        </w:rPr>
        <w:t>Obstacles entravant l’accès des PSH à l’emploi</w:t>
      </w:r>
    </w:p>
    <w:p w14:paraId="35B0A4A9" w14:textId="35D6109B" w:rsidR="00C756E3" w:rsidRPr="00E34C64" w:rsidRDefault="00BF7043" w:rsidP="00CA3BFE">
      <w:pPr>
        <w:rPr>
          <w:rFonts w:ascii="Arial" w:hAnsi="Arial" w:cs="Arial"/>
          <w:color w:val="2A2929"/>
        </w:rPr>
      </w:pPr>
      <w:r>
        <w:rPr>
          <w:rFonts w:ascii="Arial" w:hAnsi="Arial" w:cs="Arial"/>
          <w:color w:val="2A2929"/>
        </w:rPr>
        <w:t xml:space="preserve">Selon l’ENPH, </w:t>
      </w:r>
      <w:r w:rsidR="00A20F74">
        <w:rPr>
          <w:rFonts w:ascii="Arial" w:hAnsi="Arial" w:cs="Arial"/>
          <w:color w:val="2A2929"/>
        </w:rPr>
        <w:t>l</w:t>
      </w:r>
      <w:r w:rsidR="00C756E3" w:rsidRPr="00E34C64">
        <w:rPr>
          <w:rFonts w:ascii="Arial" w:hAnsi="Arial" w:cs="Arial"/>
          <w:color w:val="2A2929"/>
        </w:rPr>
        <w:t>’accès des PSH à l’emploi est entravé par plusieurs obstacles</w:t>
      </w:r>
      <w:r>
        <w:rPr>
          <w:rFonts w:ascii="Arial" w:hAnsi="Arial" w:cs="Arial"/>
          <w:color w:val="2A2929"/>
        </w:rPr>
        <w:t xml:space="preserve"> qui ont été identifiés comme suit</w:t>
      </w:r>
      <w:r w:rsidR="00C756E3" w:rsidRPr="00E34C64">
        <w:rPr>
          <w:rFonts w:ascii="Arial" w:hAnsi="Arial" w:cs="Arial"/>
          <w:color w:val="2A2929"/>
        </w:rPr>
        <w:t xml:space="preserve"> : </w:t>
      </w:r>
    </w:p>
    <w:p w14:paraId="54A9AB21" w14:textId="77777777" w:rsidR="00C756E3" w:rsidRPr="00E34C64" w:rsidRDefault="00C756E3" w:rsidP="00270BDC">
      <w:pPr>
        <w:pStyle w:val="Paragraphedeliste"/>
        <w:numPr>
          <w:ilvl w:val="0"/>
          <w:numId w:val="7"/>
        </w:numPr>
        <w:rPr>
          <w:rFonts w:ascii="Arial" w:hAnsi="Arial" w:cs="Arial"/>
          <w:color w:val="2A2929"/>
        </w:rPr>
      </w:pPr>
      <w:r w:rsidRPr="00E34C64">
        <w:rPr>
          <w:rFonts w:ascii="Arial" w:hAnsi="Arial" w:cs="Arial"/>
          <w:color w:val="2A2929"/>
        </w:rPr>
        <w:t xml:space="preserve">Le faible niveau de formation des PSH soit par la non-scolarisation ou l’interruption du parcours scolaires dès l’enfance ou le faible niveau de qualification professionnelle qui entrave leur accès au marché de travail ; </w:t>
      </w:r>
    </w:p>
    <w:p w14:paraId="0C16F2A0" w14:textId="21A73B99" w:rsidR="00C756E3" w:rsidRPr="00E34C64" w:rsidRDefault="00C756E3" w:rsidP="00270BDC">
      <w:pPr>
        <w:pStyle w:val="Paragraphedeliste"/>
        <w:numPr>
          <w:ilvl w:val="0"/>
          <w:numId w:val="7"/>
        </w:numPr>
        <w:rPr>
          <w:rFonts w:ascii="Arial" w:hAnsi="Arial" w:cs="Arial"/>
          <w:color w:val="2A2929"/>
        </w:rPr>
      </w:pPr>
      <w:r w:rsidRPr="00E34C64">
        <w:rPr>
          <w:rFonts w:ascii="Arial" w:hAnsi="Arial" w:cs="Arial"/>
          <w:color w:val="2A2929"/>
        </w:rPr>
        <w:t>Absence de conditions adaptées à l’exercice d’une activité pour une PSH active occupée (Accessibilité, aménage</w:t>
      </w:r>
      <w:r w:rsidR="00A20F74">
        <w:rPr>
          <w:rFonts w:ascii="Arial" w:hAnsi="Arial" w:cs="Arial"/>
          <w:color w:val="2A2929"/>
        </w:rPr>
        <w:t>ments de poste de travail, etc.)</w:t>
      </w:r>
    </w:p>
    <w:p w14:paraId="67668B3C" w14:textId="77777777" w:rsidR="00C756E3" w:rsidRPr="00E34C64" w:rsidRDefault="00C756E3" w:rsidP="00270BDC">
      <w:pPr>
        <w:pStyle w:val="Paragraphedeliste"/>
        <w:numPr>
          <w:ilvl w:val="0"/>
          <w:numId w:val="7"/>
        </w:numPr>
        <w:rPr>
          <w:rFonts w:ascii="Arial" w:hAnsi="Arial" w:cs="Arial"/>
          <w:color w:val="2A2929"/>
        </w:rPr>
      </w:pPr>
      <w:r w:rsidRPr="00E34C64">
        <w:rPr>
          <w:rFonts w:ascii="Arial" w:hAnsi="Arial" w:cs="Arial"/>
          <w:color w:val="2A2929"/>
        </w:rPr>
        <w:t>Absence de mécanisme d’intermédiation efficace et adapté pour faciliter l’accès des PSH aux opportunités d’emploi adaptés (selon l’enquête, 30,8% déclarent avoir trouvé un emploi à travers des relations familiales et personnelles, 32% travaillent à leur compte, et 15% travaillent famille)</w:t>
      </w:r>
    </w:p>
    <w:p w14:paraId="63F875F4" w14:textId="77777777" w:rsidR="00C756E3" w:rsidRPr="00E34C64" w:rsidRDefault="00C756E3" w:rsidP="00270BDC">
      <w:pPr>
        <w:pStyle w:val="Paragraphedeliste"/>
        <w:numPr>
          <w:ilvl w:val="0"/>
          <w:numId w:val="7"/>
        </w:numPr>
        <w:rPr>
          <w:rFonts w:ascii="Arial" w:hAnsi="Arial" w:cs="Arial"/>
          <w:color w:val="2A2929"/>
        </w:rPr>
      </w:pPr>
      <w:r w:rsidRPr="00E34C64">
        <w:rPr>
          <w:rFonts w:ascii="Arial" w:hAnsi="Arial" w:cs="Arial"/>
          <w:color w:val="2A2929"/>
        </w:rPr>
        <w:t>Absence de mécanisme de sensibilisation et de voix de partenariat avec le secteur privé pour</w:t>
      </w:r>
      <w:r>
        <w:rPr>
          <w:rFonts w:ascii="Arial" w:hAnsi="Arial" w:cs="Arial"/>
          <w:color w:val="2A2929"/>
        </w:rPr>
        <w:t xml:space="preserve"> </w:t>
      </w:r>
      <w:r w:rsidRPr="00E34C64">
        <w:rPr>
          <w:rFonts w:ascii="Arial" w:hAnsi="Arial" w:cs="Arial"/>
          <w:color w:val="2A2929"/>
        </w:rPr>
        <w:t>l’intégration</w:t>
      </w:r>
      <w:r>
        <w:rPr>
          <w:rFonts w:ascii="Arial" w:hAnsi="Arial" w:cs="Arial"/>
          <w:color w:val="2A2929"/>
        </w:rPr>
        <w:t xml:space="preserve"> et le maintien</w:t>
      </w:r>
      <w:r w:rsidRPr="00E34C64">
        <w:rPr>
          <w:rFonts w:ascii="Arial" w:hAnsi="Arial" w:cs="Arial"/>
          <w:color w:val="2A2929"/>
        </w:rPr>
        <w:t xml:space="preserve"> des PSH</w:t>
      </w:r>
    </w:p>
    <w:p w14:paraId="4DD206D4" w14:textId="77777777" w:rsidR="00C756E3" w:rsidRPr="00E34C64" w:rsidRDefault="00C756E3" w:rsidP="00270BDC">
      <w:pPr>
        <w:pStyle w:val="Paragraphedeliste"/>
        <w:numPr>
          <w:ilvl w:val="0"/>
          <w:numId w:val="7"/>
        </w:numPr>
        <w:rPr>
          <w:rFonts w:ascii="Arial" w:hAnsi="Arial" w:cs="Arial"/>
          <w:color w:val="2A2929"/>
        </w:rPr>
      </w:pPr>
      <w:r w:rsidRPr="00E34C64">
        <w:rPr>
          <w:rFonts w:ascii="Arial" w:hAnsi="Arial" w:cs="Arial"/>
          <w:color w:val="2A2929"/>
        </w:rPr>
        <w:t>Forte discrimination lié à l’emploi des PSH (perceptions négatives d’incapacité d’accomplir le travail, sous-estimation du potentiel</w:t>
      </w:r>
      <w:r>
        <w:rPr>
          <w:rFonts w:ascii="Arial" w:hAnsi="Arial" w:cs="Arial"/>
          <w:color w:val="2A2929"/>
        </w:rPr>
        <w:t>, perte d’emploi à cause du handicap</w:t>
      </w:r>
      <w:r w:rsidRPr="00E34C64">
        <w:rPr>
          <w:rFonts w:ascii="Arial" w:hAnsi="Arial" w:cs="Arial"/>
          <w:color w:val="2A2929"/>
        </w:rPr>
        <w:t>…).</w:t>
      </w:r>
    </w:p>
    <w:p w14:paraId="74310EE8" w14:textId="27E4C7DC" w:rsidR="00D1604F" w:rsidRDefault="00C756E3" w:rsidP="00066CB8">
      <w:pPr>
        <w:rPr>
          <w:sz w:val="24"/>
          <w:szCs w:val="24"/>
        </w:rPr>
      </w:pPr>
      <w:r w:rsidRPr="00E34C64">
        <w:rPr>
          <w:rFonts w:ascii="Arial" w:hAnsi="Arial" w:cs="Arial"/>
          <w:color w:val="2A2929"/>
        </w:rPr>
        <w:t xml:space="preserve"> </w:t>
      </w:r>
    </w:p>
    <w:p w14:paraId="11B552AA" w14:textId="18C833D0" w:rsidR="00D1604F" w:rsidRPr="00E952DE" w:rsidRDefault="00D1604F" w:rsidP="00270BDC">
      <w:pPr>
        <w:pStyle w:val="normalDAI"/>
        <w:numPr>
          <w:ilvl w:val="0"/>
          <w:numId w:val="28"/>
        </w:numPr>
        <w:outlineLvl w:val="1"/>
        <w:rPr>
          <w:b/>
          <w:bCs/>
          <w:color w:val="456867" w:themeColor="accent2" w:themeShade="80"/>
          <w:sz w:val="22"/>
          <w:szCs w:val="22"/>
        </w:rPr>
      </w:pPr>
      <w:bookmarkStart w:id="26" w:name="_Toc526258395"/>
      <w:r w:rsidRPr="00E952DE">
        <w:rPr>
          <w:b/>
          <w:bCs/>
          <w:color w:val="456867" w:themeColor="accent2" w:themeShade="80"/>
          <w:sz w:val="22"/>
          <w:szCs w:val="22"/>
        </w:rPr>
        <w:t>Programmes et initiatives existantes</w:t>
      </w:r>
      <w:bookmarkEnd w:id="26"/>
      <w:r w:rsidRPr="00E952DE">
        <w:rPr>
          <w:b/>
          <w:bCs/>
          <w:color w:val="456867" w:themeColor="accent2" w:themeShade="80"/>
          <w:sz w:val="22"/>
          <w:szCs w:val="22"/>
        </w:rPr>
        <w:t xml:space="preserve"> </w:t>
      </w:r>
    </w:p>
    <w:p w14:paraId="2216EBCF" w14:textId="0542D4C0" w:rsidR="00E975BF" w:rsidRPr="00E952DE" w:rsidRDefault="00CC751A" w:rsidP="00270BDC">
      <w:pPr>
        <w:pStyle w:val="normalDAI"/>
        <w:numPr>
          <w:ilvl w:val="1"/>
          <w:numId w:val="28"/>
        </w:numPr>
        <w:outlineLvl w:val="1"/>
        <w:rPr>
          <w:b/>
          <w:bCs/>
          <w:color w:val="456867" w:themeColor="accent2" w:themeShade="80"/>
          <w:sz w:val="22"/>
          <w:szCs w:val="22"/>
        </w:rPr>
      </w:pPr>
      <w:bookmarkStart w:id="27" w:name="_Toc526258396"/>
      <w:r w:rsidRPr="00E952DE">
        <w:rPr>
          <w:b/>
          <w:bCs/>
          <w:color w:val="456867" w:themeColor="accent2" w:themeShade="80"/>
          <w:sz w:val="22"/>
          <w:szCs w:val="22"/>
        </w:rPr>
        <w:t>Les p</w:t>
      </w:r>
      <w:r w:rsidR="00E975BF" w:rsidRPr="00E952DE">
        <w:rPr>
          <w:b/>
          <w:bCs/>
          <w:color w:val="456867" w:themeColor="accent2" w:themeShade="80"/>
          <w:sz w:val="22"/>
          <w:szCs w:val="22"/>
        </w:rPr>
        <w:t>olitique</w:t>
      </w:r>
      <w:r w:rsidRPr="00E952DE">
        <w:rPr>
          <w:b/>
          <w:bCs/>
          <w:color w:val="456867" w:themeColor="accent2" w:themeShade="80"/>
          <w:sz w:val="22"/>
          <w:szCs w:val="22"/>
        </w:rPr>
        <w:t>s</w:t>
      </w:r>
      <w:r w:rsidR="00E975BF" w:rsidRPr="00E952DE">
        <w:rPr>
          <w:b/>
          <w:bCs/>
          <w:color w:val="456867" w:themeColor="accent2" w:themeShade="80"/>
          <w:sz w:val="22"/>
          <w:szCs w:val="22"/>
        </w:rPr>
        <w:t xml:space="preserve"> nationale</w:t>
      </w:r>
      <w:r w:rsidR="0081736B" w:rsidRPr="00E952DE">
        <w:rPr>
          <w:b/>
          <w:bCs/>
          <w:color w:val="456867" w:themeColor="accent2" w:themeShade="80"/>
          <w:sz w:val="22"/>
          <w:szCs w:val="22"/>
        </w:rPr>
        <w:t>s relatives au</w:t>
      </w:r>
      <w:r w:rsidRPr="00E952DE">
        <w:rPr>
          <w:b/>
          <w:bCs/>
          <w:color w:val="456867" w:themeColor="accent2" w:themeShade="80"/>
          <w:sz w:val="22"/>
          <w:szCs w:val="22"/>
        </w:rPr>
        <w:t xml:space="preserve"> Handicap</w:t>
      </w:r>
      <w:bookmarkEnd w:id="27"/>
      <w:r w:rsidR="00E975BF" w:rsidRPr="00E952DE">
        <w:rPr>
          <w:b/>
          <w:bCs/>
          <w:color w:val="456867" w:themeColor="accent2" w:themeShade="80"/>
          <w:sz w:val="22"/>
          <w:szCs w:val="22"/>
        </w:rPr>
        <w:t xml:space="preserve"> </w:t>
      </w:r>
    </w:p>
    <w:p w14:paraId="6461380B" w14:textId="77777777" w:rsidR="00D828C5" w:rsidRPr="00E34C64" w:rsidRDefault="00BF429E" w:rsidP="00CA3BFE">
      <w:pPr>
        <w:rPr>
          <w:rFonts w:ascii="Arial" w:hAnsi="Arial" w:cs="Arial"/>
          <w:i/>
          <w:iCs/>
          <w:color w:val="675E47" w:themeColor="text2"/>
          <w:shd w:val="clear" w:color="auto" w:fill="FFFFFF"/>
        </w:rPr>
      </w:pPr>
      <w:r w:rsidRPr="00E34C64">
        <w:rPr>
          <w:rFonts w:ascii="Arial" w:hAnsi="Arial" w:cs="Arial"/>
          <w:i/>
          <w:iCs/>
          <w:color w:val="675E47" w:themeColor="text2"/>
          <w:shd w:val="clear" w:color="auto" w:fill="FFFFFF"/>
        </w:rPr>
        <w:t>Enquête nationale sur le Handicap</w:t>
      </w:r>
    </w:p>
    <w:p w14:paraId="76708D78" w14:textId="03E5F8F3" w:rsidR="00BF429E" w:rsidRDefault="00CC751A" w:rsidP="00D1604F">
      <w:pPr>
        <w:rPr>
          <w:rFonts w:ascii="Arial" w:hAnsi="Arial" w:cs="Arial"/>
          <w:color w:val="2A2929"/>
          <w:shd w:val="clear" w:color="auto" w:fill="FFFFFF"/>
        </w:rPr>
      </w:pPr>
      <w:r w:rsidRPr="00E34C64">
        <w:rPr>
          <w:rFonts w:ascii="Arial" w:hAnsi="Arial" w:cs="Arial"/>
          <w:color w:val="2A2929"/>
          <w:shd w:val="clear" w:color="auto" w:fill="FFFFFF"/>
        </w:rPr>
        <w:t>L’article 31 de la Convention Relative aux Droits des Personnes Handicapées invite les états signataires à mener des recherches et des études dans le domaine de la promotion des droits des pers</w:t>
      </w:r>
      <w:r w:rsidR="00D1604F">
        <w:rPr>
          <w:rFonts w:ascii="Arial" w:hAnsi="Arial" w:cs="Arial"/>
          <w:color w:val="2A2929"/>
          <w:shd w:val="clear" w:color="auto" w:fill="FFFFFF"/>
        </w:rPr>
        <w:t xml:space="preserve">onnes en situation de handicap. </w:t>
      </w:r>
      <w:r w:rsidR="00BF429E" w:rsidRPr="00E34C64">
        <w:rPr>
          <w:rFonts w:ascii="Arial" w:hAnsi="Arial" w:cs="Arial"/>
          <w:color w:val="2A2929"/>
          <w:shd w:val="clear" w:color="auto" w:fill="FFFFFF"/>
        </w:rPr>
        <w:t>Le Ministère de la Famille, de la Solidarité, de</w:t>
      </w:r>
      <w:r w:rsidR="00EF3889">
        <w:rPr>
          <w:rFonts w:ascii="Arial" w:hAnsi="Arial" w:cs="Arial"/>
          <w:color w:val="2A2929"/>
          <w:shd w:val="clear" w:color="auto" w:fill="FFFFFF"/>
        </w:rPr>
        <w:t xml:space="preserve"> l’Egalité et du Développement S</w:t>
      </w:r>
      <w:r w:rsidR="00BF429E" w:rsidRPr="00E34C64">
        <w:rPr>
          <w:rFonts w:ascii="Arial" w:hAnsi="Arial" w:cs="Arial"/>
          <w:color w:val="2A2929"/>
          <w:shd w:val="clear" w:color="auto" w:fill="FFFFFF"/>
        </w:rPr>
        <w:t xml:space="preserve">ocial </w:t>
      </w:r>
      <w:r w:rsidR="00EF3889">
        <w:rPr>
          <w:rFonts w:ascii="Arial" w:hAnsi="Arial" w:cs="Arial"/>
          <w:color w:val="2A2929"/>
          <w:shd w:val="clear" w:color="auto" w:fill="FFFFFF"/>
        </w:rPr>
        <w:t xml:space="preserve">(MFSEDS) </w:t>
      </w:r>
      <w:r w:rsidRPr="00E34C64">
        <w:rPr>
          <w:rFonts w:ascii="Arial" w:hAnsi="Arial" w:cs="Arial"/>
          <w:color w:val="2A2929"/>
          <w:shd w:val="clear" w:color="auto" w:fill="FFFFFF"/>
        </w:rPr>
        <w:t xml:space="preserve">a donc mené jusqu’à présent deux enquêtes nationales sur le handicap. </w:t>
      </w:r>
      <w:r w:rsidR="009B2585" w:rsidRPr="00E34C64">
        <w:rPr>
          <w:rFonts w:ascii="Arial" w:hAnsi="Arial" w:cs="Arial"/>
          <w:color w:val="2A2929"/>
          <w:shd w:val="clear" w:color="auto" w:fill="FFFFFF"/>
        </w:rPr>
        <w:t xml:space="preserve">Le Ministère </w:t>
      </w:r>
      <w:r w:rsidR="00BF429E" w:rsidRPr="00E34C64">
        <w:rPr>
          <w:rFonts w:ascii="Arial" w:hAnsi="Arial" w:cs="Arial"/>
          <w:color w:val="2A2929"/>
          <w:shd w:val="clear" w:color="auto" w:fill="FFFFFF"/>
        </w:rPr>
        <w:t xml:space="preserve">a lancé, </w:t>
      </w:r>
      <w:r w:rsidR="00BF429E" w:rsidRPr="00E34C64">
        <w:rPr>
          <w:rFonts w:ascii="Arial" w:hAnsi="Arial" w:cs="Arial"/>
          <w:color w:val="2A2929"/>
          <w:shd w:val="clear" w:color="auto" w:fill="FFFFFF"/>
        </w:rPr>
        <w:lastRenderedPageBreak/>
        <w:t xml:space="preserve">en 2014, la deuxième enquête nationale sur le handicap. </w:t>
      </w:r>
      <w:r w:rsidRPr="00E34C64">
        <w:rPr>
          <w:rFonts w:ascii="Arial" w:hAnsi="Arial" w:cs="Arial"/>
          <w:color w:val="2A2929"/>
          <w:shd w:val="clear" w:color="auto" w:fill="FFFFFF"/>
        </w:rPr>
        <w:t>Cette enquête a permis</w:t>
      </w:r>
      <w:r w:rsidR="00BF429E" w:rsidRPr="00E34C64">
        <w:rPr>
          <w:rFonts w:ascii="Arial" w:hAnsi="Arial" w:cs="Arial"/>
          <w:color w:val="2A2929"/>
          <w:shd w:val="clear" w:color="auto" w:fill="FFFFFF"/>
        </w:rPr>
        <w:t xml:space="preserve"> d’avoir des données quantitatives et qualitatives sur la situation du handicap et sur les personnes en situation de handicap </w:t>
      </w:r>
      <w:r w:rsidRPr="00E34C64">
        <w:rPr>
          <w:rFonts w:ascii="Arial" w:hAnsi="Arial" w:cs="Arial"/>
          <w:color w:val="2A2929"/>
          <w:shd w:val="clear" w:color="auto" w:fill="FFFFFF"/>
        </w:rPr>
        <w:t xml:space="preserve">au Maroc. </w:t>
      </w:r>
    </w:p>
    <w:p w14:paraId="122B2E57" w14:textId="77777777" w:rsidR="00E952DE" w:rsidRPr="00E952DE" w:rsidRDefault="00E952DE" w:rsidP="00E952DE">
      <w:pPr>
        <w:rPr>
          <w:rFonts w:ascii="Arial" w:hAnsi="Arial" w:cs="Arial"/>
          <w:color w:val="2A2929"/>
          <w:shd w:val="clear" w:color="auto" w:fill="FFFFFF"/>
        </w:rPr>
      </w:pPr>
      <w:r w:rsidRPr="00E952DE">
        <w:rPr>
          <w:rFonts w:ascii="Arial" w:hAnsi="Arial" w:cs="Arial"/>
          <w:color w:val="2A2929"/>
          <w:shd w:val="clear" w:color="auto" w:fill="FFFFFF"/>
        </w:rPr>
        <w:t>Au niveau de la région TTAH, la nécessité de mener des études spécifiques aux PSH est primordiale pour appuyer la politique régionale dans le domaine de la promotion des droits et l’inclusion des personnes en situation de handicap. Ces enquêtes devraient en plus de mieux connaître cette population mais également de l</w:t>
      </w:r>
      <w:r w:rsidRPr="00E952DE">
        <w:rPr>
          <w:rFonts w:ascii="Arial" w:hAnsi="Arial" w:cs="Arial"/>
          <w:b/>
          <w:bCs/>
          <w:color w:val="2A2929"/>
          <w:shd w:val="clear" w:color="auto" w:fill="FFFFFF"/>
        </w:rPr>
        <w:t xml:space="preserve">’identifier </w:t>
      </w:r>
      <w:r w:rsidRPr="00E952DE">
        <w:rPr>
          <w:rFonts w:ascii="Arial" w:hAnsi="Arial" w:cs="Arial"/>
          <w:color w:val="2A2929"/>
          <w:shd w:val="clear" w:color="auto" w:fill="FFFFFF"/>
        </w:rPr>
        <w:t xml:space="preserve">et de la </w:t>
      </w:r>
      <w:r w:rsidRPr="00E952DE">
        <w:rPr>
          <w:rFonts w:ascii="Arial" w:hAnsi="Arial" w:cs="Arial"/>
          <w:b/>
          <w:bCs/>
          <w:color w:val="2A2929"/>
          <w:shd w:val="clear" w:color="auto" w:fill="FFFFFF"/>
        </w:rPr>
        <w:t>cibler</w:t>
      </w:r>
      <w:r w:rsidRPr="00E952DE">
        <w:rPr>
          <w:rFonts w:ascii="Arial" w:hAnsi="Arial" w:cs="Arial"/>
          <w:color w:val="2A2929"/>
          <w:shd w:val="clear" w:color="auto" w:fill="FFFFFF"/>
        </w:rPr>
        <w:t xml:space="preserve"> dans le cadre de ces projets et programmes</w:t>
      </w:r>
    </w:p>
    <w:p w14:paraId="397346A2" w14:textId="53A8EA23" w:rsidR="00A76CB2" w:rsidRDefault="00A76CB2" w:rsidP="00E952DE">
      <w:pPr>
        <w:spacing w:after="0"/>
        <w:rPr>
          <w:rFonts w:ascii="Arial" w:hAnsi="Arial" w:cs="Arial"/>
          <w:i/>
          <w:iCs/>
          <w:color w:val="675E47" w:themeColor="text2"/>
          <w:shd w:val="clear" w:color="auto" w:fill="FFFFFF"/>
        </w:rPr>
      </w:pPr>
    </w:p>
    <w:p w14:paraId="57AAB8E1" w14:textId="1F9AD944" w:rsidR="00CC751A" w:rsidRPr="00E34C64" w:rsidRDefault="00CC751A" w:rsidP="00CA3BFE">
      <w:pPr>
        <w:rPr>
          <w:rFonts w:ascii="Arial" w:hAnsi="Arial" w:cs="Arial"/>
          <w:i/>
          <w:iCs/>
          <w:color w:val="675E47" w:themeColor="text2"/>
          <w:shd w:val="clear" w:color="auto" w:fill="FFFFFF"/>
        </w:rPr>
      </w:pPr>
      <w:r w:rsidRPr="00E34C64">
        <w:rPr>
          <w:rFonts w:ascii="Arial" w:hAnsi="Arial" w:cs="Arial"/>
          <w:i/>
          <w:iCs/>
          <w:color w:val="675E47" w:themeColor="text2"/>
          <w:shd w:val="clear" w:color="auto" w:fill="FFFFFF"/>
        </w:rPr>
        <w:t xml:space="preserve">La stratégie </w:t>
      </w:r>
      <w:r w:rsidR="009B2585" w:rsidRPr="00E34C64">
        <w:rPr>
          <w:rFonts w:ascii="Arial" w:hAnsi="Arial" w:cs="Arial"/>
          <w:i/>
          <w:iCs/>
          <w:color w:val="675E47" w:themeColor="text2"/>
          <w:shd w:val="clear" w:color="auto" w:fill="FFFFFF"/>
        </w:rPr>
        <w:t>nationale : le pôle social</w:t>
      </w:r>
      <w:r w:rsidRPr="00E34C64">
        <w:rPr>
          <w:rFonts w:ascii="Arial" w:hAnsi="Arial" w:cs="Arial"/>
          <w:i/>
          <w:iCs/>
          <w:color w:val="675E47" w:themeColor="text2"/>
          <w:shd w:val="clear" w:color="auto" w:fill="FFFFFF"/>
        </w:rPr>
        <w:t xml:space="preserve">  </w:t>
      </w:r>
      <w:r w:rsidR="009B2585" w:rsidRPr="00E34C64">
        <w:rPr>
          <w:rFonts w:ascii="Arial" w:hAnsi="Arial" w:cs="Arial"/>
          <w:i/>
          <w:iCs/>
          <w:color w:val="675E47" w:themeColor="text2"/>
          <w:shd w:val="clear" w:color="auto" w:fill="FFFFFF"/>
        </w:rPr>
        <w:t>4+4</w:t>
      </w:r>
      <w:r w:rsidR="00713E9C">
        <w:rPr>
          <w:rStyle w:val="Appelnotedebasdep"/>
          <w:rFonts w:ascii="Arial" w:hAnsi="Arial" w:cs="Arial"/>
          <w:i/>
          <w:iCs/>
          <w:color w:val="675E47" w:themeColor="text2"/>
          <w:shd w:val="clear" w:color="auto" w:fill="FFFFFF"/>
        </w:rPr>
        <w:footnoteReference w:id="17"/>
      </w:r>
    </w:p>
    <w:p w14:paraId="4B837FD5" w14:textId="004CCD71" w:rsidR="00730F51" w:rsidRPr="00E34C64" w:rsidRDefault="009B2585" w:rsidP="00A76CB2">
      <w:pPr>
        <w:rPr>
          <w:rFonts w:ascii="Arial" w:hAnsi="Arial" w:cs="Arial"/>
          <w:color w:val="2A2929"/>
          <w:shd w:val="clear" w:color="auto" w:fill="FFFFFF"/>
        </w:rPr>
      </w:pPr>
      <w:r w:rsidRPr="00E34C64">
        <w:rPr>
          <w:rFonts w:ascii="Arial" w:hAnsi="Arial" w:cs="Arial"/>
          <w:color w:val="2A2929"/>
          <w:shd w:val="clear" w:color="auto" w:fill="FFFFFF"/>
        </w:rPr>
        <w:t xml:space="preserve">Le </w:t>
      </w:r>
      <w:r w:rsidR="00730F51" w:rsidRPr="00E34C64">
        <w:rPr>
          <w:rFonts w:ascii="Arial" w:hAnsi="Arial" w:cs="Arial"/>
          <w:color w:val="2A2929"/>
          <w:shd w:val="clear" w:color="auto" w:fill="FFFFFF"/>
        </w:rPr>
        <w:t xml:space="preserve">Ministère de la Solidarité, de la Femme, de la Famille et du Développement Social </w:t>
      </w:r>
      <w:r w:rsidRPr="00E34C64">
        <w:rPr>
          <w:rFonts w:ascii="Arial" w:hAnsi="Arial" w:cs="Arial"/>
          <w:color w:val="2A2929"/>
          <w:shd w:val="clear" w:color="auto" w:fill="FFFFFF"/>
        </w:rPr>
        <w:t>a lancé la st</w:t>
      </w:r>
      <w:r w:rsidR="00730F51" w:rsidRPr="00E34C64">
        <w:rPr>
          <w:rFonts w:ascii="Arial" w:hAnsi="Arial" w:cs="Arial"/>
          <w:color w:val="2A2929"/>
          <w:shd w:val="clear" w:color="auto" w:fill="FFFFFF"/>
        </w:rPr>
        <w:t xml:space="preserve">ratégie </w:t>
      </w:r>
      <w:r w:rsidR="00A76CB2">
        <w:rPr>
          <w:rFonts w:ascii="Arial" w:hAnsi="Arial" w:cs="Arial"/>
          <w:color w:val="2A2929"/>
          <w:shd w:val="clear" w:color="auto" w:fill="FFFFFF"/>
        </w:rPr>
        <w:t>du pôle social d</w:t>
      </w:r>
      <w:r w:rsidRPr="00E34C64">
        <w:rPr>
          <w:rFonts w:ascii="Arial" w:hAnsi="Arial" w:cs="Arial"/>
          <w:color w:val="2A2929"/>
          <w:shd w:val="clear" w:color="auto" w:fill="FFFFFF"/>
        </w:rPr>
        <w:t xml:space="preserve">ans l’objectif </w:t>
      </w:r>
      <w:r w:rsidR="00730F51" w:rsidRPr="00E34C64">
        <w:rPr>
          <w:rFonts w:ascii="Arial" w:hAnsi="Arial" w:cs="Arial"/>
          <w:color w:val="2A2929"/>
          <w:shd w:val="clear" w:color="auto" w:fill="FFFFFF"/>
        </w:rPr>
        <w:t>d’accélérer la mise en œuvre du projet national  en ce qui concerne la promotion des droits de l’Homme pour un développement social durable et équitable.</w:t>
      </w:r>
    </w:p>
    <w:p w14:paraId="0ECBDE08" w14:textId="77777777" w:rsidR="00476515" w:rsidRDefault="009B2585" w:rsidP="00CA3BFE">
      <w:pPr>
        <w:rPr>
          <w:rFonts w:ascii="Arial" w:hAnsi="Arial" w:cs="Arial"/>
          <w:color w:val="2A2929"/>
          <w:shd w:val="clear" w:color="auto" w:fill="FFFFFF"/>
        </w:rPr>
      </w:pPr>
      <w:r w:rsidRPr="00E34C64">
        <w:rPr>
          <w:rFonts w:ascii="Arial" w:hAnsi="Arial" w:cs="Arial"/>
          <w:color w:val="2A2929"/>
          <w:shd w:val="clear" w:color="auto" w:fill="FFFFFF"/>
        </w:rPr>
        <w:t xml:space="preserve">Relativement aux PSH, la </w:t>
      </w:r>
      <w:r w:rsidR="00476515" w:rsidRPr="00E34C64">
        <w:rPr>
          <w:rFonts w:ascii="Arial" w:hAnsi="Arial" w:cs="Arial"/>
          <w:color w:val="2A2929"/>
          <w:shd w:val="clear" w:color="auto" w:fill="FFFFFF"/>
        </w:rPr>
        <w:t>politique publique intégrée pour la promotion des Droits des Personnes en Situation de Handicap</w:t>
      </w:r>
      <w:r w:rsidR="002422E6" w:rsidRPr="00E34C64">
        <w:rPr>
          <w:rFonts w:ascii="Arial" w:hAnsi="Arial" w:cs="Arial"/>
          <w:color w:val="2A2929"/>
          <w:shd w:val="clear" w:color="auto" w:fill="FFFFFF"/>
        </w:rPr>
        <w:t xml:space="preserve"> a été adopté en novembre 2015 dont l’objectif est de garantir l’accès aux Droits et renforcer la participation sociale des personnes en situation de Handicap conformément aux engagements internationaux et à la nouvelle constitution par la définition et la mise en œuvre d’une politique gouvernementale en la matière.</w:t>
      </w:r>
    </w:p>
    <w:p w14:paraId="1D720760" w14:textId="0CBEDD90" w:rsidR="00A76CB2" w:rsidRPr="00E34C64" w:rsidRDefault="00A76CB2" w:rsidP="006A62D2">
      <w:pPr>
        <w:rPr>
          <w:rFonts w:ascii="Arial" w:hAnsi="Arial" w:cs="Arial"/>
          <w:color w:val="2A2929"/>
          <w:shd w:val="clear" w:color="auto" w:fill="FFFFFF"/>
        </w:rPr>
      </w:pPr>
      <w:r>
        <w:rPr>
          <w:rFonts w:ascii="Arial" w:hAnsi="Arial" w:cs="Arial"/>
          <w:color w:val="2A2929"/>
          <w:shd w:val="clear" w:color="auto" w:fill="FFFFFF"/>
        </w:rPr>
        <w:t>Cette politique est axée sur plusieurs aspects relatifs aux droits,</w:t>
      </w:r>
      <w:r w:rsidR="006A62D2">
        <w:rPr>
          <w:rFonts w:ascii="Arial" w:hAnsi="Arial" w:cs="Arial"/>
          <w:color w:val="2A2929"/>
          <w:shd w:val="clear" w:color="auto" w:fill="FFFFFF"/>
        </w:rPr>
        <w:t xml:space="preserve"> au cadre légal,</w:t>
      </w:r>
      <w:r>
        <w:rPr>
          <w:rFonts w:ascii="Arial" w:hAnsi="Arial" w:cs="Arial"/>
          <w:color w:val="2A2929"/>
          <w:shd w:val="clear" w:color="auto" w:fill="FFFFFF"/>
        </w:rPr>
        <w:t xml:space="preserve"> aux services </w:t>
      </w:r>
      <w:r w:rsidR="006A62D2">
        <w:rPr>
          <w:rFonts w:ascii="Arial" w:hAnsi="Arial" w:cs="Arial"/>
          <w:color w:val="2A2929"/>
          <w:shd w:val="clear" w:color="auto" w:fill="FFFFFF"/>
        </w:rPr>
        <w:t>au</w:t>
      </w:r>
      <w:r>
        <w:rPr>
          <w:rFonts w:ascii="Arial" w:hAnsi="Arial" w:cs="Arial"/>
          <w:color w:val="2A2929"/>
          <w:shd w:val="clear" w:color="auto" w:fill="FFFFFF"/>
        </w:rPr>
        <w:t xml:space="preserve"> profit de</w:t>
      </w:r>
      <w:r w:rsidR="006A62D2">
        <w:rPr>
          <w:rFonts w:ascii="Arial" w:hAnsi="Arial" w:cs="Arial"/>
          <w:color w:val="2A2929"/>
          <w:shd w:val="clear" w:color="auto" w:fill="FFFFFF"/>
        </w:rPr>
        <w:t xml:space="preserve">s PSH et à l’amélioration de la gouvernance de l’action publique. </w:t>
      </w:r>
    </w:p>
    <w:p w14:paraId="546A8F00" w14:textId="77777777" w:rsidR="00E952DE" w:rsidRPr="00E952DE" w:rsidRDefault="00E952DE" w:rsidP="00E952DE">
      <w:pPr>
        <w:rPr>
          <w:rFonts w:ascii="Arial" w:hAnsi="Arial" w:cs="Arial"/>
          <w:color w:val="2A2929"/>
          <w:shd w:val="clear" w:color="auto" w:fill="FFFFFF"/>
        </w:rPr>
      </w:pPr>
      <w:r w:rsidRPr="00E952DE">
        <w:rPr>
          <w:rFonts w:ascii="Arial" w:hAnsi="Arial" w:cs="Arial"/>
          <w:color w:val="2A2929"/>
          <w:shd w:val="clear" w:color="auto" w:fill="FFFFFF"/>
        </w:rPr>
        <w:t xml:space="preserve">Afin d’appuyer la mise en place et le suivi de la stratégie nationale du pôle sociale, le Conseil Régional devra mettre en place un comité régional de coordination avec le MSFFDS impliquant ses organismes de coordination à savoir l’EN et l’ADS. Ce comité devra s’assurer la mise en place des actions de la stratégie au niveau de la région, apporter ses recommandations, appuyer ses activités et assurer une meilleure coordination des acteurs territoriaux.   </w:t>
      </w:r>
    </w:p>
    <w:p w14:paraId="3B10E844" w14:textId="6ED74B24" w:rsidR="00E975BF" w:rsidRDefault="00E975BF" w:rsidP="00CA3BFE">
      <w:pPr>
        <w:rPr>
          <w:rFonts w:ascii="Arial" w:hAnsi="Arial" w:cs="Arial"/>
          <w:color w:val="2A2929"/>
          <w:shd w:val="clear" w:color="auto" w:fill="FFFFFF"/>
        </w:rPr>
      </w:pPr>
    </w:p>
    <w:p w14:paraId="141E6AAC" w14:textId="77777777" w:rsidR="00902737" w:rsidRPr="00E34C64" w:rsidRDefault="00902737" w:rsidP="00902737">
      <w:pPr>
        <w:rPr>
          <w:rFonts w:ascii="Arial" w:hAnsi="Arial" w:cs="Arial"/>
          <w:i/>
          <w:iCs/>
          <w:color w:val="675E47" w:themeColor="text2"/>
          <w:shd w:val="clear" w:color="auto" w:fill="FFFFFF"/>
        </w:rPr>
      </w:pPr>
      <w:r w:rsidRPr="00E34C64">
        <w:rPr>
          <w:rFonts w:ascii="Arial" w:hAnsi="Arial" w:cs="Arial"/>
          <w:i/>
          <w:iCs/>
          <w:color w:val="675E47" w:themeColor="text2"/>
          <w:shd w:val="clear" w:color="auto" w:fill="FFFFFF"/>
        </w:rPr>
        <w:t xml:space="preserve">Fonds d’appui à la cohésion sociale et prestations offertes aux </w:t>
      </w:r>
      <w:r>
        <w:rPr>
          <w:rFonts w:ascii="Arial" w:hAnsi="Arial" w:cs="Arial"/>
          <w:i/>
          <w:iCs/>
          <w:color w:val="675E47" w:themeColor="text2"/>
          <w:shd w:val="clear" w:color="auto" w:fill="FFFFFF"/>
        </w:rPr>
        <w:t>PSH</w:t>
      </w:r>
    </w:p>
    <w:p w14:paraId="2770E309" w14:textId="04A5C187" w:rsidR="00902737" w:rsidRDefault="00902737" w:rsidP="00E952DE">
      <w:pPr>
        <w:shd w:val="clear" w:color="auto" w:fill="FFFFFF"/>
        <w:spacing w:after="0"/>
        <w:rPr>
          <w:rFonts w:ascii="Arial" w:eastAsia="Times New Roman" w:hAnsi="Arial" w:cs="Arial"/>
          <w:color w:val="2A2929"/>
          <w:lang w:eastAsia="fr-FR"/>
        </w:rPr>
      </w:pPr>
      <w:r w:rsidRPr="00E34C64">
        <w:rPr>
          <w:rFonts w:ascii="Arial" w:eastAsia="Times New Roman" w:hAnsi="Arial" w:cs="Arial"/>
          <w:color w:val="2A2929"/>
          <w:lang w:eastAsia="fr-FR"/>
        </w:rPr>
        <w:t>Depuis 2012 et en application du programme gouvernemental dans le domaine de la prise en charge des personnes en situation de handicap, un fonds d’appui à la cohésion sociale a été mis en place comme étant un nouvea</w:t>
      </w:r>
      <w:r w:rsidR="00E952DE">
        <w:rPr>
          <w:rFonts w:ascii="Arial" w:eastAsia="Times New Roman" w:hAnsi="Arial" w:cs="Arial"/>
          <w:color w:val="2A2929"/>
          <w:lang w:eastAsia="fr-FR"/>
        </w:rPr>
        <w:t xml:space="preserve">u mécanisme d’appui.  </w:t>
      </w:r>
      <w:r w:rsidRPr="00E34C64">
        <w:rPr>
          <w:rFonts w:ascii="Arial" w:eastAsia="Times New Roman" w:hAnsi="Arial" w:cs="Arial"/>
          <w:color w:val="2A2929"/>
          <w:lang w:eastAsia="fr-FR"/>
        </w:rPr>
        <w:t>Le montant total des recettes affectées au fonds, depuis sa création en 2012 jusqu'à fin 2016, s’élève à 15.257 MDH</w:t>
      </w:r>
      <w:r w:rsidRPr="00E34C64">
        <w:rPr>
          <w:rStyle w:val="Appelnotedebasdep"/>
          <w:rFonts w:ascii="Arial" w:eastAsia="Times New Roman" w:hAnsi="Arial" w:cs="Arial"/>
          <w:color w:val="2A2929"/>
          <w:lang w:eastAsia="fr-FR"/>
        </w:rPr>
        <w:footnoteReference w:id="18"/>
      </w:r>
      <w:r w:rsidRPr="00E34C64">
        <w:rPr>
          <w:rFonts w:ascii="Arial" w:eastAsia="Times New Roman" w:hAnsi="Arial" w:cs="Arial"/>
          <w:color w:val="2A2929"/>
          <w:lang w:eastAsia="fr-FR"/>
        </w:rPr>
        <w:t>.</w:t>
      </w:r>
      <w:r w:rsidRPr="00E34C64">
        <w:rPr>
          <w:rFonts w:ascii="Comic Sans MS" w:hAnsi="Comic Sans MS"/>
          <w:color w:val="000000"/>
          <w:sz w:val="24"/>
          <w:szCs w:val="24"/>
          <w:shd w:val="clear" w:color="auto" w:fill="FFFFFF"/>
        </w:rPr>
        <w:t xml:space="preserve"> </w:t>
      </w:r>
      <w:r w:rsidRPr="00E34C64">
        <w:rPr>
          <w:rFonts w:ascii="Arial" w:eastAsia="Times New Roman" w:hAnsi="Arial" w:cs="Arial"/>
          <w:color w:val="2A2929"/>
          <w:lang w:eastAsia="fr-FR"/>
        </w:rPr>
        <w:t>Au titre du budget de l’année 2016, le gouvernement Marocain a mobilisé 111 millions de dirhams pour le financement des prestations au profit des PSH dans le cadre du Fonds d’Appui à la Cohésion Sociale</w:t>
      </w:r>
      <w:r w:rsidRPr="00E34C64">
        <w:rPr>
          <w:rStyle w:val="Appelnotedebasdep"/>
          <w:rFonts w:ascii="Arial" w:eastAsia="Times New Roman" w:hAnsi="Arial" w:cs="Arial"/>
          <w:color w:val="2A2929"/>
          <w:lang w:eastAsia="fr-FR"/>
        </w:rPr>
        <w:footnoteReference w:id="19"/>
      </w:r>
      <w:r w:rsidRPr="00E34C64">
        <w:rPr>
          <w:rFonts w:ascii="Arial" w:eastAsia="Times New Roman" w:hAnsi="Arial" w:cs="Arial"/>
          <w:color w:val="2A2929"/>
          <w:lang w:eastAsia="fr-FR"/>
        </w:rPr>
        <w:t xml:space="preserve">. </w:t>
      </w:r>
    </w:p>
    <w:p w14:paraId="65FE0406" w14:textId="77777777" w:rsidR="00E952DE" w:rsidRPr="00E34C64" w:rsidRDefault="00E952DE" w:rsidP="00E952DE">
      <w:pPr>
        <w:shd w:val="clear" w:color="auto" w:fill="FFFFFF"/>
        <w:spacing w:after="0"/>
        <w:rPr>
          <w:rFonts w:ascii="Arial" w:eastAsia="Times New Roman" w:hAnsi="Arial" w:cs="Arial"/>
          <w:color w:val="2A2929"/>
          <w:lang w:eastAsia="fr-FR"/>
        </w:rPr>
      </w:pPr>
    </w:p>
    <w:p w14:paraId="30C28B50" w14:textId="77777777" w:rsidR="00902737" w:rsidRPr="00E34C64" w:rsidRDefault="00902737" w:rsidP="00902737">
      <w:pPr>
        <w:shd w:val="clear" w:color="auto" w:fill="FFFFFF"/>
        <w:spacing w:after="0"/>
        <w:rPr>
          <w:rFonts w:ascii="Arial" w:eastAsia="Times New Roman" w:hAnsi="Arial" w:cs="Arial"/>
          <w:color w:val="2A2929"/>
          <w:lang w:eastAsia="fr-FR"/>
        </w:rPr>
      </w:pPr>
      <w:r w:rsidRPr="00E34C64">
        <w:rPr>
          <w:rFonts w:ascii="Arial" w:eastAsia="Times New Roman" w:hAnsi="Arial" w:cs="Arial"/>
          <w:color w:val="2A2929"/>
          <w:lang w:eastAsia="fr-FR"/>
        </w:rPr>
        <w:t xml:space="preserve">Il porte sur 4 axes d’intervention : </w:t>
      </w:r>
    </w:p>
    <w:p w14:paraId="32675AFF" w14:textId="77777777" w:rsidR="00902737" w:rsidRPr="00E34C64" w:rsidRDefault="00902737" w:rsidP="00270BDC">
      <w:pPr>
        <w:pStyle w:val="Paragraphedeliste"/>
        <w:numPr>
          <w:ilvl w:val="0"/>
          <w:numId w:val="3"/>
        </w:numPr>
        <w:shd w:val="clear" w:color="auto" w:fill="FFFFFF"/>
        <w:spacing w:after="0"/>
        <w:rPr>
          <w:rFonts w:ascii="Arial" w:eastAsia="Times New Roman" w:hAnsi="Arial" w:cs="Arial"/>
          <w:color w:val="2A2929"/>
          <w:lang w:eastAsia="fr-FR"/>
        </w:rPr>
      </w:pPr>
      <w:r w:rsidRPr="00E34C64">
        <w:rPr>
          <w:rFonts w:ascii="Arial" w:eastAsia="Times New Roman" w:hAnsi="Arial" w:cs="Arial"/>
          <w:color w:val="2A2929"/>
          <w:lang w:eastAsia="fr-FR"/>
        </w:rPr>
        <w:t xml:space="preserve">l’Amélioration des conditions de </w:t>
      </w:r>
      <w:r w:rsidRPr="006C376B">
        <w:rPr>
          <w:rFonts w:ascii="Arial" w:eastAsia="Times New Roman" w:hAnsi="Arial" w:cs="Arial"/>
          <w:b/>
          <w:color w:val="2A2929"/>
          <w:lang w:eastAsia="fr-FR"/>
        </w:rPr>
        <w:t>scolarisation</w:t>
      </w:r>
      <w:r w:rsidRPr="00E34C64">
        <w:rPr>
          <w:rFonts w:ascii="Arial" w:eastAsia="Times New Roman" w:hAnsi="Arial" w:cs="Arial"/>
          <w:color w:val="2A2929"/>
          <w:lang w:eastAsia="fr-FR"/>
        </w:rPr>
        <w:t xml:space="preserve"> des enfants en situation de handicap (prestations éducatives, de réhabilitation, de formation et de soins fonctionnels, offertes par les associations au sein des centres spécialisés ou dans les établissements scolaires inclusifs) ; </w:t>
      </w:r>
    </w:p>
    <w:p w14:paraId="421AC7CC" w14:textId="77777777" w:rsidR="00902737" w:rsidRPr="00E34C64" w:rsidRDefault="00902737" w:rsidP="00270BDC">
      <w:pPr>
        <w:pStyle w:val="Paragraphedeliste"/>
        <w:numPr>
          <w:ilvl w:val="0"/>
          <w:numId w:val="3"/>
        </w:numPr>
        <w:shd w:val="clear" w:color="auto" w:fill="FFFFFF"/>
        <w:spacing w:after="0"/>
        <w:rPr>
          <w:rFonts w:ascii="Arial" w:eastAsia="Times New Roman" w:hAnsi="Arial" w:cs="Arial"/>
          <w:color w:val="2A2929"/>
          <w:lang w:eastAsia="fr-FR"/>
        </w:rPr>
      </w:pPr>
      <w:r w:rsidRPr="00E34C64">
        <w:rPr>
          <w:rFonts w:ascii="Arial" w:eastAsia="Times New Roman" w:hAnsi="Arial" w:cs="Arial"/>
          <w:color w:val="2A2929"/>
          <w:lang w:eastAsia="fr-FR"/>
        </w:rPr>
        <w:t xml:space="preserve">l’Acquisition des </w:t>
      </w:r>
      <w:r w:rsidRPr="006C376B">
        <w:rPr>
          <w:rFonts w:ascii="Arial" w:eastAsia="Times New Roman" w:hAnsi="Arial" w:cs="Arial"/>
          <w:b/>
          <w:color w:val="2A2929"/>
          <w:lang w:eastAsia="fr-FR"/>
        </w:rPr>
        <w:t>appareils spécifiques</w:t>
      </w:r>
      <w:r w:rsidRPr="00E34C64">
        <w:rPr>
          <w:rFonts w:ascii="Arial" w:eastAsia="Times New Roman" w:hAnsi="Arial" w:cs="Arial"/>
          <w:color w:val="2A2929"/>
          <w:lang w:eastAsia="fr-FR"/>
        </w:rPr>
        <w:t xml:space="preserve"> et autres aides techniques (appareils et systèmes pour prévenir ou d’atténuer le degré de déficience) ; </w:t>
      </w:r>
    </w:p>
    <w:p w14:paraId="186FAAD0" w14:textId="77777777" w:rsidR="00902737" w:rsidRPr="00E34C64" w:rsidRDefault="00902737" w:rsidP="00270BDC">
      <w:pPr>
        <w:pStyle w:val="Paragraphedeliste"/>
        <w:numPr>
          <w:ilvl w:val="0"/>
          <w:numId w:val="3"/>
        </w:numPr>
        <w:shd w:val="clear" w:color="auto" w:fill="FFFFFF"/>
        <w:spacing w:after="0"/>
        <w:rPr>
          <w:rFonts w:ascii="Arial" w:eastAsia="Times New Roman" w:hAnsi="Arial" w:cs="Arial"/>
          <w:color w:val="2A2929"/>
          <w:lang w:eastAsia="fr-FR"/>
        </w:rPr>
      </w:pPr>
      <w:r w:rsidRPr="00E34C64">
        <w:rPr>
          <w:rFonts w:ascii="Arial" w:eastAsia="Times New Roman" w:hAnsi="Arial" w:cs="Arial"/>
          <w:color w:val="2A2929"/>
          <w:lang w:eastAsia="fr-FR"/>
        </w:rPr>
        <w:lastRenderedPageBreak/>
        <w:t xml:space="preserve">l’Encouragement à </w:t>
      </w:r>
      <w:r w:rsidRPr="006C376B">
        <w:rPr>
          <w:rFonts w:ascii="Arial" w:eastAsia="Times New Roman" w:hAnsi="Arial" w:cs="Arial"/>
          <w:b/>
          <w:color w:val="2A2929"/>
          <w:lang w:eastAsia="fr-FR"/>
        </w:rPr>
        <w:t>l’insertion professionnelle</w:t>
      </w:r>
      <w:r w:rsidRPr="00E34C64">
        <w:rPr>
          <w:rFonts w:ascii="Arial" w:eastAsia="Times New Roman" w:hAnsi="Arial" w:cs="Arial"/>
          <w:color w:val="2A2929"/>
          <w:lang w:eastAsia="fr-FR"/>
        </w:rPr>
        <w:t xml:space="preserve"> et des activités génératrices de revenus (production de biens ou services à but génératrice de revenus) ; </w:t>
      </w:r>
    </w:p>
    <w:p w14:paraId="0EF8AEE7" w14:textId="77777777" w:rsidR="00902737" w:rsidRPr="00E34C64" w:rsidRDefault="00902737" w:rsidP="00270BDC">
      <w:pPr>
        <w:pStyle w:val="Paragraphedeliste"/>
        <w:numPr>
          <w:ilvl w:val="0"/>
          <w:numId w:val="3"/>
        </w:numPr>
        <w:shd w:val="clear" w:color="auto" w:fill="FFFFFF"/>
        <w:spacing w:after="0"/>
        <w:rPr>
          <w:rFonts w:ascii="Arial" w:eastAsia="Times New Roman" w:hAnsi="Arial" w:cs="Arial"/>
          <w:color w:val="2A2929"/>
          <w:lang w:eastAsia="fr-FR"/>
        </w:rPr>
      </w:pPr>
      <w:r w:rsidRPr="00E34C64">
        <w:rPr>
          <w:rFonts w:ascii="Arial" w:eastAsia="Times New Roman" w:hAnsi="Arial" w:cs="Arial"/>
          <w:color w:val="2A2929"/>
          <w:lang w:eastAsia="fr-FR"/>
        </w:rPr>
        <w:t>la Contribution à la création et à la gestion des</w:t>
      </w:r>
      <w:r w:rsidRPr="00E34C64">
        <w:rPr>
          <w:sz w:val="24"/>
          <w:szCs w:val="24"/>
        </w:rPr>
        <w:t xml:space="preserve"> </w:t>
      </w:r>
      <w:r w:rsidRPr="006C376B">
        <w:rPr>
          <w:rFonts w:ascii="Arial" w:eastAsia="Times New Roman" w:hAnsi="Arial" w:cs="Arial"/>
          <w:b/>
          <w:color w:val="2A2929"/>
          <w:lang w:eastAsia="fr-FR"/>
        </w:rPr>
        <w:t>centres d’accueil</w:t>
      </w:r>
      <w:r w:rsidRPr="00E34C64">
        <w:rPr>
          <w:rFonts w:ascii="Arial" w:eastAsia="Times New Roman" w:hAnsi="Arial" w:cs="Arial"/>
          <w:color w:val="2A2929"/>
          <w:lang w:eastAsia="fr-FR"/>
        </w:rPr>
        <w:t xml:space="preserve"> des PSH (espaces relevant de l’Entraide Nationale, réaménagement et équipements en tant que centres d’accueil, d’orientation et d’offre de prestations du fonds d’appui à la cohésion sociale).</w:t>
      </w:r>
    </w:p>
    <w:p w14:paraId="755A9660" w14:textId="77777777" w:rsidR="00902737" w:rsidRDefault="00902737" w:rsidP="00902737">
      <w:pPr>
        <w:shd w:val="clear" w:color="auto" w:fill="FFFFFF"/>
        <w:spacing w:after="0"/>
        <w:rPr>
          <w:rFonts w:ascii="Arial" w:eastAsia="Times New Roman" w:hAnsi="Arial" w:cs="Arial"/>
          <w:color w:val="2A2929"/>
          <w:lang w:eastAsia="fr-FR"/>
        </w:rPr>
      </w:pPr>
    </w:p>
    <w:p w14:paraId="2F47E580" w14:textId="0654762B" w:rsidR="00902737" w:rsidRDefault="00902737" w:rsidP="00902737">
      <w:pPr>
        <w:shd w:val="clear" w:color="auto" w:fill="FFFFFF"/>
        <w:spacing w:after="0"/>
        <w:rPr>
          <w:rFonts w:ascii="Arial" w:eastAsia="Times New Roman" w:hAnsi="Arial" w:cs="Arial"/>
          <w:color w:val="2A2929"/>
          <w:lang w:eastAsia="fr-FR"/>
        </w:rPr>
      </w:pPr>
      <w:r>
        <w:rPr>
          <w:rFonts w:ascii="Arial" w:eastAsia="Times New Roman" w:hAnsi="Arial" w:cs="Arial"/>
          <w:color w:val="2A2929"/>
          <w:lang w:eastAsia="fr-FR"/>
        </w:rPr>
        <w:t xml:space="preserve">Ce fonds finance donc la création et la mise en fonction des </w:t>
      </w:r>
      <w:r w:rsidR="00370583" w:rsidRPr="00370583">
        <w:rPr>
          <w:rFonts w:ascii="Arial" w:eastAsia="Times New Roman" w:hAnsi="Arial" w:cs="Arial"/>
          <w:color w:val="2A2929"/>
          <w:lang w:eastAsia="fr-FR"/>
        </w:rPr>
        <w:t xml:space="preserve">Centres d’Orientation et d’Accueil des Personnes en Situation de Handicap </w:t>
      </w:r>
      <w:r w:rsidR="00370583">
        <w:rPr>
          <w:rFonts w:ascii="Arial" w:eastAsia="Times New Roman" w:hAnsi="Arial" w:cs="Arial"/>
          <w:color w:val="2A2929"/>
          <w:lang w:eastAsia="fr-FR"/>
        </w:rPr>
        <w:t>(</w:t>
      </w:r>
      <w:r>
        <w:rPr>
          <w:rFonts w:ascii="Arial" w:eastAsia="Times New Roman" w:hAnsi="Arial" w:cs="Arial"/>
          <w:color w:val="2A2929"/>
          <w:lang w:eastAsia="fr-FR"/>
        </w:rPr>
        <w:t>COAPH</w:t>
      </w:r>
      <w:r w:rsidR="00370583">
        <w:rPr>
          <w:rFonts w:ascii="Arial" w:eastAsia="Times New Roman" w:hAnsi="Arial" w:cs="Arial"/>
          <w:color w:val="2A2929"/>
          <w:lang w:eastAsia="fr-FR"/>
        </w:rPr>
        <w:t>)</w:t>
      </w:r>
      <w:r>
        <w:rPr>
          <w:rFonts w:ascii="Arial" w:eastAsia="Times New Roman" w:hAnsi="Arial" w:cs="Arial"/>
          <w:color w:val="2A2929"/>
          <w:lang w:eastAsia="fr-FR"/>
        </w:rPr>
        <w:t xml:space="preserve">, l’appui aux associations gestionnaires des centres d’accueil des PSH, les établissements scolaires intégrants les ESH, les projets d’insertion économique des PSH, la dotation en appareillage et les aides techniques, etc. </w:t>
      </w:r>
    </w:p>
    <w:p w14:paraId="2B76287E" w14:textId="5DB5CEAE" w:rsidR="00E952DE" w:rsidRPr="00E952DE" w:rsidRDefault="00E952DE" w:rsidP="00E952DE">
      <w:pPr>
        <w:shd w:val="clear" w:color="auto" w:fill="FFFFFF"/>
        <w:spacing w:after="0"/>
        <w:rPr>
          <w:rFonts w:ascii="Arial" w:eastAsia="Times New Roman" w:hAnsi="Arial" w:cs="Arial"/>
          <w:color w:val="2A2929"/>
          <w:lang w:eastAsia="fr-FR"/>
        </w:rPr>
      </w:pPr>
      <w:proofErr w:type="gramStart"/>
      <w:r w:rsidRPr="00E952DE">
        <w:rPr>
          <w:rFonts w:ascii="Arial" w:eastAsia="Times New Roman" w:hAnsi="Arial" w:cs="Arial"/>
          <w:color w:val="2A2929"/>
          <w:lang w:eastAsia="fr-FR"/>
        </w:rPr>
        <w:t>la</w:t>
      </w:r>
      <w:proofErr w:type="gramEnd"/>
      <w:r w:rsidRPr="00E952DE">
        <w:rPr>
          <w:rFonts w:ascii="Arial" w:eastAsia="Times New Roman" w:hAnsi="Arial" w:cs="Arial"/>
          <w:color w:val="2A2929"/>
          <w:lang w:eastAsia="fr-FR"/>
        </w:rPr>
        <w:t xml:space="preserve"> stratégie régionale</w:t>
      </w:r>
      <w:r>
        <w:rPr>
          <w:rFonts w:ascii="Arial" w:eastAsia="Times New Roman" w:hAnsi="Arial" w:cs="Arial"/>
          <w:color w:val="2A2929"/>
          <w:lang w:eastAsia="fr-FR"/>
        </w:rPr>
        <w:t xml:space="preserve"> devra donc prévoir la création d’</w:t>
      </w:r>
      <w:r w:rsidRPr="00E952DE">
        <w:rPr>
          <w:rFonts w:ascii="Arial" w:eastAsia="Times New Roman" w:hAnsi="Arial" w:cs="Arial"/>
          <w:color w:val="2A2929"/>
          <w:lang w:eastAsia="fr-FR"/>
        </w:rPr>
        <w:t xml:space="preserve">un mécanisme de coordination à l’échelle régionale pour assurer un effet de levier autour des financements du fonds de cohésion sociale et permettre ainsi une meilleure synergie entre les acteurs. </w:t>
      </w:r>
    </w:p>
    <w:p w14:paraId="3DF308EC" w14:textId="77777777" w:rsidR="00E952DE" w:rsidRDefault="00E952DE" w:rsidP="00902737">
      <w:pPr>
        <w:shd w:val="clear" w:color="auto" w:fill="FFFFFF"/>
        <w:spacing w:after="0"/>
        <w:rPr>
          <w:rFonts w:ascii="Arial" w:eastAsia="Times New Roman" w:hAnsi="Arial" w:cs="Arial"/>
          <w:color w:val="2A2929"/>
          <w:lang w:eastAsia="fr-FR"/>
        </w:rPr>
      </w:pPr>
    </w:p>
    <w:p w14:paraId="743C264E" w14:textId="77777777" w:rsidR="00902737" w:rsidRDefault="00902737" w:rsidP="00902737">
      <w:pPr>
        <w:shd w:val="clear" w:color="auto" w:fill="FFFFFF"/>
        <w:spacing w:after="0"/>
        <w:rPr>
          <w:rFonts w:ascii="Arial" w:eastAsia="Times New Roman" w:hAnsi="Arial" w:cs="Arial"/>
          <w:color w:val="2A2929"/>
          <w:lang w:eastAsia="fr-FR"/>
        </w:rPr>
      </w:pPr>
    </w:p>
    <w:p w14:paraId="12AB5B3D" w14:textId="50AE56C9" w:rsidR="00CC751A" w:rsidRPr="00E952DE" w:rsidRDefault="00426596" w:rsidP="00270BDC">
      <w:pPr>
        <w:pStyle w:val="normalDAI"/>
        <w:numPr>
          <w:ilvl w:val="1"/>
          <w:numId w:val="28"/>
        </w:numPr>
        <w:outlineLvl w:val="1"/>
        <w:rPr>
          <w:b/>
          <w:bCs/>
          <w:color w:val="456867" w:themeColor="accent2" w:themeShade="80"/>
          <w:sz w:val="22"/>
          <w:szCs w:val="22"/>
        </w:rPr>
      </w:pPr>
      <w:bookmarkStart w:id="28" w:name="_Toc526258397"/>
      <w:r w:rsidRPr="00E952DE">
        <w:rPr>
          <w:b/>
          <w:bCs/>
          <w:color w:val="456867" w:themeColor="accent2" w:themeShade="80"/>
          <w:sz w:val="22"/>
          <w:szCs w:val="22"/>
        </w:rPr>
        <w:t xml:space="preserve">Les </w:t>
      </w:r>
      <w:r w:rsidR="00902737" w:rsidRPr="00E952DE">
        <w:rPr>
          <w:b/>
          <w:bCs/>
          <w:color w:val="456867" w:themeColor="accent2" w:themeShade="80"/>
          <w:sz w:val="22"/>
          <w:szCs w:val="22"/>
        </w:rPr>
        <w:t>centres d’accueil au profit des PSH</w:t>
      </w:r>
      <w:bookmarkEnd w:id="28"/>
      <w:r w:rsidRPr="00E952DE">
        <w:rPr>
          <w:b/>
          <w:bCs/>
          <w:color w:val="456867" w:themeColor="accent2" w:themeShade="80"/>
          <w:sz w:val="22"/>
          <w:szCs w:val="22"/>
        </w:rPr>
        <w:t xml:space="preserve"> </w:t>
      </w:r>
      <w:r w:rsidR="008A2F3C" w:rsidRPr="00E952DE">
        <w:rPr>
          <w:b/>
          <w:bCs/>
          <w:color w:val="456867" w:themeColor="accent2" w:themeShade="80"/>
          <w:sz w:val="22"/>
          <w:szCs w:val="22"/>
        </w:rPr>
        <w:t xml:space="preserve"> </w:t>
      </w:r>
    </w:p>
    <w:p w14:paraId="3EE5F654" w14:textId="3B467F1B" w:rsidR="00CC751A" w:rsidRPr="00E34C64" w:rsidRDefault="00902737" w:rsidP="00CA3BFE">
      <w:pPr>
        <w:rPr>
          <w:rFonts w:ascii="Arial" w:hAnsi="Arial" w:cs="Arial"/>
          <w:i/>
          <w:iCs/>
          <w:color w:val="675E47" w:themeColor="text2"/>
          <w:shd w:val="clear" w:color="auto" w:fill="FFFFFF"/>
        </w:rPr>
      </w:pPr>
      <w:r>
        <w:rPr>
          <w:rFonts w:ascii="Arial" w:hAnsi="Arial" w:cs="Arial"/>
          <w:i/>
          <w:iCs/>
          <w:color w:val="675E47" w:themeColor="text2"/>
          <w:shd w:val="clear" w:color="auto" w:fill="FFFFFF"/>
        </w:rPr>
        <w:t xml:space="preserve">Les centres relevant du </w:t>
      </w:r>
      <w:r w:rsidR="00181DCC" w:rsidRPr="00E34C64">
        <w:rPr>
          <w:rFonts w:ascii="Arial" w:hAnsi="Arial" w:cs="Arial"/>
          <w:i/>
          <w:iCs/>
          <w:color w:val="675E47" w:themeColor="text2"/>
          <w:shd w:val="clear" w:color="auto" w:fill="FFFFFF"/>
        </w:rPr>
        <w:t>Programme de l’éducation et de la formation des personnes en situation de handicap</w:t>
      </w:r>
    </w:p>
    <w:p w14:paraId="1727C7D7" w14:textId="0AB18F82" w:rsidR="00CC751A" w:rsidRPr="00E34C64" w:rsidRDefault="00181DCC" w:rsidP="00370583">
      <w:pPr>
        <w:rPr>
          <w:rFonts w:ascii="Arial" w:hAnsi="Arial" w:cs="Arial"/>
          <w:color w:val="2A2929"/>
          <w:shd w:val="clear" w:color="auto" w:fill="FFFFFF"/>
        </w:rPr>
      </w:pPr>
      <w:r w:rsidRPr="00E34C64">
        <w:rPr>
          <w:rFonts w:ascii="Arial" w:hAnsi="Arial" w:cs="Arial"/>
          <w:color w:val="2A2929"/>
          <w:shd w:val="clear" w:color="auto" w:fill="FFFFFF"/>
        </w:rPr>
        <w:t>Le</w:t>
      </w:r>
      <w:r w:rsidR="00CC751A" w:rsidRPr="00E34C64">
        <w:rPr>
          <w:rFonts w:ascii="Arial" w:hAnsi="Arial" w:cs="Arial"/>
          <w:color w:val="2A2929"/>
          <w:shd w:val="clear" w:color="auto" w:fill="FFFFFF"/>
        </w:rPr>
        <w:t xml:space="preserve"> </w:t>
      </w:r>
      <w:r w:rsidR="00370583" w:rsidRPr="00370583">
        <w:rPr>
          <w:rFonts w:ascii="Arial" w:hAnsi="Arial" w:cs="Arial"/>
          <w:color w:val="2A2929"/>
          <w:shd w:val="clear" w:color="auto" w:fill="FFFFFF"/>
        </w:rPr>
        <w:t>MFSEDS</w:t>
      </w:r>
      <w:r w:rsidRPr="00E34C64">
        <w:rPr>
          <w:rFonts w:ascii="Arial" w:hAnsi="Arial" w:cs="Arial"/>
          <w:color w:val="2A2929"/>
          <w:shd w:val="clear" w:color="auto" w:fill="FFFFFF"/>
        </w:rPr>
        <w:t xml:space="preserve"> a lancé en </w:t>
      </w:r>
      <w:r w:rsidR="000F5177" w:rsidRPr="00E952DE">
        <w:rPr>
          <w:rFonts w:ascii="Arial" w:hAnsi="Arial" w:cs="Arial"/>
          <w:color w:val="2A2929"/>
          <w:shd w:val="clear" w:color="auto" w:fill="FFFFFF"/>
        </w:rPr>
        <w:t>2016</w:t>
      </w:r>
      <w:r w:rsidRPr="00E34C64">
        <w:rPr>
          <w:rFonts w:ascii="Arial" w:hAnsi="Arial" w:cs="Arial"/>
          <w:color w:val="2A2929"/>
          <w:shd w:val="clear" w:color="auto" w:fill="FFFFFF"/>
        </w:rPr>
        <w:t xml:space="preserve"> le programme de l’éducation et de la formation des personnes en situation de handicap en c</w:t>
      </w:r>
      <w:r w:rsidR="00CC751A" w:rsidRPr="00E34C64">
        <w:rPr>
          <w:rFonts w:ascii="Arial" w:hAnsi="Arial" w:cs="Arial"/>
          <w:color w:val="2A2929"/>
          <w:shd w:val="clear" w:color="auto" w:fill="FFFFFF"/>
        </w:rPr>
        <w:t xml:space="preserve">oordination avec toutes les parties concernées par l'éducation et la formation des personnes en situation de handicap, en particulier le Ministère de l'Education Nationale et </w:t>
      </w:r>
      <w:r w:rsidR="00370583">
        <w:rPr>
          <w:rFonts w:ascii="Arial" w:hAnsi="Arial" w:cs="Arial"/>
          <w:color w:val="2A2929"/>
          <w:shd w:val="clear" w:color="auto" w:fill="FFFFFF"/>
        </w:rPr>
        <w:t>de la Formation P</w:t>
      </w:r>
      <w:r w:rsidRPr="00E34C64">
        <w:rPr>
          <w:rFonts w:ascii="Arial" w:hAnsi="Arial" w:cs="Arial"/>
          <w:color w:val="2A2929"/>
          <w:shd w:val="clear" w:color="auto" w:fill="FFFFFF"/>
        </w:rPr>
        <w:t xml:space="preserve">rofessionnelle. </w:t>
      </w:r>
    </w:p>
    <w:p w14:paraId="6C2A35FB" w14:textId="0B8DEBB4" w:rsidR="00CC751A" w:rsidRPr="00E34C64" w:rsidRDefault="00181DCC" w:rsidP="00370583">
      <w:pPr>
        <w:rPr>
          <w:rFonts w:ascii="Arial" w:hAnsi="Arial" w:cs="Arial"/>
          <w:color w:val="2A2929"/>
          <w:shd w:val="clear" w:color="auto" w:fill="FFFFFF"/>
        </w:rPr>
      </w:pPr>
      <w:r w:rsidRPr="00E34C64">
        <w:rPr>
          <w:rFonts w:ascii="Arial" w:hAnsi="Arial" w:cs="Arial"/>
          <w:color w:val="2A2929"/>
          <w:shd w:val="clear" w:color="auto" w:fill="FFFFFF"/>
        </w:rPr>
        <w:t xml:space="preserve">Dans le cadre de ce programme, le </w:t>
      </w:r>
      <w:r w:rsidR="00370583" w:rsidRPr="00370583">
        <w:rPr>
          <w:rFonts w:ascii="Arial" w:hAnsi="Arial" w:cs="Arial"/>
          <w:color w:val="2A2929"/>
          <w:shd w:val="clear" w:color="auto" w:fill="FFFFFF"/>
        </w:rPr>
        <w:t>MFSEDS</w:t>
      </w:r>
      <w:r w:rsidRPr="00E34C64">
        <w:rPr>
          <w:rFonts w:ascii="Arial" w:hAnsi="Arial" w:cs="Arial"/>
          <w:color w:val="2A2929"/>
          <w:shd w:val="clear" w:color="auto" w:fill="FFFFFF"/>
        </w:rPr>
        <w:t xml:space="preserve"> encourage</w:t>
      </w:r>
      <w:r w:rsidR="00CC751A" w:rsidRPr="00E34C64">
        <w:rPr>
          <w:rFonts w:ascii="Arial" w:hAnsi="Arial" w:cs="Arial"/>
          <w:color w:val="2A2929"/>
          <w:shd w:val="clear" w:color="auto" w:fill="FFFFFF"/>
        </w:rPr>
        <w:t xml:space="preserve"> d</w:t>
      </w:r>
      <w:r w:rsidRPr="00E34C64">
        <w:rPr>
          <w:rFonts w:ascii="Arial" w:hAnsi="Arial" w:cs="Arial"/>
          <w:color w:val="2A2929"/>
          <w:shd w:val="clear" w:color="auto" w:fill="FFFFFF"/>
        </w:rPr>
        <w:t xml:space="preserve">es initiatives des associations œuvrant dans le domaine de l'éducation et de la rééducation des enfants en situation de handicap </w:t>
      </w:r>
      <w:r w:rsidR="00CC751A" w:rsidRPr="00E34C64">
        <w:rPr>
          <w:rFonts w:ascii="Arial" w:hAnsi="Arial" w:cs="Arial"/>
          <w:color w:val="2A2929"/>
          <w:shd w:val="clear" w:color="auto" w:fill="FFFFFF"/>
        </w:rPr>
        <w:t>pour  créer  des centres</w:t>
      </w:r>
      <w:r w:rsidRPr="00E34C64">
        <w:rPr>
          <w:rFonts w:ascii="Arial" w:hAnsi="Arial" w:cs="Arial"/>
          <w:color w:val="2A2929"/>
          <w:shd w:val="clear" w:color="auto" w:fill="FFFFFF"/>
        </w:rPr>
        <w:t xml:space="preserve"> </w:t>
      </w:r>
      <w:r w:rsidR="00220D8C" w:rsidRPr="00E34C64">
        <w:rPr>
          <w:rFonts w:ascii="Arial" w:hAnsi="Arial" w:cs="Arial"/>
          <w:color w:val="2A2929"/>
          <w:shd w:val="clear" w:color="auto" w:fill="FFFFFF"/>
        </w:rPr>
        <w:t xml:space="preserve">d’éducation </w:t>
      </w:r>
      <w:r w:rsidRPr="00E34C64">
        <w:rPr>
          <w:rFonts w:ascii="Arial" w:hAnsi="Arial" w:cs="Arial"/>
          <w:color w:val="2A2929"/>
          <w:shd w:val="clear" w:color="auto" w:fill="FFFFFF"/>
        </w:rPr>
        <w:t>qui leurs sont  dédiés</w:t>
      </w:r>
      <w:r w:rsidR="00CC751A" w:rsidRPr="00E34C64">
        <w:rPr>
          <w:rFonts w:ascii="Arial" w:hAnsi="Arial" w:cs="Arial"/>
          <w:color w:val="2A2929"/>
          <w:shd w:val="clear" w:color="auto" w:fill="FFFFFF"/>
        </w:rPr>
        <w:t>,  les équiper, </w:t>
      </w:r>
      <w:r w:rsidRPr="00E34C64">
        <w:rPr>
          <w:rFonts w:ascii="Arial" w:hAnsi="Arial" w:cs="Arial"/>
          <w:color w:val="2A2929"/>
          <w:shd w:val="clear" w:color="auto" w:fill="FFFFFF"/>
        </w:rPr>
        <w:t xml:space="preserve"> les appuyer ou les réglementer</w:t>
      </w:r>
      <w:r w:rsidR="00220D8C">
        <w:rPr>
          <w:rFonts w:ascii="Arial" w:hAnsi="Arial" w:cs="Arial"/>
          <w:color w:val="2A2929"/>
          <w:shd w:val="clear" w:color="auto" w:fill="FFFFFF"/>
        </w:rPr>
        <w:t xml:space="preserve"> (Cf. </w:t>
      </w:r>
      <w:r w:rsidR="00370583">
        <w:rPr>
          <w:rFonts w:ascii="Arial" w:hAnsi="Arial" w:cs="Arial"/>
          <w:color w:val="2A2929"/>
          <w:shd w:val="clear" w:color="auto" w:fill="FFFFFF"/>
        </w:rPr>
        <w:t>annexe n°2</w:t>
      </w:r>
      <w:r w:rsidR="00220D8C">
        <w:rPr>
          <w:rFonts w:ascii="Arial" w:hAnsi="Arial" w:cs="Arial"/>
          <w:color w:val="2A2929"/>
          <w:shd w:val="clear" w:color="auto" w:fill="FFFFFF"/>
        </w:rPr>
        <w:t>)</w:t>
      </w:r>
      <w:r w:rsidRPr="00E34C64">
        <w:rPr>
          <w:rFonts w:ascii="Arial" w:hAnsi="Arial" w:cs="Arial"/>
          <w:color w:val="2A2929"/>
          <w:shd w:val="clear" w:color="auto" w:fill="FFFFFF"/>
        </w:rPr>
        <w:t xml:space="preserve">.  Il essaye également de créer </w:t>
      </w:r>
      <w:r w:rsidR="00CC751A" w:rsidRPr="00E34C64">
        <w:rPr>
          <w:rFonts w:ascii="Arial" w:hAnsi="Arial" w:cs="Arial"/>
          <w:color w:val="2A2929"/>
          <w:shd w:val="clear" w:color="auto" w:fill="FFFFFF"/>
        </w:rPr>
        <w:t>des liens de coopération à l'intérieur et à l'extérieur du Maroc pour développer la qualité</w:t>
      </w:r>
      <w:r w:rsidRPr="00E34C64">
        <w:rPr>
          <w:rFonts w:ascii="Arial" w:hAnsi="Arial" w:cs="Arial"/>
          <w:color w:val="2A2929"/>
          <w:shd w:val="clear" w:color="auto" w:fill="FFFFFF"/>
        </w:rPr>
        <w:t xml:space="preserve"> des prestations et </w:t>
      </w:r>
      <w:r w:rsidR="00CC751A" w:rsidRPr="00E34C64">
        <w:rPr>
          <w:rFonts w:ascii="Arial" w:hAnsi="Arial" w:cs="Arial"/>
          <w:color w:val="2A2929"/>
          <w:shd w:val="clear" w:color="auto" w:fill="FFFFFF"/>
        </w:rPr>
        <w:t>les compétences du personnel de ces centres.</w:t>
      </w:r>
    </w:p>
    <w:p w14:paraId="2A65C4D6" w14:textId="77777777" w:rsidR="00CC751A" w:rsidRPr="00E34C64" w:rsidRDefault="00CC751A" w:rsidP="00CA3BFE">
      <w:pPr>
        <w:rPr>
          <w:rFonts w:ascii="Arial" w:hAnsi="Arial" w:cs="Arial"/>
          <w:color w:val="2A2929"/>
          <w:shd w:val="clear" w:color="auto" w:fill="FFFFFF"/>
        </w:rPr>
      </w:pPr>
      <w:r w:rsidRPr="00E34C64">
        <w:rPr>
          <w:rFonts w:ascii="Arial" w:hAnsi="Arial" w:cs="Arial"/>
          <w:color w:val="2A2929"/>
          <w:shd w:val="clear" w:color="auto" w:fill="FFFFFF"/>
        </w:rPr>
        <w:t>Compte tenu de la situation sociale des familles pauvres ayant des enfants en situation de handicap, et vu le coût élevé de l'éducation de ces enfants dans des centres d'enseignement spécialisé, le Ministère contribue  à la prise en charge de la scolarisation de ces enfants, en apportant son soutien aux associations qui gèrent les centres spécialisés.</w:t>
      </w:r>
    </w:p>
    <w:p w14:paraId="1D3D19E4" w14:textId="77777777" w:rsidR="00CC751A" w:rsidRDefault="00C2505A" w:rsidP="00CA3BFE">
      <w:pPr>
        <w:rPr>
          <w:rFonts w:ascii="Arial" w:hAnsi="Arial" w:cs="Arial"/>
          <w:color w:val="2A2929"/>
          <w:shd w:val="clear" w:color="auto" w:fill="FFFFFF"/>
        </w:rPr>
      </w:pPr>
      <w:r w:rsidRPr="00E34C64">
        <w:rPr>
          <w:rFonts w:ascii="Arial" w:hAnsi="Arial" w:cs="Arial"/>
          <w:color w:val="2A2929"/>
          <w:shd w:val="clear" w:color="auto" w:fill="FFFFFF"/>
        </w:rPr>
        <w:t>Le programme prévoit également à</w:t>
      </w:r>
      <w:r w:rsidR="00181DCC" w:rsidRPr="00E34C64">
        <w:rPr>
          <w:rFonts w:ascii="Arial" w:hAnsi="Arial" w:cs="Arial"/>
          <w:color w:val="2A2929"/>
          <w:shd w:val="clear" w:color="auto" w:fill="FFFFFF"/>
        </w:rPr>
        <w:t xml:space="preserve"> </w:t>
      </w:r>
      <w:r w:rsidR="000F5177" w:rsidRPr="00E34C64">
        <w:rPr>
          <w:rFonts w:ascii="Arial" w:hAnsi="Arial" w:cs="Arial"/>
          <w:color w:val="2A2929"/>
          <w:shd w:val="clear" w:color="auto" w:fill="FFFFFF"/>
        </w:rPr>
        <w:t>offre</w:t>
      </w:r>
      <w:r w:rsidR="00CC751A" w:rsidRPr="00E34C64">
        <w:rPr>
          <w:rFonts w:ascii="Arial" w:hAnsi="Arial" w:cs="Arial"/>
          <w:color w:val="2A2929"/>
          <w:shd w:val="clear" w:color="auto" w:fill="FFFFFF"/>
        </w:rPr>
        <w:t xml:space="preserve"> aux  centres spécialisés des conditions favorables pour les aider à offrir aux enfants en situation de handicap profond des prestations éducatives, médicales, paramédicales, de formatio</w:t>
      </w:r>
      <w:r w:rsidR="000F5177" w:rsidRPr="00E34C64">
        <w:rPr>
          <w:rFonts w:ascii="Arial" w:hAnsi="Arial" w:cs="Arial"/>
          <w:color w:val="2A2929"/>
          <w:shd w:val="clear" w:color="auto" w:fill="FFFFFF"/>
        </w:rPr>
        <w:t xml:space="preserve">n et de réadaptation de qualité. </w:t>
      </w:r>
      <w:r w:rsidRPr="00E34C64">
        <w:rPr>
          <w:rFonts w:ascii="Arial" w:hAnsi="Arial" w:cs="Arial"/>
          <w:color w:val="2A2929"/>
          <w:shd w:val="clear" w:color="auto" w:fill="FFFFFF"/>
        </w:rPr>
        <w:t>Ainsi qu’</w:t>
      </w:r>
      <w:r w:rsidR="00CC751A" w:rsidRPr="00E34C64">
        <w:rPr>
          <w:rFonts w:ascii="Arial" w:hAnsi="Arial" w:cs="Arial"/>
          <w:color w:val="2A2929"/>
          <w:shd w:val="clear" w:color="auto" w:fill="FFFFFF"/>
        </w:rPr>
        <w:t xml:space="preserve">à créer des passerelles entre le </w:t>
      </w:r>
      <w:r w:rsidR="00CC751A" w:rsidRPr="00E34C64">
        <w:rPr>
          <w:rFonts w:ascii="Arial" w:hAnsi="Arial" w:cs="Arial"/>
          <w:b/>
          <w:bCs/>
          <w:color w:val="2A2929"/>
          <w:shd w:val="clear" w:color="auto" w:fill="FFFFFF"/>
        </w:rPr>
        <w:t>centre spécialisé et l'école  normale</w:t>
      </w:r>
      <w:r w:rsidR="00CC751A" w:rsidRPr="00E34C64">
        <w:rPr>
          <w:rFonts w:ascii="Arial" w:hAnsi="Arial" w:cs="Arial"/>
          <w:color w:val="2A2929"/>
          <w:shd w:val="clear" w:color="auto" w:fill="FFFFFF"/>
        </w:rPr>
        <w:t>.</w:t>
      </w:r>
    </w:p>
    <w:p w14:paraId="2FDF892A" w14:textId="0E44356B" w:rsidR="00F25E74" w:rsidRPr="00C24D81" w:rsidRDefault="00F25E74" w:rsidP="00357431">
      <w:pPr>
        <w:spacing w:after="0"/>
        <w:rPr>
          <w:rFonts w:ascii="Arial" w:hAnsi="Arial" w:cs="Arial"/>
          <w:color w:val="2A2929"/>
          <w:shd w:val="clear" w:color="auto" w:fill="FFFFFF"/>
        </w:rPr>
      </w:pPr>
      <w:r>
        <w:rPr>
          <w:rFonts w:ascii="Arial" w:hAnsi="Arial" w:cs="Arial"/>
          <w:color w:val="2A2929"/>
          <w:shd w:val="clear" w:color="auto" w:fill="FFFFFF"/>
        </w:rPr>
        <w:t xml:space="preserve">Or, les entretiens menés auprès des OSC </w:t>
      </w:r>
      <w:r w:rsidR="00C24D81">
        <w:rPr>
          <w:rFonts w:ascii="Arial" w:hAnsi="Arial" w:cs="Arial"/>
          <w:color w:val="2A2929"/>
          <w:shd w:val="clear" w:color="auto" w:fill="FFFFFF"/>
        </w:rPr>
        <w:t>a révélé que plusieurs associations font f</w:t>
      </w:r>
      <w:r w:rsidRPr="00C24D81">
        <w:rPr>
          <w:rFonts w:ascii="Arial" w:hAnsi="Arial" w:cs="Arial"/>
          <w:color w:val="2A2929"/>
          <w:shd w:val="clear" w:color="auto" w:fill="FFFFFF"/>
        </w:rPr>
        <w:t>ace aux manques de moyens matériels et des fonds de roulements assurant le recrutement du personnel qualifié et suffisant tout en lui assurant une formation continue</w:t>
      </w:r>
      <w:r w:rsidR="00C24D81" w:rsidRPr="00C24D81">
        <w:rPr>
          <w:rFonts w:ascii="Arial" w:hAnsi="Arial" w:cs="Arial"/>
          <w:color w:val="2A2929"/>
          <w:shd w:val="clear" w:color="auto" w:fill="FFFFFF"/>
        </w:rPr>
        <w:t>. L</w:t>
      </w:r>
      <w:r w:rsidRPr="00C24D81">
        <w:rPr>
          <w:rFonts w:ascii="Arial" w:hAnsi="Arial" w:cs="Arial"/>
          <w:color w:val="2A2929"/>
          <w:shd w:val="clear" w:color="auto" w:fill="FFFFFF"/>
        </w:rPr>
        <w:t xml:space="preserve">es associations gestionnaires de ces centres peinent à offrir les services nécessaires aux bénéficiaires et à leurs familles, plus particulièrement les catégories les plus vulnérables telles que les enfants atteints de déficiences mentales. </w:t>
      </w:r>
    </w:p>
    <w:p w14:paraId="6C61E1A3" w14:textId="616614FC" w:rsidR="00220D8C" w:rsidRDefault="00220D8C" w:rsidP="00CA3BFE">
      <w:pPr>
        <w:rPr>
          <w:rFonts w:ascii="Arial" w:hAnsi="Arial" w:cs="Arial"/>
          <w:i/>
          <w:iCs/>
          <w:color w:val="675E47" w:themeColor="text2"/>
          <w:shd w:val="clear" w:color="auto" w:fill="FFFFFF"/>
        </w:rPr>
      </w:pPr>
    </w:p>
    <w:p w14:paraId="1AF0F8CF" w14:textId="77777777" w:rsidR="00CE58C2" w:rsidRPr="0098352D" w:rsidRDefault="00CE58C2" w:rsidP="0098352D">
      <w:pPr>
        <w:rPr>
          <w:rFonts w:ascii="Arial" w:hAnsi="Arial" w:cs="Arial"/>
          <w:i/>
          <w:iCs/>
          <w:color w:val="675E47" w:themeColor="text2"/>
          <w:shd w:val="clear" w:color="auto" w:fill="FFFFFF"/>
        </w:rPr>
      </w:pPr>
      <w:r w:rsidRPr="0098352D">
        <w:rPr>
          <w:rFonts w:ascii="Arial" w:hAnsi="Arial" w:cs="Arial"/>
          <w:i/>
          <w:iCs/>
          <w:color w:val="675E47" w:themeColor="text2"/>
          <w:shd w:val="clear" w:color="auto" w:fill="FFFFFF"/>
        </w:rPr>
        <w:t>Centres d’Orientation et d’Accueil des Personnes en Situation de Handicap (COAPH)</w:t>
      </w:r>
    </w:p>
    <w:p w14:paraId="2985EA01" w14:textId="77777777" w:rsidR="008142B1" w:rsidRPr="00370583" w:rsidRDefault="008142B1" w:rsidP="00370583">
      <w:pPr>
        <w:rPr>
          <w:rFonts w:ascii="Arial" w:hAnsi="Arial" w:cs="Arial"/>
          <w:color w:val="2A2929"/>
          <w:shd w:val="clear" w:color="auto" w:fill="FFFFFF"/>
        </w:rPr>
      </w:pPr>
      <w:r w:rsidRPr="00370583">
        <w:rPr>
          <w:rFonts w:ascii="Arial" w:hAnsi="Arial" w:cs="Arial"/>
          <w:color w:val="2A2929"/>
          <w:shd w:val="clear" w:color="auto" w:fill="FFFFFF"/>
        </w:rPr>
        <w:t xml:space="preserve">Le Ministère de la Solidarité, de la Femme, de la Famille et du Développement Social a procédé  à la création de centres d’orientation et d’accueil des personnes en situation de handicap, en collaboration avec l’Entraide Nationale via les coordinations régionales et les délégations provinciales  dans la perspective d’une éventuelle généralisation dans les différentes régions et provinces du </w:t>
      </w:r>
      <w:r w:rsidR="00516CEF" w:rsidRPr="00370583">
        <w:rPr>
          <w:rFonts w:ascii="Arial" w:hAnsi="Arial" w:cs="Arial"/>
          <w:color w:val="2A2929"/>
          <w:shd w:val="clear" w:color="auto" w:fill="FFFFFF"/>
        </w:rPr>
        <w:t>Maroc</w:t>
      </w:r>
      <w:r w:rsidRPr="00370583">
        <w:rPr>
          <w:rFonts w:ascii="Arial" w:hAnsi="Arial" w:cs="Arial"/>
          <w:color w:val="2A2929"/>
          <w:shd w:val="clear" w:color="auto" w:fill="FFFFFF"/>
        </w:rPr>
        <w:t>.</w:t>
      </w:r>
    </w:p>
    <w:p w14:paraId="116EE2CF" w14:textId="01FE8DB6" w:rsidR="00C1563C" w:rsidRPr="00370583" w:rsidRDefault="003554C1" w:rsidP="00370583">
      <w:pPr>
        <w:rPr>
          <w:rFonts w:ascii="Arial" w:hAnsi="Arial" w:cs="Arial"/>
          <w:color w:val="2A2929"/>
          <w:shd w:val="clear" w:color="auto" w:fill="FFFFFF"/>
        </w:rPr>
      </w:pPr>
      <w:r w:rsidRPr="00370583">
        <w:rPr>
          <w:rFonts w:ascii="Arial" w:hAnsi="Arial" w:cs="Arial"/>
          <w:color w:val="2A2929"/>
          <w:shd w:val="clear" w:color="auto" w:fill="FFFFFF"/>
        </w:rPr>
        <w:lastRenderedPageBreak/>
        <w:t xml:space="preserve">La région TTAH est </w:t>
      </w:r>
      <w:r w:rsidR="00C1563C" w:rsidRPr="00370583">
        <w:rPr>
          <w:rFonts w:ascii="Arial" w:hAnsi="Arial" w:cs="Arial"/>
          <w:color w:val="2A2929"/>
          <w:shd w:val="clear" w:color="auto" w:fill="FFFFFF"/>
        </w:rPr>
        <w:t>dotée</w:t>
      </w:r>
      <w:r w:rsidRPr="00370583">
        <w:rPr>
          <w:rFonts w:ascii="Arial" w:hAnsi="Arial" w:cs="Arial"/>
          <w:color w:val="2A2929"/>
          <w:shd w:val="clear" w:color="auto" w:fill="FFFFFF"/>
        </w:rPr>
        <w:t xml:space="preserve"> de </w:t>
      </w:r>
      <w:r w:rsidR="00211A68" w:rsidRPr="00370583">
        <w:rPr>
          <w:rFonts w:ascii="Arial" w:hAnsi="Arial" w:cs="Arial"/>
          <w:color w:val="2A2929"/>
          <w:shd w:val="clear" w:color="auto" w:fill="FFFFFF"/>
        </w:rPr>
        <w:t xml:space="preserve">quatre </w:t>
      </w:r>
      <w:r w:rsidR="00516CEF" w:rsidRPr="00370583">
        <w:rPr>
          <w:rFonts w:ascii="Arial" w:hAnsi="Arial" w:cs="Arial"/>
          <w:color w:val="2A2929"/>
          <w:shd w:val="clear" w:color="auto" w:fill="FFFFFF"/>
        </w:rPr>
        <w:t>C</w:t>
      </w:r>
      <w:r w:rsidR="00211A68" w:rsidRPr="00370583">
        <w:rPr>
          <w:rFonts w:ascii="Arial" w:hAnsi="Arial" w:cs="Arial"/>
          <w:color w:val="2A2929"/>
          <w:shd w:val="clear" w:color="auto" w:fill="FFFFFF"/>
        </w:rPr>
        <w:t>entres d’</w:t>
      </w:r>
      <w:r w:rsidR="00516CEF" w:rsidRPr="00370583">
        <w:rPr>
          <w:rFonts w:ascii="Arial" w:hAnsi="Arial" w:cs="Arial"/>
          <w:color w:val="2A2929"/>
          <w:shd w:val="clear" w:color="auto" w:fill="FFFFFF"/>
        </w:rPr>
        <w:t>O</w:t>
      </w:r>
      <w:r w:rsidR="00211A68" w:rsidRPr="00370583">
        <w:rPr>
          <w:rFonts w:ascii="Arial" w:hAnsi="Arial" w:cs="Arial"/>
          <w:color w:val="2A2929"/>
          <w:shd w:val="clear" w:color="auto" w:fill="FFFFFF"/>
        </w:rPr>
        <w:t>rientat</w:t>
      </w:r>
      <w:r w:rsidR="00370583">
        <w:rPr>
          <w:rFonts w:ascii="Arial" w:hAnsi="Arial" w:cs="Arial"/>
          <w:color w:val="2A2929"/>
          <w:shd w:val="clear" w:color="auto" w:fill="FFFFFF"/>
        </w:rPr>
        <w:t>i</w:t>
      </w:r>
      <w:r w:rsidR="00211A68" w:rsidRPr="00370583">
        <w:rPr>
          <w:rFonts w:ascii="Arial" w:hAnsi="Arial" w:cs="Arial"/>
          <w:color w:val="2A2929"/>
          <w:shd w:val="clear" w:color="auto" w:fill="FFFFFF"/>
        </w:rPr>
        <w:t>on et d’</w:t>
      </w:r>
      <w:r w:rsidR="00516CEF" w:rsidRPr="00370583">
        <w:rPr>
          <w:rFonts w:ascii="Arial" w:hAnsi="Arial" w:cs="Arial"/>
          <w:color w:val="2A2929"/>
          <w:shd w:val="clear" w:color="auto" w:fill="FFFFFF"/>
        </w:rPr>
        <w:t>A</w:t>
      </w:r>
      <w:r w:rsidR="00211A68" w:rsidRPr="00370583">
        <w:rPr>
          <w:rFonts w:ascii="Arial" w:hAnsi="Arial" w:cs="Arial"/>
          <w:color w:val="2A2929"/>
          <w:shd w:val="clear" w:color="auto" w:fill="FFFFFF"/>
        </w:rPr>
        <w:t xml:space="preserve">ppui aux </w:t>
      </w:r>
      <w:r w:rsidR="00516CEF" w:rsidRPr="00370583">
        <w:rPr>
          <w:rFonts w:ascii="Arial" w:hAnsi="Arial" w:cs="Arial"/>
          <w:color w:val="2A2929"/>
          <w:shd w:val="clear" w:color="auto" w:fill="FFFFFF"/>
        </w:rPr>
        <w:t>P</w:t>
      </w:r>
      <w:r w:rsidR="00211A68" w:rsidRPr="00370583">
        <w:rPr>
          <w:rFonts w:ascii="Arial" w:hAnsi="Arial" w:cs="Arial"/>
          <w:color w:val="2A2929"/>
          <w:shd w:val="clear" w:color="auto" w:fill="FFFFFF"/>
        </w:rPr>
        <w:t>S</w:t>
      </w:r>
      <w:r w:rsidR="00516CEF" w:rsidRPr="00370583">
        <w:rPr>
          <w:rFonts w:ascii="Arial" w:hAnsi="Arial" w:cs="Arial"/>
          <w:color w:val="2A2929"/>
          <w:shd w:val="clear" w:color="auto" w:fill="FFFFFF"/>
        </w:rPr>
        <w:t>H</w:t>
      </w:r>
      <w:r w:rsidR="00C1563C" w:rsidRPr="00370583">
        <w:rPr>
          <w:rFonts w:ascii="Arial" w:hAnsi="Arial" w:cs="Arial"/>
          <w:color w:val="2A2929"/>
          <w:shd w:val="clear" w:color="auto" w:fill="FFFFFF"/>
        </w:rPr>
        <w:t xml:space="preserve"> </w:t>
      </w:r>
      <w:r w:rsidR="00211A68" w:rsidRPr="00370583">
        <w:rPr>
          <w:rFonts w:ascii="Arial" w:hAnsi="Arial" w:cs="Arial"/>
          <w:color w:val="2A2929"/>
          <w:shd w:val="clear" w:color="auto" w:fill="FFFFFF"/>
        </w:rPr>
        <w:t xml:space="preserve">(COAPH) </w:t>
      </w:r>
      <w:r w:rsidR="00C1563C" w:rsidRPr="00370583">
        <w:rPr>
          <w:rFonts w:ascii="Arial" w:hAnsi="Arial" w:cs="Arial"/>
          <w:color w:val="2A2929"/>
          <w:shd w:val="clear" w:color="auto" w:fill="FFFFFF"/>
        </w:rPr>
        <w:t>relevant des représentations de l’Entraide Na</w:t>
      </w:r>
      <w:r w:rsidR="00516CEF" w:rsidRPr="00370583">
        <w:rPr>
          <w:rFonts w:ascii="Arial" w:hAnsi="Arial" w:cs="Arial"/>
          <w:color w:val="2A2929"/>
          <w:shd w:val="clear" w:color="auto" w:fill="FFFFFF"/>
        </w:rPr>
        <w:t>tionale au niveau de la ville de Tanger</w:t>
      </w:r>
      <w:r w:rsidR="002A3699" w:rsidRPr="00370583">
        <w:rPr>
          <w:rFonts w:ascii="Arial" w:hAnsi="Arial" w:cs="Arial"/>
          <w:color w:val="2A2929"/>
          <w:shd w:val="clear" w:color="auto" w:fill="FFFFFF"/>
        </w:rPr>
        <w:t xml:space="preserve">, d’Al Hoceima, Larache et </w:t>
      </w:r>
      <w:proofErr w:type="spellStart"/>
      <w:r w:rsidR="002A3699" w:rsidRPr="00370583">
        <w:rPr>
          <w:rFonts w:ascii="Arial" w:hAnsi="Arial" w:cs="Arial"/>
          <w:color w:val="2A2929"/>
          <w:shd w:val="clear" w:color="auto" w:fill="FFFFFF"/>
        </w:rPr>
        <w:t>Chefchaouen</w:t>
      </w:r>
      <w:proofErr w:type="spellEnd"/>
      <w:r w:rsidR="00516CEF" w:rsidRPr="00370583">
        <w:rPr>
          <w:rFonts w:ascii="Arial" w:hAnsi="Arial" w:cs="Arial"/>
          <w:color w:val="2A2929"/>
          <w:shd w:val="clear" w:color="auto" w:fill="FFFFFF"/>
        </w:rPr>
        <w:t>. La desserte de la r</w:t>
      </w:r>
      <w:r w:rsidR="002A3699" w:rsidRPr="00370583">
        <w:rPr>
          <w:rFonts w:ascii="Arial" w:hAnsi="Arial" w:cs="Arial"/>
          <w:color w:val="2A2929"/>
          <w:shd w:val="clear" w:color="auto" w:fill="FFFFFF"/>
        </w:rPr>
        <w:t>égion en COAPH est très faible.</w:t>
      </w:r>
    </w:p>
    <w:p w14:paraId="16CE325F" w14:textId="77777777" w:rsidR="00CE58C2" w:rsidRPr="00370583" w:rsidRDefault="00CE58C2" w:rsidP="00370583">
      <w:pPr>
        <w:rPr>
          <w:rFonts w:ascii="Arial" w:hAnsi="Arial" w:cs="Arial"/>
          <w:color w:val="2A2929"/>
          <w:shd w:val="clear" w:color="auto" w:fill="FFFFFF"/>
        </w:rPr>
      </w:pPr>
      <w:r w:rsidRPr="00370583">
        <w:rPr>
          <w:rFonts w:ascii="Arial" w:hAnsi="Arial" w:cs="Arial"/>
          <w:color w:val="2A2929"/>
          <w:shd w:val="clear" w:color="auto" w:fill="FFFFFF"/>
        </w:rPr>
        <w:t>Les prestations offertes au sein des centres :</w:t>
      </w:r>
    </w:p>
    <w:p w14:paraId="7F6F1C28" w14:textId="77777777" w:rsidR="00CE58C2" w:rsidRPr="00E34C64" w:rsidRDefault="00CE58C2" w:rsidP="00CA3BFE">
      <w:pPr>
        <w:numPr>
          <w:ilvl w:val="0"/>
          <w:numId w:val="1"/>
        </w:numPr>
        <w:shd w:val="clear" w:color="auto" w:fill="FFFFFF"/>
        <w:spacing w:after="0"/>
        <w:ind w:left="450"/>
        <w:rPr>
          <w:rFonts w:ascii="Arial" w:hAnsi="Arial" w:cs="Arial"/>
          <w:color w:val="2A2929"/>
        </w:rPr>
      </w:pPr>
      <w:r w:rsidRPr="00E34C64">
        <w:rPr>
          <w:rFonts w:ascii="Arial" w:hAnsi="Arial" w:cs="Arial"/>
          <w:color w:val="2A2929"/>
        </w:rPr>
        <w:t>Accueil des personnes en situation de handicap,</w:t>
      </w:r>
      <w:r w:rsidR="00063661" w:rsidRPr="00E34C64">
        <w:rPr>
          <w:rFonts w:ascii="Arial" w:hAnsi="Arial" w:cs="Arial"/>
          <w:color w:val="2A2929"/>
        </w:rPr>
        <w:t xml:space="preserve"> enfants en SH,</w:t>
      </w:r>
      <w:r w:rsidRPr="00E34C64">
        <w:rPr>
          <w:rFonts w:ascii="Arial" w:hAnsi="Arial" w:cs="Arial"/>
          <w:color w:val="2A2929"/>
        </w:rPr>
        <w:t xml:space="preserve"> leurs familles et les associations qui œuvrent dans le domaine du handicap;</w:t>
      </w:r>
    </w:p>
    <w:p w14:paraId="64982CD4" w14:textId="77777777" w:rsidR="00CE58C2" w:rsidRPr="00E34C64" w:rsidRDefault="00CE58C2" w:rsidP="00CA3BFE">
      <w:pPr>
        <w:numPr>
          <w:ilvl w:val="0"/>
          <w:numId w:val="1"/>
        </w:numPr>
        <w:shd w:val="clear" w:color="auto" w:fill="FFFFFF"/>
        <w:spacing w:after="0"/>
        <w:ind w:left="450"/>
        <w:rPr>
          <w:rFonts w:ascii="Arial" w:hAnsi="Arial" w:cs="Arial"/>
          <w:color w:val="2A2929"/>
        </w:rPr>
      </w:pPr>
      <w:r w:rsidRPr="00E34C64">
        <w:rPr>
          <w:rFonts w:ascii="Arial" w:hAnsi="Arial" w:cs="Arial"/>
          <w:color w:val="2A2929"/>
        </w:rPr>
        <w:t>Orientation de ces personnes aux services spécialisés, aux institutions et aux associations de la société civile, en fonction de la nature des demandes et besoins;</w:t>
      </w:r>
    </w:p>
    <w:p w14:paraId="3CFCBC6C" w14:textId="77777777" w:rsidR="00CE58C2" w:rsidRPr="00E34C64" w:rsidRDefault="00516CEF" w:rsidP="00CA3BFE">
      <w:pPr>
        <w:numPr>
          <w:ilvl w:val="0"/>
          <w:numId w:val="1"/>
        </w:numPr>
        <w:shd w:val="clear" w:color="auto" w:fill="FFFFFF"/>
        <w:spacing w:after="0"/>
        <w:ind w:left="450"/>
        <w:rPr>
          <w:rFonts w:ascii="Arial" w:hAnsi="Arial" w:cs="Arial"/>
          <w:color w:val="2A2929"/>
        </w:rPr>
      </w:pPr>
      <w:r w:rsidRPr="00E34C64">
        <w:rPr>
          <w:rFonts w:ascii="Arial" w:hAnsi="Arial" w:cs="Arial"/>
          <w:color w:val="2A2929"/>
        </w:rPr>
        <w:t xml:space="preserve">Octroi des aides techniques ; </w:t>
      </w:r>
    </w:p>
    <w:p w14:paraId="46D55B4B" w14:textId="77777777" w:rsidR="00CE58C2" w:rsidRPr="00E34C64" w:rsidRDefault="00CE58C2" w:rsidP="00CA3BFE">
      <w:pPr>
        <w:numPr>
          <w:ilvl w:val="0"/>
          <w:numId w:val="1"/>
        </w:numPr>
        <w:shd w:val="clear" w:color="auto" w:fill="FFFFFF"/>
        <w:spacing w:after="0"/>
        <w:ind w:left="450"/>
        <w:rPr>
          <w:rFonts w:ascii="Arial" w:hAnsi="Arial" w:cs="Arial"/>
          <w:color w:val="2A2929"/>
        </w:rPr>
      </w:pPr>
      <w:r w:rsidRPr="00E34C64">
        <w:rPr>
          <w:rFonts w:ascii="Arial" w:hAnsi="Arial" w:cs="Arial"/>
          <w:color w:val="2A2929"/>
        </w:rPr>
        <w:t>Etude des demandes d’obtent</w:t>
      </w:r>
      <w:r w:rsidR="00516CEF" w:rsidRPr="00E34C64">
        <w:rPr>
          <w:rFonts w:ascii="Arial" w:hAnsi="Arial" w:cs="Arial"/>
          <w:color w:val="2A2929"/>
        </w:rPr>
        <w:t>ion des appareils orthopédiques ;</w:t>
      </w:r>
    </w:p>
    <w:p w14:paraId="021C20D8" w14:textId="77777777" w:rsidR="00CE58C2" w:rsidRPr="00E34C64" w:rsidRDefault="00CE58C2" w:rsidP="00CA3BFE">
      <w:pPr>
        <w:numPr>
          <w:ilvl w:val="0"/>
          <w:numId w:val="1"/>
        </w:numPr>
        <w:shd w:val="clear" w:color="auto" w:fill="FFFFFF"/>
        <w:spacing w:after="0"/>
        <w:ind w:left="450"/>
        <w:rPr>
          <w:rFonts w:ascii="Arial" w:hAnsi="Arial" w:cs="Arial"/>
          <w:color w:val="2A2929"/>
        </w:rPr>
      </w:pPr>
      <w:r w:rsidRPr="00E34C64">
        <w:rPr>
          <w:rFonts w:ascii="Arial" w:hAnsi="Arial" w:cs="Arial"/>
          <w:color w:val="2A2929"/>
        </w:rPr>
        <w:t>Octroi des dossiers médicaux nécessaires pour la demande de la carte de de handicapé ;</w:t>
      </w:r>
    </w:p>
    <w:p w14:paraId="0C24B4B8" w14:textId="77777777" w:rsidR="00CE58C2" w:rsidRPr="00E34C64" w:rsidRDefault="00CE58C2" w:rsidP="00CA3BFE">
      <w:pPr>
        <w:numPr>
          <w:ilvl w:val="0"/>
          <w:numId w:val="1"/>
        </w:numPr>
        <w:shd w:val="clear" w:color="auto" w:fill="FFFFFF"/>
        <w:spacing w:after="0"/>
        <w:ind w:left="450"/>
        <w:rPr>
          <w:rFonts w:ascii="Arial" w:hAnsi="Arial" w:cs="Arial"/>
          <w:color w:val="2A2929"/>
        </w:rPr>
      </w:pPr>
      <w:r w:rsidRPr="00E34C64">
        <w:rPr>
          <w:rFonts w:ascii="Arial" w:hAnsi="Arial" w:cs="Arial"/>
          <w:color w:val="2A2929"/>
        </w:rPr>
        <w:t xml:space="preserve">Mise en place </w:t>
      </w:r>
      <w:r w:rsidR="00516CEF" w:rsidRPr="00E34C64">
        <w:rPr>
          <w:rFonts w:ascii="Arial" w:hAnsi="Arial" w:cs="Arial"/>
          <w:color w:val="2A2929"/>
        </w:rPr>
        <w:t>d’</w:t>
      </w:r>
      <w:r w:rsidRPr="00E34C64">
        <w:rPr>
          <w:rFonts w:ascii="Arial" w:hAnsi="Arial" w:cs="Arial"/>
          <w:color w:val="2A2929"/>
        </w:rPr>
        <w:t>une base de données relative aux demandes formulées et celles satisfaites;</w:t>
      </w:r>
    </w:p>
    <w:p w14:paraId="7735BDCD" w14:textId="77777777" w:rsidR="006A7520" w:rsidRPr="00E34C64" w:rsidRDefault="00CE58C2" w:rsidP="00CA3BFE">
      <w:pPr>
        <w:numPr>
          <w:ilvl w:val="0"/>
          <w:numId w:val="1"/>
        </w:numPr>
        <w:shd w:val="clear" w:color="auto" w:fill="FFFFFF"/>
        <w:spacing w:after="0"/>
        <w:ind w:left="450"/>
        <w:rPr>
          <w:rFonts w:ascii="Arial" w:hAnsi="Arial" w:cs="Arial"/>
          <w:color w:val="2A2929"/>
          <w:shd w:val="clear" w:color="auto" w:fill="FFFFFF"/>
        </w:rPr>
      </w:pPr>
      <w:r w:rsidRPr="00E34C64">
        <w:rPr>
          <w:rFonts w:ascii="Arial" w:hAnsi="Arial" w:cs="Arial"/>
          <w:color w:val="2A2929"/>
        </w:rPr>
        <w:t>Archive des dossiers des bénéficiaires</w:t>
      </w:r>
      <w:r w:rsidR="006A7520" w:rsidRPr="00E34C64">
        <w:rPr>
          <w:rFonts w:ascii="Arial" w:hAnsi="Arial" w:cs="Arial"/>
          <w:color w:val="2A2929"/>
        </w:rPr>
        <w:t xml:space="preserve">, selon la nature des demandes. </w:t>
      </w:r>
    </w:p>
    <w:p w14:paraId="63BF52D4" w14:textId="77777777" w:rsidR="00CE58C2" w:rsidRPr="00E34C64" w:rsidRDefault="00CE58C2" w:rsidP="00CA3BFE">
      <w:pPr>
        <w:rPr>
          <w:b/>
          <w:bCs/>
          <w:sz w:val="24"/>
          <w:szCs w:val="24"/>
        </w:rPr>
      </w:pPr>
    </w:p>
    <w:p w14:paraId="3DD97931" w14:textId="03B4625A" w:rsidR="00063661" w:rsidRDefault="00063661" w:rsidP="00CA3BFE">
      <w:pPr>
        <w:rPr>
          <w:rFonts w:ascii="Arial" w:hAnsi="Arial" w:cs="Arial"/>
          <w:color w:val="2A2929"/>
          <w:shd w:val="clear" w:color="auto" w:fill="FFFFFF"/>
        </w:rPr>
      </w:pPr>
      <w:r w:rsidRPr="00E34C64">
        <w:rPr>
          <w:rFonts w:ascii="Arial" w:hAnsi="Arial" w:cs="Arial"/>
          <w:color w:val="2A2929"/>
          <w:shd w:val="clear" w:color="auto" w:fill="FFFFFF"/>
        </w:rPr>
        <w:t>Or, il est à noter que les COAPH au niveau de la région TTAH sont sous-occupé</w:t>
      </w:r>
      <w:r w:rsidR="00902737">
        <w:rPr>
          <w:rFonts w:ascii="Arial" w:hAnsi="Arial" w:cs="Arial"/>
          <w:color w:val="2A2929"/>
          <w:shd w:val="clear" w:color="auto" w:fill="FFFFFF"/>
        </w:rPr>
        <w:t>s</w:t>
      </w:r>
      <w:r w:rsidRPr="00E34C64">
        <w:rPr>
          <w:rFonts w:ascii="Arial" w:hAnsi="Arial" w:cs="Arial"/>
          <w:color w:val="2A2929"/>
          <w:shd w:val="clear" w:color="auto" w:fill="FFFFFF"/>
        </w:rPr>
        <w:t xml:space="preserve"> et n’atteignent pas leur capacité maximale. Cela est probablement dû à leur mise en place récente </w:t>
      </w:r>
      <w:r w:rsidR="002A3699">
        <w:rPr>
          <w:rFonts w:ascii="Arial" w:hAnsi="Arial" w:cs="Arial"/>
          <w:color w:val="2A2929"/>
          <w:shd w:val="clear" w:color="auto" w:fill="FFFFFF"/>
        </w:rPr>
        <w:t xml:space="preserve">de ces centres </w:t>
      </w:r>
      <w:r w:rsidRPr="00E34C64">
        <w:rPr>
          <w:rFonts w:ascii="Arial" w:hAnsi="Arial" w:cs="Arial"/>
          <w:color w:val="2A2929"/>
          <w:shd w:val="clear" w:color="auto" w:fill="FFFFFF"/>
        </w:rPr>
        <w:t xml:space="preserve">qui nécessite une stratégie de communication auprès des bénéficiaires cibles.  </w:t>
      </w:r>
    </w:p>
    <w:p w14:paraId="2424F8B9" w14:textId="77777777" w:rsidR="002A3699" w:rsidRPr="00E34C64" w:rsidRDefault="002A3699" w:rsidP="00211A68">
      <w:pPr>
        <w:spacing w:after="0"/>
        <w:rPr>
          <w:rFonts w:ascii="Arial" w:hAnsi="Arial" w:cs="Arial"/>
          <w:color w:val="2A2929"/>
          <w:shd w:val="clear" w:color="auto" w:fill="FFFFFF"/>
        </w:rPr>
      </w:pPr>
    </w:p>
    <w:p w14:paraId="5B0B0F09" w14:textId="38FE2513" w:rsidR="004F0012" w:rsidRPr="0098352D" w:rsidRDefault="004F0012" w:rsidP="00370583">
      <w:pPr>
        <w:rPr>
          <w:rFonts w:ascii="Arial" w:hAnsi="Arial" w:cs="Arial"/>
          <w:i/>
          <w:iCs/>
          <w:color w:val="675E47" w:themeColor="text2"/>
          <w:shd w:val="clear" w:color="auto" w:fill="FFFFFF"/>
        </w:rPr>
      </w:pPr>
      <w:r w:rsidRPr="0098352D">
        <w:rPr>
          <w:rFonts w:ascii="Arial" w:hAnsi="Arial" w:cs="Arial"/>
          <w:i/>
          <w:iCs/>
          <w:color w:val="675E47" w:themeColor="text2"/>
          <w:shd w:val="clear" w:color="auto" w:fill="FFFFFF"/>
        </w:rPr>
        <w:t>Les centres d'accueil des personnes en situation de handicap</w:t>
      </w:r>
      <w:r w:rsidR="00506EE8" w:rsidRPr="0098352D">
        <w:rPr>
          <w:rFonts w:ascii="Arial" w:hAnsi="Arial" w:cs="Arial"/>
          <w:i/>
          <w:iCs/>
          <w:color w:val="675E47" w:themeColor="text2"/>
          <w:shd w:val="clear" w:color="auto" w:fill="FFFFFF"/>
        </w:rPr>
        <w:t xml:space="preserve"> appuyés par le </w:t>
      </w:r>
      <w:r w:rsidR="00370583" w:rsidRPr="00370583">
        <w:rPr>
          <w:rFonts w:ascii="Arial" w:hAnsi="Arial" w:cs="Arial"/>
          <w:i/>
          <w:iCs/>
          <w:color w:val="675E47" w:themeColor="text2"/>
          <w:shd w:val="clear" w:color="auto" w:fill="FFFFFF"/>
        </w:rPr>
        <w:t>MFSEDS</w:t>
      </w:r>
    </w:p>
    <w:p w14:paraId="524CBBFD" w14:textId="4EFCB576" w:rsidR="006A7520" w:rsidRPr="00E34C64" w:rsidRDefault="004F0012" w:rsidP="00370583">
      <w:pPr>
        <w:rPr>
          <w:rFonts w:ascii="Arial" w:hAnsi="Arial" w:cs="Arial"/>
          <w:color w:val="2A2929"/>
          <w:shd w:val="clear" w:color="auto" w:fill="FFFFFF"/>
        </w:rPr>
      </w:pPr>
      <w:r w:rsidRPr="00E34C64">
        <w:rPr>
          <w:rFonts w:ascii="Arial" w:hAnsi="Arial" w:cs="Arial"/>
          <w:color w:val="2A2929"/>
          <w:shd w:val="clear" w:color="auto" w:fill="FFFFFF"/>
        </w:rPr>
        <w:t>Selon le guide des centres</w:t>
      </w:r>
      <w:r w:rsidRPr="00E34C64">
        <w:rPr>
          <w:rStyle w:val="Appelnotedebasdep"/>
          <w:rFonts w:ascii="Arial" w:hAnsi="Arial" w:cs="Arial"/>
          <w:color w:val="2A2929"/>
          <w:shd w:val="clear" w:color="auto" w:fill="FFFFFF"/>
        </w:rPr>
        <w:footnoteReference w:id="20"/>
      </w:r>
      <w:r w:rsidRPr="00E34C64">
        <w:rPr>
          <w:rFonts w:ascii="Arial" w:hAnsi="Arial" w:cs="Arial"/>
          <w:color w:val="2A2929"/>
          <w:shd w:val="clear" w:color="auto" w:fill="FFFFFF"/>
        </w:rPr>
        <w:t xml:space="preserve"> d’accueil des PSH élaboré par le </w:t>
      </w:r>
      <w:r w:rsidR="00370583" w:rsidRPr="00370583">
        <w:rPr>
          <w:rFonts w:ascii="Arial" w:hAnsi="Arial" w:cs="Arial"/>
          <w:color w:val="2A2929"/>
          <w:shd w:val="clear" w:color="auto" w:fill="FFFFFF"/>
        </w:rPr>
        <w:t>MFSEDS</w:t>
      </w:r>
      <w:r w:rsidRPr="00E34C64">
        <w:rPr>
          <w:rFonts w:ascii="Arial" w:hAnsi="Arial" w:cs="Arial"/>
          <w:color w:val="2A2929"/>
          <w:shd w:val="clear" w:color="auto" w:fill="FFFFFF"/>
        </w:rPr>
        <w:t>, la région TTAH comprend</w:t>
      </w:r>
      <w:r w:rsidR="00BA1997" w:rsidRPr="00E34C64">
        <w:rPr>
          <w:rFonts w:ascii="Arial" w:hAnsi="Arial" w:cs="Arial"/>
          <w:color w:val="2A2929"/>
          <w:shd w:val="clear" w:color="auto" w:fill="FFFFFF"/>
        </w:rPr>
        <w:t xml:space="preserve">s </w:t>
      </w:r>
      <w:r w:rsidR="00D34882" w:rsidRPr="00E34C64">
        <w:rPr>
          <w:rFonts w:ascii="Arial" w:hAnsi="Arial" w:cs="Arial"/>
          <w:color w:val="2A2929"/>
          <w:shd w:val="clear" w:color="auto" w:fill="FFFFFF"/>
        </w:rPr>
        <w:t xml:space="preserve">14 centres </w:t>
      </w:r>
      <w:r w:rsidR="00D23E25" w:rsidRPr="00E34C64">
        <w:rPr>
          <w:rFonts w:ascii="Arial" w:hAnsi="Arial" w:cs="Arial"/>
          <w:color w:val="2A2929"/>
          <w:shd w:val="clear" w:color="auto" w:fill="FFFFFF"/>
        </w:rPr>
        <w:t>d’accueil des PSH</w:t>
      </w:r>
      <w:r w:rsidR="002A3699">
        <w:rPr>
          <w:rFonts w:ascii="Arial" w:hAnsi="Arial" w:cs="Arial"/>
          <w:color w:val="2A2929"/>
          <w:shd w:val="clear" w:color="auto" w:fill="FFFFFF"/>
        </w:rPr>
        <w:t xml:space="preserve"> appuyés par le Ministère et dont deux seulement sont autorisés. </w:t>
      </w:r>
    </w:p>
    <w:p w14:paraId="64D4AC14" w14:textId="7C215D63" w:rsidR="002A3699" w:rsidRDefault="00D23E25" w:rsidP="00CA3BFE">
      <w:pPr>
        <w:rPr>
          <w:rFonts w:ascii="Arial" w:hAnsi="Arial" w:cs="Arial"/>
          <w:color w:val="2A2929"/>
          <w:shd w:val="clear" w:color="auto" w:fill="FFFFFF"/>
        </w:rPr>
      </w:pPr>
      <w:r w:rsidRPr="00E34C64">
        <w:rPr>
          <w:rFonts w:ascii="Arial" w:hAnsi="Arial" w:cs="Arial"/>
          <w:color w:val="2A2929"/>
          <w:shd w:val="clear" w:color="auto" w:fill="FFFFFF"/>
        </w:rPr>
        <w:t>Ils sont répartis géographiquement selon le tableau ci-dessous :</w:t>
      </w:r>
    </w:p>
    <w:p w14:paraId="3A60180F" w14:textId="1673E898" w:rsidR="00211A68" w:rsidRDefault="00211A68" w:rsidP="00211A68">
      <w:pPr>
        <w:pStyle w:val="Lgende"/>
        <w:keepNext/>
        <w:jc w:val="center"/>
      </w:pPr>
      <w:bookmarkStart w:id="29" w:name="_Toc526258532"/>
      <w:r>
        <w:t xml:space="preserve">Tableau </w:t>
      </w:r>
      <w:r w:rsidR="00FC7F5B">
        <w:fldChar w:fldCharType="begin"/>
      </w:r>
      <w:r w:rsidR="00FC7F5B">
        <w:instrText xml:space="preserve"> SEQ Tableau \* ARABIC </w:instrText>
      </w:r>
      <w:r w:rsidR="00FC7F5B">
        <w:fldChar w:fldCharType="separate"/>
      </w:r>
      <w:r w:rsidR="007A7DD5">
        <w:rPr>
          <w:noProof/>
        </w:rPr>
        <w:t>8</w:t>
      </w:r>
      <w:r w:rsidR="00FC7F5B">
        <w:rPr>
          <w:noProof/>
        </w:rPr>
        <w:fldChar w:fldCharType="end"/>
      </w:r>
      <w:r>
        <w:t>: centre d'acceuil des PSH appuyés par le MSFFDS dans la RTTAH.</w:t>
      </w:r>
      <w:bookmarkEnd w:id="29"/>
    </w:p>
    <w:tbl>
      <w:tblPr>
        <w:tblStyle w:val="Tramemoyenne1-Accent11"/>
        <w:tblW w:w="10076" w:type="dxa"/>
        <w:tblLook w:val="04A0" w:firstRow="1" w:lastRow="0" w:firstColumn="1" w:lastColumn="0" w:noHBand="0" w:noVBand="1"/>
      </w:tblPr>
      <w:tblGrid>
        <w:gridCol w:w="1139"/>
        <w:gridCol w:w="2938"/>
        <w:gridCol w:w="1406"/>
        <w:gridCol w:w="3398"/>
        <w:gridCol w:w="1195"/>
      </w:tblGrid>
      <w:tr w:rsidR="00211A68" w:rsidRPr="00211A68" w14:paraId="3E537E90" w14:textId="77777777" w:rsidTr="00211A68">
        <w:trPr>
          <w:cnfStyle w:val="100000000000" w:firstRow="1" w:lastRow="0" w:firstColumn="0" w:lastColumn="0" w:oddVBand="0" w:evenVBand="0" w:oddHBand="0"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139" w:type="dxa"/>
            <w:vMerge w:val="restart"/>
            <w:hideMark/>
          </w:tcPr>
          <w:p w14:paraId="689A0AFC" w14:textId="77777777" w:rsidR="002A3699" w:rsidRPr="00211A68" w:rsidRDefault="002A3699" w:rsidP="002A3699">
            <w:pPr>
              <w:jc w:val="center"/>
              <w:rPr>
                <w:rFonts w:ascii="Arial" w:eastAsia="Times New Roman" w:hAnsi="Arial" w:cs="Arial"/>
                <w:color w:val="auto"/>
                <w:lang w:eastAsia="fr-FR"/>
              </w:rPr>
            </w:pPr>
            <w:r w:rsidRPr="00211A68">
              <w:rPr>
                <w:rFonts w:ascii="Arial" w:eastAsia="Times New Roman" w:hAnsi="Arial" w:cs="Arial"/>
                <w:color w:val="auto"/>
                <w:lang w:eastAsia="fr-FR"/>
              </w:rPr>
              <w:t>Type Handicap</w:t>
            </w:r>
          </w:p>
        </w:tc>
        <w:tc>
          <w:tcPr>
            <w:tcW w:w="2938" w:type="dxa"/>
            <w:vMerge w:val="restart"/>
            <w:hideMark/>
          </w:tcPr>
          <w:p w14:paraId="78A44B5F" w14:textId="77777777" w:rsidR="002A3699" w:rsidRPr="00211A68" w:rsidRDefault="002A3699" w:rsidP="00211A68">
            <w:pPr>
              <w:jc w:val="lef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lang w:eastAsia="fr-FR"/>
              </w:rPr>
            </w:pPr>
            <w:r w:rsidRPr="00211A68">
              <w:rPr>
                <w:rFonts w:ascii="Arial" w:eastAsia="Times New Roman" w:hAnsi="Arial" w:cs="Arial"/>
                <w:color w:val="auto"/>
                <w:lang w:eastAsia="fr-FR"/>
              </w:rPr>
              <w:t>Non du centre</w:t>
            </w:r>
          </w:p>
        </w:tc>
        <w:tc>
          <w:tcPr>
            <w:tcW w:w="1406" w:type="dxa"/>
            <w:vMerge w:val="restart"/>
            <w:hideMark/>
          </w:tcPr>
          <w:p w14:paraId="51EC75F2" w14:textId="77777777" w:rsidR="002A3699" w:rsidRPr="00211A68" w:rsidRDefault="002A3699" w:rsidP="002A369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lang w:eastAsia="fr-FR"/>
              </w:rPr>
            </w:pPr>
            <w:r w:rsidRPr="00211A68">
              <w:rPr>
                <w:rFonts w:ascii="Arial" w:eastAsia="Times New Roman" w:hAnsi="Arial" w:cs="Arial"/>
                <w:color w:val="auto"/>
                <w:lang w:eastAsia="fr-FR"/>
              </w:rPr>
              <w:t>Ville</w:t>
            </w:r>
          </w:p>
        </w:tc>
        <w:tc>
          <w:tcPr>
            <w:tcW w:w="3398" w:type="dxa"/>
            <w:vMerge w:val="restart"/>
            <w:hideMark/>
          </w:tcPr>
          <w:p w14:paraId="7775971B" w14:textId="77777777" w:rsidR="002A3699" w:rsidRPr="00211A68" w:rsidRDefault="002A3699" w:rsidP="00211A68">
            <w:pPr>
              <w:jc w:val="lef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lang w:eastAsia="fr-FR"/>
              </w:rPr>
            </w:pPr>
            <w:r w:rsidRPr="00211A68">
              <w:rPr>
                <w:rFonts w:ascii="Arial" w:eastAsia="Times New Roman" w:hAnsi="Arial" w:cs="Arial"/>
                <w:color w:val="auto"/>
                <w:lang w:eastAsia="fr-FR"/>
              </w:rPr>
              <w:t>Organisme de gestion</w:t>
            </w:r>
          </w:p>
        </w:tc>
        <w:tc>
          <w:tcPr>
            <w:tcW w:w="1195" w:type="dxa"/>
            <w:vMerge w:val="restart"/>
            <w:hideMark/>
          </w:tcPr>
          <w:p w14:paraId="7532F0F9" w14:textId="77777777" w:rsidR="002A3699" w:rsidRPr="00211A68" w:rsidRDefault="002A3699" w:rsidP="002A369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lang w:eastAsia="fr-FR"/>
              </w:rPr>
            </w:pPr>
            <w:r w:rsidRPr="00211A68">
              <w:rPr>
                <w:rFonts w:ascii="Arial" w:eastAsia="Times New Roman" w:hAnsi="Arial" w:cs="Arial"/>
                <w:color w:val="auto"/>
                <w:lang w:eastAsia="fr-FR"/>
              </w:rPr>
              <w:t>Capacité</w:t>
            </w:r>
          </w:p>
        </w:tc>
      </w:tr>
      <w:tr w:rsidR="00211A68" w:rsidRPr="00211A68" w14:paraId="70722754" w14:textId="77777777" w:rsidTr="00211A68">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139" w:type="dxa"/>
            <w:vMerge/>
            <w:hideMark/>
          </w:tcPr>
          <w:p w14:paraId="242B28C4" w14:textId="77777777" w:rsidR="002A3699" w:rsidRPr="00211A68" w:rsidRDefault="002A3699" w:rsidP="002A3699">
            <w:pPr>
              <w:rPr>
                <w:rFonts w:ascii="Arial" w:eastAsia="Times New Roman" w:hAnsi="Arial" w:cs="Arial"/>
                <w:b w:val="0"/>
                <w:bCs w:val="0"/>
                <w:lang w:eastAsia="fr-FR"/>
              </w:rPr>
            </w:pPr>
          </w:p>
        </w:tc>
        <w:tc>
          <w:tcPr>
            <w:tcW w:w="2938" w:type="dxa"/>
            <w:vMerge/>
            <w:hideMark/>
          </w:tcPr>
          <w:p w14:paraId="26C7A180" w14:textId="77777777" w:rsidR="002A3699" w:rsidRPr="00211A68" w:rsidRDefault="002A3699" w:rsidP="00211A68">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lang w:eastAsia="fr-FR"/>
              </w:rPr>
            </w:pPr>
          </w:p>
        </w:tc>
        <w:tc>
          <w:tcPr>
            <w:tcW w:w="1406" w:type="dxa"/>
            <w:vMerge/>
            <w:hideMark/>
          </w:tcPr>
          <w:p w14:paraId="538B6B1D" w14:textId="77777777" w:rsidR="002A3699" w:rsidRPr="00211A68" w:rsidRDefault="002A3699" w:rsidP="002A369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lang w:eastAsia="fr-FR"/>
              </w:rPr>
            </w:pPr>
          </w:p>
        </w:tc>
        <w:tc>
          <w:tcPr>
            <w:tcW w:w="3398" w:type="dxa"/>
            <w:vMerge/>
            <w:hideMark/>
          </w:tcPr>
          <w:p w14:paraId="2699198B" w14:textId="77777777" w:rsidR="002A3699" w:rsidRPr="00211A68" w:rsidRDefault="002A3699" w:rsidP="00211A68">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lang w:eastAsia="fr-FR"/>
              </w:rPr>
            </w:pPr>
          </w:p>
        </w:tc>
        <w:tc>
          <w:tcPr>
            <w:tcW w:w="1195" w:type="dxa"/>
            <w:vMerge/>
            <w:hideMark/>
          </w:tcPr>
          <w:p w14:paraId="5A75B373" w14:textId="77777777" w:rsidR="002A3699" w:rsidRPr="00211A68" w:rsidRDefault="002A3699" w:rsidP="002A369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lang w:eastAsia="fr-FR"/>
              </w:rPr>
            </w:pPr>
          </w:p>
        </w:tc>
      </w:tr>
      <w:tr w:rsidR="00211A68" w:rsidRPr="00211A68" w14:paraId="67C4D15E" w14:textId="77777777" w:rsidTr="00211A6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076" w:type="dxa"/>
            <w:gridSpan w:val="5"/>
            <w:shd w:val="clear" w:color="auto" w:fill="D2CB6C" w:themeFill="accent3"/>
            <w:hideMark/>
          </w:tcPr>
          <w:p w14:paraId="665BB893" w14:textId="77777777" w:rsidR="002A3699" w:rsidRPr="00211A68" w:rsidRDefault="002A3699" w:rsidP="00211A68">
            <w:pPr>
              <w:jc w:val="left"/>
              <w:rPr>
                <w:rFonts w:ascii="Arial" w:eastAsia="Times New Roman" w:hAnsi="Arial" w:cs="Arial"/>
                <w:lang w:eastAsia="fr-FR"/>
              </w:rPr>
            </w:pPr>
            <w:r w:rsidRPr="00211A68">
              <w:rPr>
                <w:rFonts w:ascii="Arial" w:eastAsia="Times New Roman" w:hAnsi="Arial" w:cs="Arial"/>
                <w:lang w:eastAsia="fr-FR"/>
              </w:rPr>
              <w:t xml:space="preserve"> Centres d'accueil des personnes </w:t>
            </w:r>
            <w:proofErr w:type="spellStart"/>
            <w:r w:rsidRPr="00211A68">
              <w:rPr>
                <w:rFonts w:ascii="Arial" w:eastAsia="Times New Roman" w:hAnsi="Arial" w:cs="Arial"/>
                <w:lang w:eastAsia="fr-FR"/>
              </w:rPr>
              <w:t>personnes</w:t>
            </w:r>
            <w:proofErr w:type="spellEnd"/>
            <w:r w:rsidRPr="00211A68">
              <w:rPr>
                <w:rFonts w:ascii="Arial" w:eastAsia="Times New Roman" w:hAnsi="Arial" w:cs="Arial"/>
                <w:lang w:eastAsia="fr-FR"/>
              </w:rPr>
              <w:t xml:space="preserve"> présentant un handicap mental</w:t>
            </w:r>
          </w:p>
        </w:tc>
      </w:tr>
      <w:tr w:rsidR="00211A68" w:rsidRPr="00211A68" w14:paraId="19DB310A" w14:textId="77777777" w:rsidTr="00211A6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39" w:type="dxa"/>
            <w:hideMark/>
          </w:tcPr>
          <w:p w14:paraId="04A0E78E" w14:textId="77777777" w:rsidR="002A3699" w:rsidRPr="00211A68" w:rsidRDefault="002A3699" w:rsidP="002A3699">
            <w:pPr>
              <w:rPr>
                <w:rFonts w:ascii="Arial" w:eastAsia="Times New Roman" w:hAnsi="Arial" w:cs="Arial"/>
                <w:b w:val="0"/>
                <w:bCs w:val="0"/>
                <w:lang w:eastAsia="fr-FR"/>
              </w:rPr>
            </w:pPr>
            <w:r w:rsidRPr="00211A68">
              <w:rPr>
                <w:rFonts w:ascii="Arial" w:eastAsia="Times New Roman" w:hAnsi="Arial" w:cs="Arial"/>
                <w:b w:val="0"/>
                <w:bCs w:val="0"/>
                <w:lang w:eastAsia="fr-FR"/>
              </w:rPr>
              <w:t>Autisme</w:t>
            </w:r>
          </w:p>
        </w:tc>
        <w:tc>
          <w:tcPr>
            <w:tcW w:w="2938" w:type="dxa"/>
            <w:hideMark/>
          </w:tcPr>
          <w:p w14:paraId="2BDFF559" w14:textId="77777777" w:rsidR="002A3699" w:rsidRPr="00211A68" w:rsidRDefault="002A3699" w:rsidP="00211A68">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lang w:eastAsia="fr-FR"/>
              </w:rPr>
            </w:pPr>
            <w:r w:rsidRPr="00211A68">
              <w:rPr>
                <w:rFonts w:ascii="Arial" w:eastAsia="Times New Roman" w:hAnsi="Arial" w:cs="Arial"/>
                <w:b w:val="0"/>
                <w:lang w:eastAsia="fr-FR"/>
              </w:rPr>
              <w:t xml:space="preserve">Institut Princesse </w:t>
            </w:r>
            <w:proofErr w:type="spellStart"/>
            <w:r w:rsidRPr="00211A68">
              <w:rPr>
                <w:rFonts w:ascii="Arial" w:eastAsia="Times New Roman" w:hAnsi="Arial" w:cs="Arial"/>
                <w:b w:val="0"/>
                <w:lang w:eastAsia="fr-FR"/>
              </w:rPr>
              <w:t>Lalla</w:t>
            </w:r>
            <w:proofErr w:type="spellEnd"/>
            <w:r w:rsidRPr="00211A68">
              <w:rPr>
                <w:rFonts w:ascii="Arial" w:eastAsia="Times New Roman" w:hAnsi="Arial" w:cs="Arial"/>
                <w:b w:val="0"/>
                <w:lang w:eastAsia="fr-FR"/>
              </w:rPr>
              <w:t xml:space="preserve"> Meryem pour enfants autistes</w:t>
            </w:r>
          </w:p>
        </w:tc>
        <w:tc>
          <w:tcPr>
            <w:tcW w:w="1406" w:type="dxa"/>
            <w:hideMark/>
          </w:tcPr>
          <w:p w14:paraId="49D42B1A" w14:textId="77777777" w:rsidR="002A3699" w:rsidRPr="00211A68" w:rsidRDefault="002A3699" w:rsidP="002A369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lang w:eastAsia="fr-FR"/>
              </w:rPr>
            </w:pPr>
            <w:r w:rsidRPr="00211A68">
              <w:rPr>
                <w:rFonts w:ascii="Arial" w:eastAsia="Times New Roman" w:hAnsi="Arial" w:cs="Arial"/>
                <w:b w:val="0"/>
                <w:lang w:eastAsia="fr-FR"/>
              </w:rPr>
              <w:t>Tanger</w:t>
            </w:r>
          </w:p>
        </w:tc>
        <w:tc>
          <w:tcPr>
            <w:tcW w:w="3398" w:type="dxa"/>
            <w:hideMark/>
          </w:tcPr>
          <w:p w14:paraId="6B866121" w14:textId="77777777" w:rsidR="002A3699" w:rsidRPr="00211A68" w:rsidRDefault="002A3699" w:rsidP="00211A68">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lang w:eastAsia="fr-FR"/>
              </w:rPr>
            </w:pPr>
            <w:r w:rsidRPr="00211A68">
              <w:rPr>
                <w:rFonts w:ascii="Arial" w:eastAsia="Times New Roman" w:hAnsi="Arial" w:cs="Arial"/>
                <w:b w:val="0"/>
                <w:lang w:eastAsia="fr-FR"/>
              </w:rPr>
              <w:t xml:space="preserve">Association des parents et amis des enfants de l'institut </w:t>
            </w:r>
            <w:proofErr w:type="spellStart"/>
            <w:r w:rsidRPr="00211A68">
              <w:rPr>
                <w:rFonts w:ascii="Arial" w:eastAsia="Times New Roman" w:hAnsi="Arial" w:cs="Arial"/>
                <w:b w:val="0"/>
                <w:lang w:eastAsia="fr-FR"/>
              </w:rPr>
              <w:t>Lalla</w:t>
            </w:r>
            <w:proofErr w:type="spellEnd"/>
            <w:r w:rsidRPr="00211A68">
              <w:rPr>
                <w:rFonts w:ascii="Arial" w:eastAsia="Times New Roman" w:hAnsi="Arial" w:cs="Arial"/>
                <w:b w:val="0"/>
                <w:lang w:eastAsia="fr-FR"/>
              </w:rPr>
              <w:t xml:space="preserve"> Meryem pour les enfants autistes</w:t>
            </w:r>
          </w:p>
        </w:tc>
        <w:tc>
          <w:tcPr>
            <w:tcW w:w="1195" w:type="dxa"/>
            <w:hideMark/>
          </w:tcPr>
          <w:p w14:paraId="1D492348" w14:textId="77777777" w:rsidR="002A3699" w:rsidRPr="00211A68" w:rsidRDefault="002A3699" w:rsidP="002A369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lang w:eastAsia="fr-FR"/>
              </w:rPr>
            </w:pPr>
            <w:r w:rsidRPr="00211A68">
              <w:rPr>
                <w:rFonts w:ascii="Arial" w:eastAsia="Times New Roman" w:hAnsi="Arial" w:cs="Arial"/>
                <w:b w:val="0"/>
                <w:lang w:eastAsia="fr-FR"/>
              </w:rPr>
              <w:t>40</w:t>
            </w:r>
          </w:p>
        </w:tc>
      </w:tr>
      <w:tr w:rsidR="00211A68" w:rsidRPr="00211A68" w14:paraId="2947A486" w14:textId="77777777" w:rsidTr="00211A6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39" w:type="dxa"/>
            <w:hideMark/>
          </w:tcPr>
          <w:p w14:paraId="08F502BC" w14:textId="77777777" w:rsidR="002A3699" w:rsidRPr="00211A68" w:rsidRDefault="002A3699" w:rsidP="002A3699">
            <w:pPr>
              <w:rPr>
                <w:rFonts w:ascii="Arial" w:eastAsia="Times New Roman" w:hAnsi="Arial" w:cs="Arial"/>
                <w:b w:val="0"/>
                <w:bCs w:val="0"/>
                <w:lang w:eastAsia="fr-FR"/>
              </w:rPr>
            </w:pPr>
            <w:r w:rsidRPr="00211A68">
              <w:rPr>
                <w:rFonts w:ascii="Arial" w:eastAsia="Times New Roman" w:hAnsi="Arial" w:cs="Arial"/>
                <w:b w:val="0"/>
                <w:bCs w:val="0"/>
                <w:lang w:eastAsia="fr-FR"/>
              </w:rPr>
              <w:t>Autisme</w:t>
            </w:r>
          </w:p>
        </w:tc>
        <w:tc>
          <w:tcPr>
            <w:tcW w:w="2938" w:type="dxa"/>
            <w:hideMark/>
          </w:tcPr>
          <w:p w14:paraId="3A769F51" w14:textId="77777777" w:rsidR="002A3699" w:rsidRPr="00211A68" w:rsidRDefault="002A3699" w:rsidP="00211A68">
            <w:pPr>
              <w:jc w:val="lef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val="0"/>
                <w:lang w:eastAsia="fr-FR"/>
              </w:rPr>
            </w:pPr>
            <w:r w:rsidRPr="00211A68">
              <w:rPr>
                <w:rFonts w:ascii="Arial" w:eastAsia="Times New Roman" w:hAnsi="Arial" w:cs="Arial"/>
                <w:b w:val="0"/>
                <w:lang w:eastAsia="fr-FR"/>
              </w:rPr>
              <w:t>Centre Yahya pour les enfants autistes</w:t>
            </w:r>
          </w:p>
        </w:tc>
        <w:tc>
          <w:tcPr>
            <w:tcW w:w="1406" w:type="dxa"/>
            <w:hideMark/>
          </w:tcPr>
          <w:p w14:paraId="73CAC907" w14:textId="77777777" w:rsidR="002A3699" w:rsidRPr="00211A68" w:rsidRDefault="002A3699" w:rsidP="002A3699">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val="0"/>
                <w:lang w:eastAsia="fr-FR"/>
              </w:rPr>
            </w:pPr>
            <w:proofErr w:type="spellStart"/>
            <w:r w:rsidRPr="00211A68">
              <w:rPr>
                <w:rFonts w:ascii="Arial" w:eastAsia="Times New Roman" w:hAnsi="Arial" w:cs="Arial"/>
                <w:b w:val="0"/>
                <w:lang w:eastAsia="fr-FR"/>
              </w:rPr>
              <w:t>Tetouan</w:t>
            </w:r>
            <w:proofErr w:type="spellEnd"/>
          </w:p>
        </w:tc>
        <w:tc>
          <w:tcPr>
            <w:tcW w:w="3398" w:type="dxa"/>
            <w:hideMark/>
          </w:tcPr>
          <w:p w14:paraId="458F133E" w14:textId="77777777" w:rsidR="002A3699" w:rsidRPr="00211A68" w:rsidRDefault="002A3699" w:rsidP="00211A68">
            <w:pPr>
              <w:jc w:val="lef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val="0"/>
                <w:lang w:eastAsia="fr-FR"/>
              </w:rPr>
            </w:pPr>
            <w:r w:rsidRPr="00211A68">
              <w:rPr>
                <w:rFonts w:ascii="Arial" w:eastAsia="Times New Roman" w:hAnsi="Arial" w:cs="Arial"/>
                <w:b w:val="0"/>
                <w:lang w:eastAsia="fr-FR"/>
              </w:rPr>
              <w:t>Association Yahya pour les enfants autistes</w:t>
            </w:r>
          </w:p>
        </w:tc>
        <w:tc>
          <w:tcPr>
            <w:tcW w:w="1195" w:type="dxa"/>
            <w:hideMark/>
          </w:tcPr>
          <w:p w14:paraId="1CE21B8D" w14:textId="77777777" w:rsidR="002A3699" w:rsidRPr="00211A68" w:rsidRDefault="002A3699" w:rsidP="002A3699">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val="0"/>
                <w:lang w:eastAsia="fr-FR"/>
              </w:rPr>
            </w:pPr>
            <w:r w:rsidRPr="00211A68">
              <w:rPr>
                <w:rFonts w:ascii="Arial" w:eastAsia="Times New Roman" w:hAnsi="Arial" w:cs="Arial"/>
                <w:b w:val="0"/>
                <w:lang w:eastAsia="fr-FR"/>
              </w:rPr>
              <w:t>100</w:t>
            </w:r>
          </w:p>
        </w:tc>
      </w:tr>
      <w:tr w:rsidR="00211A68" w:rsidRPr="00211A68" w14:paraId="646FF292" w14:textId="77777777" w:rsidTr="00211A6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39" w:type="dxa"/>
            <w:hideMark/>
          </w:tcPr>
          <w:p w14:paraId="3C7F7A47" w14:textId="77777777" w:rsidR="002A3699" w:rsidRPr="00211A68" w:rsidRDefault="002A3699" w:rsidP="002A3699">
            <w:pPr>
              <w:rPr>
                <w:rFonts w:ascii="Arial" w:eastAsia="Times New Roman" w:hAnsi="Arial" w:cs="Arial"/>
                <w:b w:val="0"/>
                <w:bCs w:val="0"/>
                <w:lang w:eastAsia="fr-FR"/>
              </w:rPr>
            </w:pPr>
            <w:r w:rsidRPr="00211A68">
              <w:rPr>
                <w:rFonts w:ascii="Arial" w:eastAsia="Times New Roman" w:hAnsi="Arial" w:cs="Arial"/>
                <w:b w:val="0"/>
                <w:bCs w:val="0"/>
                <w:lang w:eastAsia="fr-FR"/>
              </w:rPr>
              <w:t>Trisomie</w:t>
            </w:r>
          </w:p>
        </w:tc>
        <w:tc>
          <w:tcPr>
            <w:tcW w:w="2938" w:type="dxa"/>
            <w:hideMark/>
          </w:tcPr>
          <w:p w14:paraId="0182C838" w14:textId="77777777" w:rsidR="002A3699" w:rsidRPr="00211A68" w:rsidRDefault="002A3699" w:rsidP="00211A68">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lang w:eastAsia="fr-FR"/>
              </w:rPr>
            </w:pPr>
            <w:r w:rsidRPr="00211A68">
              <w:rPr>
                <w:rFonts w:ascii="Arial" w:eastAsia="Times New Roman" w:hAnsi="Arial" w:cs="Arial"/>
                <w:b w:val="0"/>
                <w:lang w:eastAsia="fr-FR"/>
              </w:rPr>
              <w:t>Centre pour les enfants atteint de handicap mental</w:t>
            </w:r>
          </w:p>
        </w:tc>
        <w:tc>
          <w:tcPr>
            <w:tcW w:w="1406" w:type="dxa"/>
            <w:hideMark/>
          </w:tcPr>
          <w:p w14:paraId="1147B854" w14:textId="77777777" w:rsidR="002A3699" w:rsidRPr="00211A68" w:rsidRDefault="002A3699" w:rsidP="002A369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lang w:eastAsia="fr-FR"/>
              </w:rPr>
            </w:pPr>
            <w:proofErr w:type="spellStart"/>
            <w:r w:rsidRPr="00211A68">
              <w:rPr>
                <w:rFonts w:ascii="Arial" w:eastAsia="Times New Roman" w:hAnsi="Arial" w:cs="Arial"/>
                <w:b w:val="0"/>
                <w:lang w:eastAsia="fr-FR"/>
              </w:rPr>
              <w:t>Tetouan</w:t>
            </w:r>
            <w:proofErr w:type="spellEnd"/>
          </w:p>
        </w:tc>
        <w:tc>
          <w:tcPr>
            <w:tcW w:w="3398" w:type="dxa"/>
            <w:hideMark/>
          </w:tcPr>
          <w:p w14:paraId="077739E6" w14:textId="77777777" w:rsidR="002A3699" w:rsidRPr="00211A68" w:rsidRDefault="002A3699" w:rsidP="00211A68">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lang w:eastAsia="fr-FR"/>
              </w:rPr>
            </w:pPr>
            <w:r w:rsidRPr="00211A68">
              <w:rPr>
                <w:rFonts w:ascii="Arial" w:eastAsia="Times New Roman" w:hAnsi="Arial" w:cs="Arial"/>
                <w:b w:val="0"/>
                <w:lang w:eastAsia="fr-FR"/>
              </w:rPr>
              <w:t xml:space="preserve">Association </w:t>
            </w:r>
            <w:proofErr w:type="spellStart"/>
            <w:r w:rsidRPr="00211A68">
              <w:rPr>
                <w:rFonts w:ascii="Arial" w:eastAsia="Times New Roman" w:hAnsi="Arial" w:cs="Arial"/>
                <w:b w:val="0"/>
                <w:lang w:eastAsia="fr-FR"/>
              </w:rPr>
              <w:t>Ichrakat</w:t>
            </w:r>
            <w:proofErr w:type="spellEnd"/>
            <w:r w:rsidRPr="00211A68">
              <w:rPr>
                <w:rFonts w:ascii="Arial" w:eastAsia="Times New Roman" w:hAnsi="Arial" w:cs="Arial"/>
                <w:b w:val="0"/>
                <w:lang w:eastAsia="fr-FR"/>
              </w:rPr>
              <w:t xml:space="preserve"> </w:t>
            </w:r>
            <w:proofErr w:type="spellStart"/>
            <w:r w:rsidRPr="00211A68">
              <w:rPr>
                <w:rFonts w:ascii="Arial" w:eastAsia="Times New Roman" w:hAnsi="Arial" w:cs="Arial"/>
                <w:b w:val="0"/>
                <w:lang w:eastAsia="fr-FR"/>
              </w:rPr>
              <w:t>Qalb</w:t>
            </w:r>
            <w:proofErr w:type="spellEnd"/>
            <w:r w:rsidRPr="00211A68">
              <w:rPr>
                <w:rFonts w:ascii="Arial" w:eastAsia="Times New Roman" w:hAnsi="Arial" w:cs="Arial"/>
                <w:b w:val="0"/>
                <w:lang w:eastAsia="fr-FR"/>
              </w:rPr>
              <w:t xml:space="preserve"> des parents et amis d'enfants trisomiques</w:t>
            </w:r>
          </w:p>
        </w:tc>
        <w:tc>
          <w:tcPr>
            <w:tcW w:w="1195" w:type="dxa"/>
            <w:hideMark/>
          </w:tcPr>
          <w:p w14:paraId="03F4E132" w14:textId="77777777" w:rsidR="002A3699" w:rsidRPr="00211A68" w:rsidRDefault="002A3699" w:rsidP="002A369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lang w:eastAsia="fr-FR"/>
              </w:rPr>
            </w:pPr>
            <w:r w:rsidRPr="00211A68">
              <w:rPr>
                <w:rFonts w:ascii="Arial" w:eastAsia="Times New Roman" w:hAnsi="Arial" w:cs="Arial"/>
                <w:b w:val="0"/>
                <w:lang w:eastAsia="fr-FR"/>
              </w:rPr>
              <w:t>78</w:t>
            </w:r>
          </w:p>
        </w:tc>
      </w:tr>
      <w:tr w:rsidR="00211A68" w:rsidRPr="00211A68" w14:paraId="32B2B6F0" w14:textId="77777777" w:rsidTr="00211A6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076" w:type="dxa"/>
            <w:gridSpan w:val="5"/>
            <w:shd w:val="clear" w:color="auto" w:fill="D2CB6C" w:themeFill="accent3"/>
            <w:hideMark/>
          </w:tcPr>
          <w:p w14:paraId="35B9C476" w14:textId="77777777" w:rsidR="002A3699" w:rsidRPr="00211A68" w:rsidRDefault="002A3699" w:rsidP="00211A68">
            <w:pPr>
              <w:jc w:val="left"/>
              <w:rPr>
                <w:rFonts w:ascii="Arial" w:eastAsia="Times New Roman" w:hAnsi="Arial" w:cs="Arial"/>
                <w:lang w:eastAsia="fr-FR"/>
              </w:rPr>
            </w:pPr>
            <w:r w:rsidRPr="00211A68">
              <w:rPr>
                <w:rFonts w:ascii="Arial" w:eastAsia="Times New Roman" w:hAnsi="Arial" w:cs="Arial"/>
                <w:lang w:eastAsia="fr-FR"/>
              </w:rPr>
              <w:t xml:space="preserve"> Centres d'accueil des personnes </w:t>
            </w:r>
            <w:proofErr w:type="spellStart"/>
            <w:r w:rsidRPr="00211A68">
              <w:rPr>
                <w:rFonts w:ascii="Arial" w:eastAsia="Times New Roman" w:hAnsi="Arial" w:cs="Arial"/>
                <w:lang w:eastAsia="fr-FR"/>
              </w:rPr>
              <w:t>personnes</w:t>
            </w:r>
            <w:proofErr w:type="spellEnd"/>
            <w:r w:rsidRPr="00211A68">
              <w:rPr>
                <w:rFonts w:ascii="Arial" w:eastAsia="Times New Roman" w:hAnsi="Arial" w:cs="Arial"/>
                <w:lang w:eastAsia="fr-FR"/>
              </w:rPr>
              <w:t xml:space="preserve"> présentant un handicap auditif</w:t>
            </w:r>
          </w:p>
        </w:tc>
      </w:tr>
      <w:tr w:rsidR="00211A68" w:rsidRPr="00211A68" w14:paraId="1965BA08" w14:textId="77777777" w:rsidTr="00211A6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39" w:type="dxa"/>
            <w:hideMark/>
          </w:tcPr>
          <w:p w14:paraId="0D20E763" w14:textId="77777777" w:rsidR="002A3699" w:rsidRPr="00211A68" w:rsidRDefault="002A3699" w:rsidP="002A3699">
            <w:pPr>
              <w:rPr>
                <w:rFonts w:ascii="Arial" w:eastAsia="Times New Roman" w:hAnsi="Arial" w:cs="Arial"/>
                <w:b w:val="0"/>
                <w:bCs w:val="0"/>
                <w:lang w:eastAsia="fr-FR"/>
              </w:rPr>
            </w:pPr>
            <w:r w:rsidRPr="00211A68">
              <w:rPr>
                <w:rFonts w:ascii="Arial" w:eastAsia="Times New Roman" w:hAnsi="Arial" w:cs="Arial"/>
                <w:b w:val="0"/>
                <w:bCs w:val="0"/>
                <w:lang w:eastAsia="fr-FR"/>
              </w:rPr>
              <w:t>Auditif</w:t>
            </w:r>
          </w:p>
        </w:tc>
        <w:tc>
          <w:tcPr>
            <w:tcW w:w="2938" w:type="dxa"/>
            <w:hideMark/>
          </w:tcPr>
          <w:p w14:paraId="42597E68" w14:textId="77777777" w:rsidR="002A3699" w:rsidRPr="00211A68" w:rsidRDefault="002A3699" w:rsidP="00211A68">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lang w:eastAsia="fr-FR"/>
              </w:rPr>
            </w:pPr>
            <w:r w:rsidRPr="00211A68">
              <w:rPr>
                <w:rFonts w:ascii="Arial" w:eastAsia="Times New Roman" w:hAnsi="Arial" w:cs="Arial"/>
                <w:b w:val="0"/>
                <w:lang w:eastAsia="fr-FR"/>
              </w:rPr>
              <w:t>Club d'</w:t>
            </w:r>
            <w:proofErr w:type="spellStart"/>
            <w:r w:rsidRPr="00211A68">
              <w:rPr>
                <w:rFonts w:ascii="Arial" w:eastAsia="Times New Roman" w:hAnsi="Arial" w:cs="Arial"/>
                <w:b w:val="0"/>
                <w:lang w:eastAsia="fr-FR"/>
              </w:rPr>
              <w:t>unclusion</w:t>
            </w:r>
            <w:proofErr w:type="spellEnd"/>
            <w:r w:rsidRPr="00211A68">
              <w:rPr>
                <w:rFonts w:ascii="Arial" w:eastAsia="Times New Roman" w:hAnsi="Arial" w:cs="Arial"/>
                <w:b w:val="0"/>
                <w:lang w:eastAsia="fr-FR"/>
              </w:rPr>
              <w:t xml:space="preserve"> des sourds et muets</w:t>
            </w:r>
          </w:p>
        </w:tc>
        <w:tc>
          <w:tcPr>
            <w:tcW w:w="1406" w:type="dxa"/>
            <w:hideMark/>
          </w:tcPr>
          <w:p w14:paraId="7E533385" w14:textId="77777777" w:rsidR="002A3699" w:rsidRPr="00211A68" w:rsidRDefault="002A3699" w:rsidP="002A369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lang w:eastAsia="fr-FR"/>
              </w:rPr>
            </w:pPr>
            <w:r w:rsidRPr="00211A68">
              <w:rPr>
                <w:rFonts w:ascii="Arial" w:eastAsia="Times New Roman" w:hAnsi="Arial" w:cs="Arial"/>
                <w:b w:val="0"/>
                <w:lang w:eastAsia="fr-FR"/>
              </w:rPr>
              <w:t>Larache</w:t>
            </w:r>
          </w:p>
        </w:tc>
        <w:tc>
          <w:tcPr>
            <w:tcW w:w="3398" w:type="dxa"/>
            <w:hideMark/>
          </w:tcPr>
          <w:p w14:paraId="58EC6A0E" w14:textId="77777777" w:rsidR="002A3699" w:rsidRPr="00211A68" w:rsidRDefault="002A3699" w:rsidP="00211A68">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lang w:eastAsia="fr-FR"/>
              </w:rPr>
            </w:pPr>
            <w:r w:rsidRPr="00211A68">
              <w:rPr>
                <w:rFonts w:ascii="Arial" w:eastAsia="Times New Roman" w:hAnsi="Arial" w:cs="Arial"/>
                <w:b w:val="0"/>
                <w:lang w:eastAsia="fr-FR"/>
              </w:rPr>
              <w:t>ASSOCIATION UNION DES SOURDS ET MUETS</w:t>
            </w:r>
          </w:p>
        </w:tc>
        <w:tc>
          <w:tcPr>
            <w:tcW w:w="1195" w:type="dxa"/>
            <w:hideMark/>
          </w:tcPr>
          <w:p w14:paraId="00AD74C7" w14:textId="77777777" w:rsidR="002A3699" w:rsidRPr="00211A68" w:rsidRDefault="002A3699" w:rsidP="002A369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lang w:eastAsia="fr-FR"/>
              </w:rPr>
            </w:pPr>
            <w:r w:rsidRPr="00211A68">
              <w:rPr>
                <w:rFonts w:ascii="Arial" w:eastAsia="Times New Roman" w:hAnsi="Arial" w:cs="Arial"/>
                <w:b w:val="0"/>
                <w:lang w:eastAsia="fr-FR"/>
              </w:rPr>
              <w:t>91</w:t>
            </w:r>
          </w:p>
        </w:tc>
      </w:tr>
      <w:tr w:rsidR="00211A68" w:rsidRPr="00211A68" w14:paraId="7FB7D93D" w14:textId="77777777" w:rsidTr="00211A6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39" w:type="dxa"/>
            <w:hideMark/>
          </w:tcPr>
          <w:p w14:paraId="6E9E802C" w14:textId="77777777" w:rsidR="002A3699" w:rsidRPr="00211A68" w:rsidRDefault="002A3699" w:rsidP="002A3699">
            <w:pPr>
              <w:rPr>
                <w:rFonts w:ascii="Arial" w:eastAsia="Times New Roman" w:hAnsi="Arial" w:cs="Arial"/>
                <w:b w:val="0"/>
                <w:bCs w:val="0"/>
                <w:lang w:eastAsia="fr-FR"/>
              </w:rPr>
            </w:pPr>
            <w:r w:rsidRPr="00211A68">
              <w:rPr>
                <w:rFonts w:ascii="Arial" w:eastAsia="Times New Roman" w:hAnsi="Arial" w:cs="Arial"/>
                <w:b w:val="0"/>
                <w:bCs w:val="0"/>
                <w:lang w:eastAsia="fr-FR"/>
              </w:rPr>
              <w:t>Auditif</w:t>
            </w:r>
          </w:p>
        </w:tc>
        <w:tc>
          <w:tcPr>
            <w:tcW w:w="2938" w:type="dxa"/>
            <w:hideMark/>
          </w:tcPr>
          <w:p w14:paraId="51A81753" w14:textId="77777777" w:rsidR="002A3699" w:rsidRPr="00211A68" w:rsidRDefault="002A3699" w:rsidP="00211A68">
            <w:pPr>
              <w:jc w:val="lef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val="0"/>
                <w:lang w:eastAsia="fr-FR"/>
              </w:rPr>
            </w:pPr>
            <w:r w:rsidRPr="00211A68">
              <w:rPr>
                <w:rFonts w:ascii="Arial" w:eastAsia="Times New Roman" w:hAnsi="Arial" w:cs="Arial"/>
                <w:b w:val="0"/>
                <w:lang w:eastAsia="fr-FR"/>
              </w:rPr>
              <w:t xml:space="preserve">Centre </w:t>
            </w:r>
            <w:proofErr w:type="spellStart"/>
            <w:r w:rsidRPr="00211A68">
              <w:rPr>
                <w:rFonts w:ascii="Arial" w:eastAsia="Times New Roman" w:hAnsi="Arial" w:cs="Arial"/>
                <w:b w:val="0"/>
                <w:lang w:eastAsia="fr-FR"/>
              </w:rPr>
              <w:t>Sinwane</w:t>
            </w:r>
            <w:proofErr w:type="spellEnd"/>
            <w:r w:rsidRPr="00211A68">
              <w:rPr>
                <w:rFonts w:ascii="Arial" w:eastAsia="Times New Roman" w:hAnsi="Arial" w:cs="Arial"/>
                <w:b w:val="0"/>
                <w:lang w:eastAsia="fr-FR"/>
              </w:rPr>
              <w:t xml:space="preserve"> d'Education, d'Enseignement et de Qualification des Malentendants</w:t>
            </w:r>
          </w:p>
        </w:tc>
        <w:tc>
          <w:tcPr>
            <w:tcW w:w="1406" w:type="dxa"/>
            <w:hideMark/>
          </w:tcPr>
          <w:p w14:paraId="3893ACA3" w14:textId="77777777" w:rsidR="002A3699" w:rsidRPr="00211A68" w:rsidRDefault="002A3699" w:rsidP="002A3699">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val="0"/>
                <w:lang w:eastAsia="fr-FR"/>
              </w:rPr>
            </w:pPr>
            <w:r w:rsidRPr="00211A68">
              <w:rPr>
                <w:rFonts w:ascii="Arial" w:eastAsia="Times New Roman" w:hAnsi="Arial" w:cs="Arial"/>
                <w:b w:val="0"/>
                <w:lang w:eastAsia="fr-FR"/>
              </w:rPr>
              <w:t>Tanger</w:t>
            </w:r>
          </w:p>
        </w:tc>
        <w:tc>
          <w:tcPr>
            <w:tcW w:w="3398" w:type="dxa"/>
            <w:hideMark/>
          </w:tcPr>
          <w:p w14:paraId="1452A8C2" w14:textId="77777777" w:rsidR="002A3699" w:rsidRPr="00211A68" w:rsidRDefault="002A3699" w:rsidP="00211A68">
            <w:pPr>
              <w:jc w:val="lef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val="0"/>
                <w:lang w:eastAsia="fr-FR"/>
              </w:rPr>
            </w:pPr>
            <w:r w:rsidRPr="00211A68">
              <w:rPr>
                <w:rFonts w:ascii="Arial" w:eastAsia="Times New Roman" w:hAnsi="Arial" w:cs="Arial"/>
                <w:b w:val="0"/>
                <w:lang w:eastAsia="fr-FR"/>
              </w:rPr>
              <w:t xml:space="preserve"> Association aide et secours</w:t>
            </w:r>
          </w:p>
        </w:tc>
        <w:tc>
          <w:tcPr>
            <w:tcW w:w="1195" w:type="dxa"/>
            <w:hideMark/>
          </w:tcPr>
          <w:p w14:paraId="4220CF27" w14:textId="77777777" w:rsidR="002A3699" w:rsidRPr="00211A68" w:rsidRDefault="002A3699" w:rsidP="002A3699">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val="0"/>
                <w:lang w:eastAsia="fr-FR"/>
              </w:rPr>
            </w:pPr>
            <w:r w:rsidRPr="00211A68">
              <w:rPr>
                <w:rFonts w:ascii="Arial" w:eastAsia="Times New Roman" w:hAnsi="Arial" w:cs="Arial"/>
                <w:b w:val="0"/>
                <w:lang w:eastAsia="fr-FR"/>
              </w:rPr>
              <w:t>32</w:t>
            </w:r>
          </w:p>
        </w:tc>
      </w:tr>
      <w:tr w:rsidR="00211A68" w:rsidRPr="00211A68" w14:paraId="2698E4B0" w14:textId="77777777" w:rsidTr="00211A6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076" w:type="dxa"/>
            <w:gridSpan w:val="5"/>
            <w:shd w:val="clear" w:color="auto" w:fill="D2CB6C" w:themeFill="accent3"/>
            <w:hideMark/>
          </w:tcPr>
          <w:p w14:paraId="4B1603B4" w14:textId="77777777" w:rsidR="002A3699" w:rsidRPr="00211A68" w:rsidRDefault="002A3699" w:rsidP="00211A68">
            <w:pPr>
              <w:jc w:val="left"/>
              <w:rPr>
                <w:rFonts w:ascii="Arial" w:eastAsia="Times New Roman" w:hAnsi="Arial" w:cs="Arial"/>
                <w:lang w:eastAsia="fr-FR"/>
              </w:rPr>
            </w:pPr>
            <w:r w:rsidRPr="00211A68">
              <w:rPr>
                <w:rFonts w:ascii="Arial" w:eastAsia="Times New Roman" w:hAnsi="Arial" w:cs="Arial"/>
                <w:lang w:eastAsia="fr-FR"/>
              </w:rPr>
              <w:t xml:space="preserve"> Centres d'accueil des personnes </w:t>
            </w:r>
            <w:proofErr w:type="spellStart"/>
            <w:r w:rsidRPr="00211A68">
              <w:rPr>
                <w:rFonts w:ascii="Arial" w:eastAsia="Times New Roman" w:hAnsi="Arial" w:cs="Arial"/>
                <w:lang w:eastAsia="fr-FR"/>
              </w:rPr>
              <w:t>personnes</w:t>
            </w:r>
            <w:proofErr w:type="spellEnd"/>
            <w:r w:rsidRPr="00211A68">
              <w:rPr>
                <w:rFonts w:ascii="Arial" w:eastAsia="Times New Roman" w:hAnsi="Arial" w:cs="Arial"/>
                <w:lang w:eastAsia="fr-FR"/>
              </w:rPr>
              <w:t xml:space="preserve"> présentant un handicap visuel</w:t>
            </w:r>
          </w:p>
        </w:tc>
      </w:tr>
      <w:tr w:rsidR="00211A68" w:rsidRPr="00211A68" w14:paraId="4FBC2C73" w14:textId="77777777" w:rsidTr="00211A6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39" w:type="dxa"/>
            <w:hideMark/>
          </w:tcPr>
          <w:p w14:paraId="5289F4AD" w14:textId="77777777" w:rsidR="002A3699" w:rsidRPr="00211A68" w:rsidRDefault="002A3699" w:rsidP="002A3699">
            <w:pPr>
              <w:rPr>
                <w:rFonts w:ascii="Arial" w:eastAsia="Times New Roman" w:hAnsi="Arial" w:cs="Arial"/>
                <w:b w:val="0"/>
                <w:bCs w:val="0"/>
                <w:lang w:eastAsia="fr-FR"/>
              </w:rPr>
            </w:pPr>
            <w:r w:rsidRPr="00211A68">
              <w:rPr>
                <w:rFonts w:ascii="Arial" w:eastAsia="Times New Roman" w:hAnsi="Arial" w:cs="Arial"/>
                <w:b w:val="0"/>
                <w:bCs w:val="0"/>
                <w:lang w:eastAsia="fr-FR"/>
              </w:rPr>
              <w:t>Visuel</w:t>
            </w:r>
          </w:p>
        </w:tc>
        <w:tc>
          <w:tcPr>
            <w:tcW w:w="2938" w:type="dxa"/>
            <w:hideMark/>
          </w:tcPr>
          <w:p w14:paraId="117C684B" w14:textId="77777777" w:rsidR="002A3699" w:rsidRPr="00211A68" w:rsidRDefault="002A3699" w:rsidP="00211A68">
            <w:pPr>
              <w:jc w:val="lef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val="0"/>
                <w:lang w:eastAsia="fr-FR"/>
              </w:rPr>
            </w:pPr>
            <w:r w:rsidRPr="00211A68">
              <w:rPr>
                <w:rFonts w:ascii="Arial" w:eastAsia="Times New Roman" w:hAnsi="Arial" w:cs="Arial"/>
                <w:b w:val="0"/>
                <w:lang w:eastAsia="fr-FR"/>
              </w:rPr>
              <w:t xml:space="preserve">Institut </w:t>
            </w:r>
            <w:proofErr w:type="spellStart"/>
            <w:r w:rsidRPr="00211A68">
              <w:rPr>
                <w:rFonts w:ascii="Arial" w:eastAsia="Times New Roman" w:hAnsi="Arial" w:cs="Arial"/>
                <w:b w:val="0"/>
                <w:lang w:eastAsia="fr-FR"/>
              </w:rPr>
              <w:t>Taha</w:t>
            </w:r>
            <w:proofErr w:type="spellEnd"/>
            <w:r w:rsidRPr="00211A68">
              <w:rPr>
                <w:rFonts w:ascii="Arial" w:eastAsia="Times New Roman" w:hAnsi="Arial" w:cs="Arial"/>
                <w:b w:val="0"/>
                <w:lang w:eastAsia="fr-FR"/>
              </w:rPr>
              <w:t xml:space="preserve"> Hossein</w:t>
            </w:r>
          </w:p>
        </w:tc>
        <w:tc>
          <w:tcPr>
            <w:tcW w:w="1406" w:type="dxa"/>
            <w:hideMark/>
          </w:tcPr>
          <w:p w14:paraId="6CB9B7BF" w14:textId="77777777" w:rsidR="002A3699" w:rsidRPr="00211A68" w:rsidRDefault="002A3699" w:rsidP="002A3699">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val="0"/>
                <w:lang w:eastAsia="fr-FR"/>
              </w:rPr>
            </w:pPr>
            <w:proofErr w:type="spellStart"/>
            <w:r w:rsidRPr="00211A68">
              <w:rPr>
                <w:rFonts w:ascii="Arial" w:eastAsia="Times New Roman" w:hAnsi="Arial" w:cs="Arial"/>
                <w:b w:val="0"/>
                <w:lang w:eastAsia="fr-FR"/>
              </w:rPr>
              <w:t>Tetouan</w:t>
            </w:r>
            <w:proofErr w:type="spellEnd"/>
          </w:p>
        </w:tc>
        <w:tc>
          <w:tcPr>
            <w:tcW w:w="3398" w:type="dxa"/>
            <w:hideMark/>
          </w:tcPr>
          <w:p w14:paraId="2BCB0490" w14:textId="77777777" w:rsidR="002A3699" w:rsidRPr="00211A68" w:rsidRDefault="002A3699" w:rsidP="00211A68">
            <w:pPr>
              <w:bidi/>
              <w:jc w:val="lef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val="0"/>
                <w:lang w:eastAsia="fr-FR"/>
              </w:rPr>
            </w:pPr>
            <w:r w:rsidRPr="00211A68">
              <w:rPr>
                <w:rFonts w:ascii="Arial" w:eastAsia="Times New Roman" w:hAnsi="Arial" w:cs="Arial"/>
                <w:b w:val="0"/>
                <w:rtl/>
                <w:lang w:eastAsia="fr-FR"/>
              </w:rPr>
              <w:t>ا</w:t>
            </w:r>
            <w:r w:rsidRPr="00211A68">
              <w:rPr>
                <w:rFonts w:ascii="Arial" w:eastAsia="Times New Roman" w:hAnsi="Arial" w:cs="Arial"/>
                <w:b w:val="0"/>
                <w:lang w:eastAsia="fr-FR"/>
              </w:rPr>
              <w:t>Organisation Alaouite pour la Promotion des Aveugles au Maroc</w:t>
            </w:r>
            <w:r w:rsidRPr="00211A68">
              <w:rPr>
                <w:rFonts w:ascii="Arial" w:eastAsia="Times New Roman" w:hAnsi="Arial" w:cs="Arial"/>
                <w:b w:val="0"/>
                <w:rtl/>
                <w:lang w:eastAsia="fr-FR"/>
              </w:rPr>
              <w:t xml:space="preserve"> </w:t>
            </w:r>
            <w:r w:rsidRPr="00211A68">
              <w:rPr>
                <w:rFonts w:ascii="Arial" w:eastAsia="Times New Roman" w:hAnsi="Arial" w:cs="Arial"/>
                <w:b w:val="0"/>
                <w:rtl/>
                <w:lang w:eastAsia="fr-FR"/>
              </w:rPr>
              <w:lastRenderedPageBreak/>
              <w:t>(</w:t>
            </w:r>
            <w:r w:rsidRPr="00211A68">
              <w:rPr>
                <w:rFonts w:ascii="Arial" w:eastAsia="Times New Roman" w:hAnsi="Arial" w:cs="Arial"/>
                <w:b w:val="0"/>
                <w:lang w:eastAsia="fr-FR"/>
              </w:rPr>
              <w:t>O.A.P.A.M</w:t>
            </w:r>
            <w:r w:rsidRPr="00211A68">
              <w:rPr>
                <w:rFonts w:ascii="Arial" w:eastAsia="Times New Roman" w:hAnsi="Arial" w:cs="Arial"/>
                <w:b w:val="0"/>
                <w:rtl/>
                <w:lang w:eastAsia="fr-FR"/>
              </w:rPr>
              <w:t>)</w:t>
            </w:r>
          </w:p>
        </w:tc>
        <w:tc>
          <w:tcPr>
            <w:tcW w:w="1195" w:type="dxa"/>
            <w:hideMark/>
          </w:tcPr>
          <w:p w14:paraId="267ACAA0" w14:textId="77777777" w:rsidR="002A3699" w:rsidRPr="00211A68" w:rsidRDefault="002A3699" w:rsidP="002A3699">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val="0"/>
                <w:lang w:eastAsia="fr-FR"/>
              </w:rPr>
            </w:pPr>
            <w:r w:rsidRPr="00211A68">
              <w:rPr>
                <w:rFonts w:ascii="Arial" w:eastAsia="Times New Roman" w:hAnsi="Arial" w:cs="Arial"/>
                <w:b w:val="0"/>
                <w:lang w:eastAsia="fr-FR"/>
              </w:rPr>
              <w:lastRenderedPageBreak/>
              <w:t>73</w:t>
            </w:r>
          </w:p>
        </w:tc>
      </w:tr>
      <w:tr w:rsidR="00211A68" w:rsidRPr="00211A68" w14:paraId="1729F306" w14:textId="77777777" w:rsidTr="00211A6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39" w:type="dxa"/>
            <w:hideMark/>
          </w:tcPr>
          <w:p w14:paraId="010206D5" w14:textId="77777777" w:rsidR="002A3699" w:rsidRPr="00211A68" w:rsidRDefault="002A3699" w:rsidP="002A3699">
            <w:pPr>
              <w:rPr>
                <w:rFonts w:ascii="Arial" w:eastAsia="Times New Roman" w:hAnsi="Arial" w:cs="Arial"/>
                <w:b w:val="0"/>
                <w:bCs w:val="0"/>
                <w:lang w:eastAsia="fr-FR"/>
              </w:rPr>
            </w:pPr>
            <w:r w:rsidRPr="00211A68">
              <w:rPr>
                <w:rFonts w:ascii="Arial" w:eastAsia="Times New Roman" w:hAnsi="Arial" w:cs="Arial"/>
                <w:b w:val="0"/>
                <w:bCs w:val="0"/>
                <w:lang w:eastAsia="fr-FR"/>
              </w:rPr>
              <w:lastRenderedPageBreak/>
              <w:t>Visuel</w:t>
            </w:r>
          </w:p>
        </w:tc>
        <w:tc>
          <w:tcPr>
            <w:tcW w:w="2938" w:type="dxa"/>
            <w:hideMark/>
          </w:tcPr>
          <w:p w14:paraId="45CCBEB1" w14:textId="77777777" w:rsidR="002A3699" w:rsidRPr="00211A68" w:rsidRDefault="002A3699" w:rsidP="00211A68">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lang w:eastAsia="fr-FR"/>
              </w:rPr>
            </w:pPr>
            <w:r w:rsidRPr="00211A68">
              <w:rPr>
                <w:rFonts w:ascii="Arial" w:eastAsia="Times New Roman" w:hAnsi="Arial" w:cs="Arial"/>
                <w:b w:val="0"/>
                <w:lang w:eastAsia="fr-FR"/>
              </w:rPr>
              <w:t>Institut de l'O.A.P.A.M</w:t>
            </w:r>
          </w:p>
        </w:tc>
        <w:tc>
          <w:tcPr>
            <w:tcW w:w="1406" w:type="dxa"/>
            <w:hideMark/>
          </w:tcPr>
          <w:p w14:paraId="5ABC77AC" w14:textId="77777777" w:rsidR="002A3699" w:rsidRPr="00211A68" w:rsidRDefault="002A3699" w:rsidP="002A369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lang w:eastAsia="fr-FR"/>
              </w:rPr>
            </w:pPr>
            <w:r w:rsidRPr="00211A68">
              <w:rPr>
                <w:rFonts w:ascii="Arial" w:eastAsia="Times New Roman" w:hAnsi="Arial" w:cs="Arial"/>
                <w:b w:val="0"/>
                <w:lang w:eastAsia="fr-FR"/>
              </w:rPr>
              <w:t>Tanger</w:t>
            </w:r>
          </w:p>
        </w:tc>
        <w:tc>
          <w:tcPr>
            <w:tcW w:w="3398" w:type="dxa"/>
            <w:hideMark/>
          </w:tcPr>
          <w:p w14:paraId="0B47F1F5" w14:textId="77777777" w:rsidR="002A3699" w:rsidRPr="00211A68" w:rsidRDefault="002A3699" w:rsidP="00211A68">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lang w:eastAsia="fr-FR"/>
              </w:rPr>
            </w:pPr>
            <w:r w:rsidRPr="00211A68">
              <w:rPr>
                <w:rFonts w:ascii="Arial" w:eastAsia="Times New Roman" w:hAnsi="Arial" w:cs="Arial"/>
                <w:b w:val="0"/>
                <w:lang w:eastAsia="fr-FR"/>
              </w:rPr>
              <w:t>Organisation Alaouite pour la Promotion des Aveugles au Maroc (O.A.P.A.M)</w:t>
            </w:r>
          </w:p>
        </w:tc>
        <w:tc>
          <w:tcPr>
            <w:tcW w:w="1195" w:type="dxa"/>
            <w:hideMark/>
          </w:tcPr>
          <w:p w14:paraId="6219E9C4" w14:textId="77777777" w:rsidR="002A3699" w:rsidRPr="00211A68" w:rsidRDefault="002A3699" w:rsidP="002A369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lang w:eastAsia="fr-FR"/>
              </w:rPr>
            </w:pPr>
            <w:r w:rsidRPr="00211A68">
              <w:rPr>
                <w:rFonts w:ascii="Arial" w:eastAsia="Times New Roman" w:hAnsi="Arial" w:cs="Arial"/>
                <w:b w:val="0"/>
                <w:lang w:eastAsia="fr-FR"/>
              </w:rPr>
              <w:t>27</w:t>
            </w:r>
          </w:p>
        </w:tc>
      </w:tr>
      <w:tr w:rsidR="00211A68" w:rsidRPr="00211A68" w14:paraId="31BBD292" w14:textId="77777777" w:rsidTr="00211A6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39" w:type="dxa"/>
            <w:hideMark/>
          </w:tcPr>
          <w:p w14:paraId="3F5CF975" w14:textId="77777777" w:rsidR="002A3699" w:rsidRPr="00211A68" w:rsidRDefault="002A3699" w:rsidP="002A3699">
            <w:pPr>
              <w:rPr>
                <w:rFonts w:ascii="Arial" w:eastAsia="Times New Roman" w:hAnsi="Arial" w:cs="Arial"/>
                <w:b w:val="0"/>
                <w:bCs w:val="0"/>
                <w:lang w:eastAsia="fr-FR"/>
              </w:rPr>
            </w:pPr>
            <w:r w:rsidRPr="00211A68">
              <w:rPr>
                <w:rFonts w:ascii="Arial" w:eastAsia="Times New Roman" w:hAnsi="Arial" w:cs="Arial"/>
                <w:b w:val="0"/>
                <w:bCs w:val="0"/>
                <w:lang w:eastAsia="fr-FR"/>
              </w:rPr>
              <w:t>Visuel</w:t>
            </w:r>
          </w:p>
        </w:tc>
        <w:tc>
          <w:tcPr>
            <w:tcW w:w="2938" w:type="dxa"/>
            <w:hideMark/>
          </w:tcPr>
          <w:p w14:paraId="6CDAD3E5" w14:textId="76720D59" w:rsidR="002A3699" w:rsidRPr="00211A68" w:rsidRDefault="002A3699" w:rsidP="00211A68">
            <w:pPr>
              <w:jc w:val="lef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val="0"/>
                <w:lang w:eastAsia="fr-FR"/>
              </w:rPr>
            </w:pPr>
            <w:r w:rsidRPr="00211A68">
              <w:rPr>
                <w:rFonts w:ascii="Arial" w:eastAsia="Times New Roman" w:hAnsi="Arial" w:cs="Arial"/>
                <w:b w:val="0"/>
                <w:lang w:eastAsia="fr-FR"/>
              </w:rPr>
              <w:t>C</w:t>
            </w:r>
            <w:r w:rsidR="0098352D" w:rsidRPr="00211A68">
              <w:rPr>
                <w:rFonts w:ascii="Arial" w:eastAsia="Times New Roman" w:hAnsi="Arial" w:cs="Arial"/>
                <w:b w:val="0"/>
                <w:lang w:eastAsia="fr-FR"/>
              </w:rPr>
              <w:t>entre de réhabilitation des non-</w:t>
            </w:r>
            <w:r w:rsidRPr="00211A68">
              <w:rPr>
                <w:rFonts w:ascii="Arial" w:eastAsia="Times New Roman" w:hAnsi="Arial" w:cs="Arial"/>
                <w:b w:val="0"/>
                <w:lang w:eastAsia="fr-FR"/>
              </w:rPr>
              <w:t>voyants</w:t>
            </w:r>
          </w:p>
        </w:tc>
        <w:tc>
          <w:tcPr>
            <w:tcW w:w="1406" w:type="dxa"/>
            <w:hideMark/>
          </w:tcPr>
          <w:p w14:paraId="21FFE297" w14:textId="77777777" w:rsidR="002A3699" w:rsidRPr="00211A68" w:rsidRDefault="002A3699" w:rsidP="002A3699">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val="0"/>
                <w:lang w:eastAsia="fr-FR"/>
              </w:rPr>
            </w:pPr>
            <w:proofErr w:type="spellStart"/>
            <w:r w:rsidRPr="00211A68">
              <w:rPr>
                <w:rFonts w:ascii="Arial" w:eastAsia="Times New Roman" w:hAnsi="Arial" w:cs="Arial"/>
                <w:b w:val="0"/>
                <w:lang w:eastAsia="fr-FR"/>
              </w:rPr>
              <w:t>Tetouan</w:t>
            </w:r>
            <w:proofErr w:type="spellEnd"/>
          </w:p>
        </w:tc>
        <w:tc>
          <w:tcPr>
            <w:tcW w:w="3398" w:type="dxa"/>
            <w:hideMark/>
          </w:tcPr>
          <w:p w14:paraId="70A491FF" w14:textId="77777777" w:rsidR="002A3699" w:rsidRPr="00211A68" w:rsidRDefault="002A3699" w:rsidP="00211A68">
            <w:pPr>
              <w:jc w:val="lef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val="0"/>
                <w:lang w:eastAsia="fr-FR"/>
              </w:rPr>
            </w:pPr>
            <w:r w:rsidRPr="00211A68">
              <w:rPr>
                <w:rFonts w:ascii="Arial" w:eastAsia="Times New Roman" w:hAnsi="Arial" w:cs="Arial"/>
                <w:b w:val="0"/>
                <w:lang w:eastAsia="fr-FR"/>
              </w:rPr>
              <w:t>Association Louis BRAILLE</w:t>
            </w:r>
          </w:p>
        </w:tc>
        <w:tc>
          <w:tcPr>
            <w:tcW w:w="1195" w:type="dxa"/>
            <w:hideMark/>
          </w:tcPr>
          <w:p w14:paraId="7481C6FD" w14:textId="77777777" w:rsidR="002A3699" w:rsidRPr="00211A68" w:rsidRDefault="002A3699" w:rsidP="002A3699">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val="0"/>
                <w:lang w:eastAsia="fr-FR"/>
              </w:rPr>
            </w:pPr>
            <w:r w:rsidRPr="00211A68">
              <w:rPr>
                <w:rFonts w:ascii="Arial" w:eastAsia="Times New Roman" w:hAnsi="Arial" w:cs="Arial"/>
                <w:b w:val="0"/>
                <w:lang w:eastAsia="fr-FR"/>
              </w:rPr>
              <w:t>40</w:t>
            </w:r>
          </w:p>
        </w:tc>
      </w:tr>
      <w:tr w:rsidR="00211A68" w:rsidRPr="00211A68" w14:paraId="7F29E89A" w14:textId="77777777" w:rsidTr="00211A6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076" w:type="dxa"/>
            <w:gridSpan w:val="5"/>
            <w:shd w:val="clear" w:color="auto" w:fill="D2CB6C" w:themeFill="accent3"/>
            <w:hideMark/>
          </w:tcPr>
          <w:p w14:paraId="0D89EBDB" w14:textId="77777777" w:rsidR="002A3699" w:rsidRPr="00211A68" w:rsidRDefault="002A3699" w:rsidP="00211A68">
            <w:pPr>
              <w:jc w:val="left"/>
              <w:rPr>
                <w:rFonts w:ascii="Arial" w:eastAsia="Times New Roman" w:hAnsi="Arial" w:cs="Arial"/>
                <w:lang w:eastAsia="fr-FR"/>
              </w:rPr>
            </w:pPr>
            <w:r w:rsidRPr="00211A68">
              <w:rPr>
                <w:rFonts w:ascii="Arial" w:eastAsia="Times New Roman" w:hAnsi="Arial" w:cs="Arial"/>
                <w:lang w:eastAsia="fr-FR"/>
              </w:rPr>
              <w:t>Centres d'accueil des personnes souffrant de handicaps multiples</w:t>
            </w:r>
          </w:p>
        </w:tc>
      </w:tr>
      <w:tr w:rsidR="00211A68" w:rsidRPr="00211A68" w14:paraId="1F713DEB" w14:textId="77777777" w:rsidTr="00211A6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39" w:type="dxa"/>
            <w:hideMark/>
          </w:tcPr>
          <w:p w14:paraId="05CD570E" w14:textId="77777777" w:rsidR="002A3699" w:rsidRPr="00211A68" w:rsidRDefault="002A3699" w:rsidP="002A3699">
            <w:pPr>
              <w:rPr>
                <w:rFonts w:ascii="Arial" w:eastAsia="Times New Roman" w:hAnsi="Arial" w:cs="Arial"/>
                <w:b w:val="0"/>
                <w:bCs w:val="0"/>
                <w:lang w:eastAsia="fr-FR"/>
              </w:rPr>
            </w:pPr>
            <w:r w:rsidRPr="00211A68">
              <w:rPr>
                <w:rFonts w:ascii="Arial" w:eastAsia="Times New Roman" w:hAnsi="Arial" w:cs="Arial"/>
                <w:b w:val="0"/>
                <w:bCs w:val="0"/>
                <w:lang w:eastAsia="fr-FR"/>
              </w:rPr>
              <w:t>Multiple</w:t>
            </w:r>
          </w:p>
        </w:tc>
        <w:tc>
          <w:tcPr>
            <w:tcW w:w="2938" w:type="dxa"/>
            <w:hideMark/>
          </w:tcPr>
          <w:p w14:paraId="31917859" w14:textId="77777777" w:rsidR="002A3699" w:rsidRPr="00211A68" w:rsidRDefault="002A3699" w:rsidP="00211A68">
            <w:pPr>
              <w:jc w:val="lef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val="0"/>
                <w:lang w:eastAsia="fr-FR"/>
              </w:rPr>
            </w:pPr>
            <w:r w:rsidRPr="00211A68">
              <w:rPr>
                <w:rFonts w:ascii="Arial" w:eastAsia="Times New Roman" w:hAnsi="Arial" w:cs="Arial"/>
                <w:b w:val="0"/>
                <w:lang w:eastAsia="fr-FR"/>
              </w:rPr>
              <w:t>Centre mixte de formation professionnelle</w:t>
            </w:r>
          </w:p>
        </w:tc>
        <w:tc>
          <w:tcPr>
            <w:tcW w:w="1406" w:type="dxa"/>
            <w:hideMark/>
          </w:tcPr>
          <w:p w14:paraId="34C2B404" w14:textId="77777777" w:rsidR="002A3699" w:rsidRPr="00211A68" w:rsidRDefault="002A3699" w:rsidP="002A3699">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val="0"/>
                <w:lang w:eastAsia="fr-FR"/>
              </w:rPr>
            </w:pPr>
            <w:proofErr w:type="spellStart"/>
            <w:r w:rsidRPr="00211A68">
              <w:rPr>
                <w:rFonts w:ascii="Arial" w:eastAsia="Times New Roman" w:hAnsi="Arial" w:cs="Arial"/>
                <w:b w:val="0"/>
                <w:lang w:eastAsia="fr-FR"/>
              </w:rPr>
              <w:t>Chefchaouen</w:t>
            </w:r>
            <w:proofErr w:type="spellEnd"/>
          </w:p>
        </w:tc>
        <w:tc>
          <w:tcPr>
            <w:tcW w:w="3398" w:type="dxa"/>
            <w:hideMark/>
          </w:tcPr>
          <w:p w14:paraId="2C80D472" w14:textId="77777777" w:rsidR="002A3699" w:rsidRPr="00211A68" w:rsidRDefault="002A3699" w:rsidP="00211A68">
            <w:pPr>
              <w:jc w:val="lef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val="0"/>
                <w:lang w:eastAsia="fr-FR"/>
              </w:rPr>
            </w:pPr>
            <w:r w:rsidRPr="00211A68">
              <w:rPr>
                <w:rFonts w:ascii="Arial" w:eastAsia="Times New Roman" w:hAnsi="Arial" w:cs="Arial"/>
                <w:b w:val="0"/>
                <w:lang w:eastAsia="fr-FR"/>
              </w:rPr>
              <w:t>Association d'appui au Programme de Réadaptation à Base Communautaire</w:t>
            </w:r>
          </w:p>
        </w:tc>
        <w:tc>
          <w:tcPr>
            <w:tcW w:w="1195" w:type="dxa"/>
            <w:hideMark/>
          </w:tcPr>
          <w:p w14:paraId="6562EED5" w14:textId="77777777" w:rsidR="002A3699" w:rsidRPr="00211A68" w:rsidRDefault="002A3699" w:rsidP="002A3699">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val="0"/>
                <w:lang w:eastAsia="fr-FR"/>
              </w:rPr>
            </w:pPr>
            <w:r w:rsidRPr="00211A68">
              <w:rPr>
                <w:rFonts w:ascii="Arial" w:eastAsia="Times New Roman" w:hAnsi="Arial" w:cs="Arial"/>
                <w:b w:val="0"/>
                <w:lang w:eastAsia="fr-FR"/>
              </w:rPr>
              <w:t>200</w:t>
            </w:r>
          </w:p>
        </w:tc>
      </w:tr>
      <w:tr w:rsidR="00211A68" w:rsidRPr="00211A68" w14:paraId="71025646" w14:textId="77777777" w:rsidTr="00211A6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39" w:type="dxa"/>
            <w:hideMark/>
          </w:tcPr>
          <w:p w14:paraId="5661205C" w14:textId="77777777" w:rsidR="002A3699" w:rsidRPr="00211A68" w:rsidRDefault="002A3699" w:rsidP="002A3699">
            <w:pPr>
              <w:rPr>
                <w:rFonts w:ascii="Arial" w:eastAsia="Times New Roman" w:hAnsi="Arial" w:cs="Arial"/>
                <w:b w:val="0"/>
                <w:bCs w:val="0"/>
                <w:lang w:eastAsia="fr-FR"/>
              </w:rPr>
            </w:pPr>
            <w:r w:rsidRPr="00211A68">
              <w:rPr>
                <w:rFonts w:ascii="Arial" w:eastAsia="Times New Roman" w:hAnsi="Arial" w:cs="Arial"/>
                <w:b w:val="0"/>
                <w:bCs w:val="0"/>
                <w:lang w:eastAsia="fr-FR"/>
              </w:rPr>
              <w:t>Multiple</w:t>
            </w:r>
          </w:p>
        </w:tc>
        <w:tc>
          <w:tcPr>
            <w:tcW w:w="2938" w:type="dxa"/>
            <w:hideMark/>
          </w:tcPr>
          <w:p w14:paraId="672347E8" w14:textId="77777777" w:rsidR="002A3699" w:rsidRPr="00211A68" w:rsidRDefault="002A3699" w:rsidP="00211A68">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lang w:eastAsia="fr-FR"/>
              </w:rPr>
            </w:pPr>
            <w:r w:rsidRPr="00211A68">
              <w:rPr>
                <w:rFonts w:ascii="Arial" w:eastAsia="Times New Roman" w:hAnsi="Arial" w:cs="Arial"/>
                <w:b w:val="0"/>
                <w:lang w:eastAsia="fr-FR"/>
              </w:rPr>
              <w:t xml:space="preserve">Centre </w:t>
            </w:r>
            <w:proofErr w:type="spellStart"/>
            <w:r w:rsidRPr="00211A68">
              <w:rPr>
                <w:rFonts w:ascii="Arial" w:eastAsia="Times New Roman" w:hAnsi="Arial" w:cs="Arial"/>
                <w:b w:val="0"/>
                <w:lang w:eastAsia="fr-FR"/>
              </w:rPr>
              <w:t>Basma</w:t>
            </w:r>
            <w:proofErr w:type="spellEnd"/>
          </w:p>
        </w:tc>
        <w:tc>
          <w:tcPr>
            <w:tcW w:w="1406" w:type="dxa"/>
            <w:hideMark/>
          </w:tcPr>
          <w:p w14:paraId="4F8A6AFE" w14:textId="77777777" w:rsidR="002A3699" w:rsidRPr="00211A68" w:rsidRDefault="002A3699" w:rsidP="002A369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lang w:eastAsia="fr-FR"/>
              </w:rPr>
            </w:pPr>
            <w:r w:rsidRPr="00211A68">
              <w:rPr>
                <w:rFonts w:ascii="Arial" w:eastAsia="Times New Roman" w:hAnsi="Arial" w:cs="Arial"/>
                <w:b w:val="0"/>
                <w:lang w:eastAsia="fr-FR"/>
              </w:rPr>
              <w:t>Tanger</w:t>
            </w:r>
          </w:p>
        </w:tc>
        <w:tc>
          <w:tcPr>
            <w:tcW w:w="3398" w:type="dxa"/>
            <w:hideMark/>
          </w:tcPr>
          <w:p w14:paraId="0C3778B4" w14:textId="77777777" w:rsidR="002A3699" w:rsidRPr="00211A68" w:rsidRDefault="002A3699" w:rsidP="00211A68">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lang w:eastAsia="fr-FR"/>
              </w:rPr>
            </w:pPr>
            <w:r w:rsidRPr="00211A68">
              <w:rPr>
                <w:rFonts w:ascii="Arial" w:eastAsia="Times New Roman" w:hAnsi="Arial" w:cs="Arial"/>
                <w:b w:val="0"/>
                <w:lang w:eastAsia="fr-FR"/>
              </w:rPr>
              <w:t xml:space="preserve">Association </w:t>
            </w:r>
            <w:proofErr w:type="spellStart"/>
            <w:r w:rsidRPr="00211A68">
              <w:rPr>
                <w:rFonts w:ascii="Arial" w:eastAsia="Times New Roman" w:hAnsi="Arial" w:cs="Arial"/>
                <w:b w:val="0"/>
                <w:lang w:eastAsia="fr-FR"/>
              </w:rPr>
              <w:t>Basma</w:t>
            </w:r>
            <w:proofErr w:type="spellEnd"/>
            <w:r w:rsidRPr="00211A68">
              <w:rPr>
                <w:rFonts w:ascii="Arial" w:eastAsia="Times New Roman" w:hAnsi="Arial" w:cs="Arial"/>
                <w:b w:val="0"/>
                <w:lang w:eastAsia="fr-FR"/>
              </w:rPr>
              <w:t xml:space="preserve"> pour l'inclusion sociale de l'enfant handicapé mental</w:t>
            </w:r>
          </w:p>
        </w:tc>
        <w:tc>
          <w:tcPr>
            <w:tcW w:w="1195" w:type="dxa"/>
            <w:hideMark/>
          </w:tcPr>
          <w:p w14:paraId="471E507B" w14:textId="77777777" w:rsidR="002A3699" w:rsidRPr="00211A68" w:rsidRDefault="002A3699" w:rsidP="002A369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lang w:eastAsia="fr-FR"/>
              </w:rPr>
            </w:pPr>
            <w:r w:rsidRPr="00211A68">
              <w:rPr>
                <w:rFonts w:ascii="Arial" w:eastAsia="Times New Roman" w:hAnsi="Arial" w:cs="Arial"/>
                <w:b w:val="0"/>
                <w:lang w:eastAsia="fr-FR"/>
              </w:rPr>
              <w:t>50</w:t>
            </w:r>
          </w:p>
        </w:tc>
      </w:tr>
      <w:tr w:rsidR="00211A68" w:rsidRPr="00211A68" w14:paraId="26D12405" w14:textId="77777777" w:rsidTr="00211A6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39" w:type="dxa"/>
            <w:hideMark/>
          </w:tcPr>
          <w:p w14:paraId="01B4A23C" w14:textId="77777777" w:rsidR="002A3699" w:rsidRPr="00211A68" w:rsidRDefault="002A3699" w:rsidP="002A3699">
            <w:pPr>
              <w:rPr>
                <w:rFonts w:ascii="Arial" w:eastAsia="Times New Roman" w:hAnsi="Arial" w:cs="Arial"/>
                <w:b w:val="0"/>
                <w:bCs w:val="0"/>
                <w:lang w:eastAsia="fr-FR"/>
              </w:rPr>
            </w:pPr>
            <w:r w:rsidRPr="00211A68">
              <w:rPr>
                <w:rFonts w:ascii="Arial" w:eastAsia="Times New Roman" w:hAnsi="Arial" w:cs="Arial"/>
                <w:b w:val="0"/>
                <w:bCs w:val="0"/>
                <w:lang w:eastAsia="fr-FR"/>
              </w:rPr>
              <w:t>Multiple</w:t>
            </w:r>
          </w:p>
        </w:tc>
        <w:tc>
          <w:tcPr>
            <w:tcW w:w="2938" w:type="dxa"/>
            <w:hideMark/>
          </w:tcPr>
          <w:p w14:paraId="09C0935E" w14:textId="77777777" w:rsidR="002A3699" w:rsidRPr="00211A68" w:rsidRDefault="002A3699" w:rsidP="00211A68">
            <w:pPr>
              <w:jc w:val="lef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val="0"/>
                <w:lang w:eastAsia="fr-FR"/>
              </w:rPr>
            </w:pPr>
            <w:r w:rsidRPr="00211A68">
              <w:rPr>
                <w:rFonts w:ascii="Arial" w:eastAsia="Times New Roman" w:hAnsi="Arial" w:cs="Arial"/>
                <w:b w:val="0"/>
                <w:lang w:eastAsia="fr-FR"/>
              </w:rPr>
              <w:t xml:space="preserve">Centre de l'association </w:t>
            </w:r>
            <w:proofErr w:type="spellStart"/>
            <w:r w:rsidRPr="00211A68">
              <w:rPr>
                <w:rFonts w:ascii="Arial" w:eastAsia="Times New Roman" w:hAnsi="Arial" w:cs="Arial"/>
                <w:b w:val="0"/>
                <w:lang w:eastAsia="fr-FR"/>
              </w:rPr>
              <w:t>Atfal</w:t>
            </w:r>
            <w:proofErr w:type="spellEnd"/>
            <w:r w:rsidRPr="00211A68">
              <w:rPr>
                <w:rFonts w:ascii="Arial" w:eastAsia="Times New Roman" w:hAnsi="Arial" w:cs="Arial"/>
                <w:b w:val="0"/>
                <w:lang w:eastAsia="fr-FR"/>
              </w:rPr>
              <w:t xml:space="preserve"> El Janna</w:t>
            </w:r>
          </w:p>
        </w:tc>
        <w:tc>
          <w:tcPr>
            <w:tcW w:w="1406" w:type="dxa"/>
            <w:hideMark/>
          </w:tcPr>
          <w:p w14:paraId="3BE24023" w14:textId="77777777" w:rsidR="002A3699" w:rsidRPr="00211A68" w:rsidRDefault="002A3699" w:rsidP="002A3699">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val="0"/>
                <w:lang w:eastAsia="fr-FR"/>
              </w:rPr>
            </w:pPr>
            <w:r w:rsidRPr="00211A68">
              <w:rPr>
                <w:rFonts w:ascii="Arial" w:eastAsia="Times New Roman" w:hAnsi="Arial" w:cs="Arial"/>
                <w:b w:val="0"/>
                <w:lang w:eastAsia="fr-FR"/>
              </w:rPr>
              <w:t>Tanger</w:t>
            </w:r>
          </w:p>
        </w:tc>
        <w:tc>
          <w:tcPr>
            <w:tcW w:w="3398" w:type="dxa"/>
            <w:hideMark/>
          </w:tcPr>
          <w:p w14:paraId="71C35804" w14:textId="77777777" w:rsidR="002A3699" w:rsidRPr="00211A68" w:rsidRDefault="002A3699" w:rsidP="00211A68">
            <w:pPr>
              <w:jc w:val="lef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val="0"/>
                <w:lang w:eastAsia="fr-FR"/>
              </w:rPr>
            </w:pPr>
            <w:r w:rsidRPr="00211A68">
              <w:rPr>
                <w:rFonts w:ascii="Arial" w:eastAsia="Times New Roman" w:hAnsi="Arial" w:cs="Arial"/>
                <w:b w:val="0"/>
                <w:lang w:eastAsia="fr-FR"/>
              </w:rPr>
              <w:t xml:space="preserve">Association </w:t>
            </w:r>
            <w:proofErr w:type="spellStart"/>
            <w:r w:rsidRPr="00211A68">
              <w:rPr>
                <w:rFonts w:ascii="Arial" w:eastAsia="Times New Roman" w:hAnsi="Arial" w:cs="Arial"/>
                <w:b w:val="0"/>
                <w:lang w:eastAsia="fr-FR"/>
              </w:rPr>
              <w:t>Atfal</w:t>
            </w:r>
            <w:proofErr w:type="spellEnd"/>
            <w:r w:rsidRPr="00211A68">
              <w:rPr>
                <w:rFonts w:ascii="Arial" w:eastAsia="Times New Roman" w:hAnsi="Arial" w:cs="Arial"/>
                <w:b w:val="0"/>
                <w:lang w:eastAsia="fr-FR"/>
              </w:rPr>
              <w:t xml:space="preserve"> El Janna</w:t>
            </w:r>
          </w:p>
        </w:tc>
        <w:tc>
          <w:tcPr>
            <w:tcW w:w="1195" w:type="dxa"/>
            <w:hideMark/>
          </w:tcPr>
          <w:p w14:paraId="6E149626" w14:textId="77777777" w:rsidR="002A3699" w:rsidRPr="00211A68" w:rsidRDefault="002A3699" w:rsidP="002A3699">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val="0"/>
                <w:lang w:eastAsia="fr-FR"/>
              </w:rPr>
            </w:pPr>
            <w:r w:rsidRPr="00211A68">
              <w:rPr>
                <w:rFonts w:ascii="Arial" w:eastAsia="Times New Roman" w:hAnsi="Arial" w:cs="Arial"/>
                <w:b w:val="0"/>
                <w:lang w:eastAsia="fr-FR"/>
              </w:rPr>
              <w:t>120</w:t>
            </w:r>
          </w:p>
        </w:tc>
      </w:tr>
      <w:tr w:rsidR="00211A68" w:rsidRPr="00211A68" w14:paraId="51BA82A2" w14:textId="77777777" w:rsidTr="00211A6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39" w:type="dxa"/>
            <w:hideMark/>
          </w:tcPr>
          <w:p w14:paraId="405FA32A" w14:textId="77777777" w:rsidR="002A3699" w:rsidRPr="00211A68" w:rsidRDefault="002A3699" w:rsidP="002A3699">
            <w:pPr>
              <w:rPr>
                <w:rFonts w:ascii="Arial" w:eastAsia="Times New Roman" w:hAnsi="Arial" w:cs="Arial"/>
                <w:b w:val="0"/>
                <w:bCs w:val="0"/>
                <w:lang w:eastAsia="fr-FR"/>
              </w:rPr>
            </w:pPr>
            <w:r w:rsidRPr="00211A68">
              <w:rPr>
                <w:rFonts w:ascii="Arial" w:eastAsia="Times New Roman" w:hAnsi="Arial" w:cs="Arial"/>
                <w:b w:val="0"/>
                <w:bCs w:val="0"/>
                <w:lang w:eastAsia="fr-FR"/>
              </w:rPr>
              <w:t>Multiple</w:t>
            </w:r>
          </w:p>
        </w:tc>
        <w:tc>
          <w:tcPr>
            <w:tcW w:w="2938" w:type="dxa"/>
            <w:hideMark/>
          </w:tcPr>
          <w:p w14:paraId="300369CF" w14:textId="77777777" w:rsidR="002A3699" w:rsidRPr="00211A68" w:rsidRDefault="002A3699" w:rsidP="00211A68">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lang w:eastAsia="fr-FR"/>
              </w:rPr>
            </w:pPr>
            <w:r w:rsidRPr="00211A68">
              <w:rPr>
                <w:rFonts w:ascii="Arial" w:eastAsia="Times New Roman" w:hAnsi="Arial" w:cs="Arial"/>
                <w:b w:val="0"/>
                <w:lang w:eastAsia="fr-FR"/>
              </w:rPr>
              <w:t>Centre de l'association d'appui au Programme de Réadaptation à Base Communautaire</w:t>
            </w:r>
          </w:p>
        </w:tc>
        <w:tc>
          <w:tcPr>
            <w:tcW w:w="1406" w:type="dxa"/>
            <w:hideMark/>
          </w:tcPr>
          <w:p w14:paraId="0DFF0517" w14:textId="77777777" w:rsidR="002A3699" w:rsidRPr="00211A68" w:rsidRDefault="002A3699" w:rsidP="002A369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lang w:eastAsia="fr-FR"/>
              </w:rPr>
            </w:pPr>
            <w:r w:rsidRPr="00211A68">
              <w:rPr>
                <w:rFonts w:ascii="Arial" w:eastAsia="Times New Roman" w:hAnsi="Arial" w:cs="Arial"/>
                <w:b w:val="0"/>
                <w:lang w:eastAsia="fr-FR"/>
              </w:rPr>
              <w:t>Tanger</w:t>
            </w:r>
          </w:p>
        </w:tc>
        <w:tc>
          <w:tcPr>
            <w:tcW w:w="3398" w:type="dxa"/>
            <w:hideMark/>
          </w:tcPr>
          <w:p w14:paraId="0B73037F" w14:textId="77777777" w:rsidR="002A3699" w:rsidRPr="00211A68" w:rsidRDefault="002A3699" w:rsidP="00211A68">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lang w:eastAsia="fr-FR"/>
              </w:rPr>
            </w:pPr>
            <w:r w:rsidRPr="00211A68">
              <w:rPr>
                <w:rFonts w:ascii="Arial" w:eastAsia="Times New Roman" w:hAnsi="Arial" w:cs="Arial"/>
                <w:b w:val="0"/>
                <w:lang w:eastAsia="fr-FR"/>
              </w:rPr>
              <w:t xml:space="preserve">Association d'appui au Programme de Réadaptation à Base Communautaire en partenariat avec l'association Al </w:t>
            </w:r>
            <w:proofErr w:type="spellStart"/>
            <w:r w:rsidRPr="00211A68">
              <w:rPr>
                <w:rFonts w:ascii="Arial" w:eastAsia="Times New Roman" w:hAnsi="Arial" w:cs="Arial"/>
                <w:b w:val="0"/>
                <w:lang w:eastAsia="fr-FR"/>
              </w:rPr>
              <w:t>Basma</w:t>
            </w:r>
            <w:proofErr w:type="spellEnd"/>
          </w:p>
        </w:tc>
        <w:tc>
          <w:tcPr>
            <w:tcW w:w="1195" w:type="dxa"/>
            <w:hideMark/>
          </w:tcPr>
          <w:p w14:paraId="5659E532" w14:textId="77777777" w:rsidR="002A3699" w:rsidRPr="00211A68" w:rsidRDefault="002A3699" w:rsidP="002A369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lang w:eastAsia="fr-FR"/>
              </w:rPr>
            </w:pPr>
            <w:r w:rsidRPr="00211A68">
              <w:rPr>
                <w:rFonts w:ascii="Arial" w:eastAsia="Times New Roman" w:hAnsi="Arial" w:cs="Arial"/>
                <w:b w:val="0"/>
                <w:lang w:eastAsia="fr-FR"/>
              </w:rPr>
              <w:t>80</w:t>
            </w:r>
          </w:p>
        </w:tc>
      </w:tr>
      <w:tr w:rsidR="00211A68" w:rsidRPr="00211A68" w14:paraId="51FC6C4A" w14:textId="77777777" w:rsidTr="00211A6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39" w:type="dxa"/>
            <w:hideMark/>
          </w:tcPr>
          <w:p w14:paraId="7B326806" w14:textId="77777777" w:rsidR="002A3699" w:rsidRPr="00211A68" w:rsidRDefault="002A3699" w:rsidP="002A3699">
            <w:pPr>
              <w:rPr>
                <w:rFonts w:ascii="Arial" w:eastAsia="Times New Roman" w:hAnsi="Arial" w:cs="Arial"/>
                <w:b w:val="0"/>
                <w:bCs w:val="0"/>
                <w:lang w:eastAsia="fr-FR"/>
              </w:rPr>
            </w:pPr>
            <w:r w:rsidRPr="00211A68">
              <w:rPr>
                <w:rFonts w:ascii="Arial" w:eastAsia="Times New Roman" w:hAnsi="Arial" w:cs="Arial"/>
                <w:b w:val="0"/>
                <w:bCs w:val="0"/>
                <w:lang w:eastAsia="fr-FR"/>
              </w:rPr>
              <w:t>Moteur - Multiple</w:t>
            </w:r>
          </w:p>
        </w:tc>
        <w:tc>
          <w:tcPr>
            <w:tcW w:w="2938" w:type="dxa"/>
            <w:hideMark/>
          </w:tcPr>
          <w:p w14:paraId="57CDB2F4" w14:textId="77777777" w:rsidR="002A3699" w:rsidRPr="00211A68" w:rsidRDefault="002A3699" w:rsidP="00211A68">
            <w:pPr>
              <w:jc w:val="lef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val="0"/>
                <w:lang w:eastAsia="fr-FR"/>
              </w:rPr>
            </w:pPr>
            <w:r w:rsidRPr="00211A68">
              <w:rPr>
                <w:rFonts w:ascii="Arial" w:eastAsia="Times New Roman" w:hAnsi="Arial" w:cs="Arial"/>
                <w:b w:val="0"/>
                <w:lang w:eastAsia="fr-FR"/>
              </w:rPr>
              <w:t xml:space="preserve">Centre de l'association Dar El </w:t>
            </w:r>
            <w:proofErr w:type="spellStart"/>
            <w:r w:rsidRPr="00211A68">
              <w:rPr>
                <w:rFonts w:ascii="Arial" w:eastAsia="Times New Roman" w:hAnsi="Arial" w:cs="Arial"/>
                <w:b w:val="0"/>
                <w:lang w:eastAsia="fr-FR"/>
              </w:rPr>
              <w:t>Hana</w:t>
            </w:r>
            <w:proofErr w:type="spellEnd"/>
            <w:r w:rsidRPr="00211A68">
              <w:rPr>
                <w:rFonts w:ascii="Arial" w:eastAsia="Times New Roman" w:hAnsi="Arial" w:cs="Arial"/>
                <w:b w:val="0"/>
                <w:lang w:eastAsia="fr-FR"/>
              </w:rPr>
              <w:t xml:space="preserve"> pour les enfants handicapés</w:t>
            </w:r>
          </w:p>
        </w:tc>
        <w:tc>
          <w:tcPr>
            <w:tcW w:w="1406" w:type="dxa"/>
            <w:hideMark/>
          </w:tcPr>
          <w:p w14:paraId="09570F63" w14:textId="77777777" w:rsidR="002A3699" w:rsidRPr="00211A68" w:rsidRDefault="002A3699" w:rsidP="002A3699">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val="0"/>
                <w:lang w:eastAsia="fr-FR"/>
              </w:rPr>
            </w:pPr>
            <w:r w:rsidRPr="00211A68">
              <w:rPr>
                <w:rFonts w:ascii="Arial" w:eastAsia="Times New Roman" w:hAnsi="Arial" w:cs="Arial"/>
                <w:b w:val="0"/>
                <w:lang w:eastAsia="fr-FR"/>
              </w:rPr>
              <w:t>Tanger</w:t>
            </w:r>
          </w:p>
        </w:tc>
        <w:tc>
          <w:tcPr>
            <w:tcW w:w="3398" w:type="dxa"/>
            <w:hideMark/>
          </w:tcPr>
          <w:p w14:paraId="6BF60D26" w14:textId="77777777" w:rsidR="002A3699" w:rsidRPr="00211A68" w:rsidRDefault="002A3699" w:rsidP="00211A68">
            <w:pPr>
              <w:jc w:val="lef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val="0"/>
                <w:lang w:eastAsia="fr-FR"/>
              </w:rPr>
            </w:pPr>
            <w:r w:rsidRPr="00211A68">
              <w:rPr>
                <w:rFonts w:ascii="Arial" w:eastAsia="Times New Roman" w:hAnsi="Arial" w:cs="Arial"/>
                <w:b w:val="0"/>
                <w:lang w:eastAsia="fr-FR"/>
              </w:rPr>
              <w:t>ASSOCIATION DAR EL HANA POUR LES HANDICAPES</w:t>
            </w:r>
          </w:p>
        </w:tc>
        <w:tc>
          <w:tcPr>
            <w:tcW w:w="1195" w:type="dxa"/>
            <w:hideMark/>
          </w:tcPr>
          <w:p w14:paraId="59634FE2" w14:textId="77777777" w:rsidR="002A3699" w:rsidRPr="00211A68" w:rsidRDefault="002A3699" w:rsidP="002A3699">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val="0"/>
                <w:lang w:eastAsia="fr-FR"/>
              </w:rPr>
            </w:pPr>
            <w:r w:rsidRPr="00211A68">
              <w:rPr>
                <w:rFonts w:ascii="Arial" w:eastAsia="Times New Roman" w:hAnsi="Arial" w:cs="Arial"/>
                <w:b w:val="0"/>
                <w:lang w:eastAsia="fr-FR"/>
              </w:rPr>
              <w:t>34</w:t>
            </w:r>
          </w:p>
        </w:tc>
      </w:tr>
      <w:tr w:rsidR="00211A68" w:rsidRPr="00211A68" w14:paraId="0707CC91" w14:textId="77777777" w:rsidTr="00211A6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39" w:type="dxa"/>
            <w:hideMark/>
          </w:tcPr>
          <w:p w14:paraId="5BD32EE5" w14:textId="77777777" w:rsidR="002A3699" w:rsidRPr="00211A68" w:rsidRDefault="002A3699" w:rsidP="002A3699">
            <w:pPr>
              <w:rPr>
                <w:rFonts w:ascii="Arial" w:eastAsia="Times New Roman" w:hAnsi="Arial" w:cs="Arial"/>
                <w:b w:val="0"/>
                <w:bCs w:val="0"/>
                <w:lang w:eastAsia="fr-FR"/>
              </w:rPr>
            </w:pPr>
            <w:r w:rsidRPr="00211A68">
              <w:rPr>
                <w:rFonts w:ascii="Arial" w:eastAsia="Times New Roman" w:hAnsi="Arial" w:cs="Arial"/>
                <w:b w:val="0"/>
                <w:bCs w:val="0"/>
                <w:lang w:eastAsia="fr-FR"/>
              </w:rPr>
              <w:t>Multiple</w:t>
            </w:r>
          </w:p>
        </w:tc>
        <w:tc>
          <w:tcPr>
            <w:tcW w:w="2938" w:type="dxa"/>
            <w:hideMark/>
          </w:tcPr>
          <w:p w14:paraId="4FBAE321" w14:textId="77777777" w:rsidR="002A3699" w:rsidRPr="00211A68" w:rsidRDefault="002A3699" w:rsidP="00211A68">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lang w:eastAsia="fr-FR"/>
              </w:rPr>
            </w:pPr>
            <w:r w:rsidRPr="00211A68">
              <w:rPr>
                <w:rFonts w:ascii="Arial" w:eastAsia="Times New Roman" w:hAnsi="Arial" w:cs="Arial"/>
                <w:b w:val="0"/>
                <w:lang w:eastAsia="fr-FR"/>
              </w:rPr>
              <w:t>Complexe d’éducation, de formation et de qualification</w:t>
            </w:r>
          </w:p>
        </w:tc>
        <w:tc>
          <w:tcPr>
            <w:tcW w:w="1406" w:type="dxa"/>
            <w:hideMark/>
          </w:tcPr>
          <w:p w14:paraId="4FA83DF5" w14:textId="77777777" w:rsidR="002A3699" w:rsidRPr="00211A68" w:rsidRDefault="002A3699" w:rsidP="002A369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lang w:eastAsia="fr-FR"/>
              </w:rPr>
            </w:pPr>
            <w:proofErr w:type="spellStart"/>
            <w:r w:rsidRPr="00211A68">
              <w:rPr>
                <w:rFonts w:ascii="Arial" w:eastAsia="Times New Roman" w:hAnsi="Arial" w:cs="Arial"/>
                <w:b w:val="0"/>
                <w:lang w:eastAsia="fr-FR"/>
              </w:rPr>
              <w:t>Tetouan</w:t>
            </w:r>
            <w:proofErr w:type="spellEnd"/>
          </w:p>
        </w:tc>
        <w:tc>
          <w:tcPr>
            <w:tcW w:w="3398" w:type="dxa"/>
            <w:hideMark/>
          </w:tcPr>
          <w:p w14:paraId="045DB919" w14:textId="77777777" w:rsidR="002A3699" w:rsidRPr="00211A68" w:rsidRDefault="002A3699" w:rsidP="00211A68">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lang w:eastAsia="fr-FR"/>
              </w:rPr>
            </w:pPr>
            <w:r w:rsidRPr="00211A68">
              <w:rPr>
                <w:rFonts w:ascii="Arial" w:eastAsia="Times New Roman" w:hAnsi="Arial" w:cs="Arial"/>
                <w:b w:val="0"/>
                <w:lang w:eastAsia="fr-FR"/>
              </w:rPr>
              <w:t>Association Hanane pour la protection des enfants handicapés</w:t>
            </w:r>
          </w:p>
        </w:tc>
        <w:tc>
          <w:tcPr>
            <w:tcW w:w="1195" w:type="dxa"/>
            <w:hideMark/>
          </w:tcPr>
          <w:p w14:paraId="1A92A670" w14:textId="77777777" w:rsidR="002A3699" w:rsidRPr="00211A68" w:rsidRDefault="002A3699" w:rsidP="002A369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lang w:eastAsia="fr-FR"/>
              </w:rPr>
            </w:pPr>
            <w:r w:rsidRPr="00211A68">
              <w:rPr>
                <w:rFonts w:ascii="Arial" w:eastAsia="Times New Roman" w:hAnsi="Arial" w:cs="Arial"/>
                <w:b w:val="0"/>
                <w:lang w:eastAsia="fr-FR"/>
              </w:rPr>
              <w:t>621</w:t>
            </w:r>
          </w:p>
        </w:tc>
      </w:tr>
    </w:tbl>
    <w:p w14:paraId="4F91D55B" w14:textId="605943E2" w:rsidR="00506EE8" w:rsidRDefault="00AF2DE2" w:rsidP="00CA3BFE">
      <w:pPr>
        <w:spacing w:after="0"/>
        <w:jc w:val="right"/>
        <w:rPr>
          <w:rFonts w:ascii="Arial" w:hAnsi="Arial" w:cs="Arial"/>
          <w:color w:val="2A2929"/>
          <w:shd w:val="clear" w:color="auto" w:fill="FFFFFF"/>
        </w:rPr>
      </w:pPr>
      <w:r w:rsidRPr="00E34C64">
        <w:rPr>
          <w:rFonts w:ascii="Arial" w:hAnsi="Arial" w:cs="Arial"/>
          <w:color w:val="2A2929"/>
          <w:shd w:val="clear" w:color="auto" w:fill="FFFFFF"/>
        </w:rPr>
        <w:t>Source :</w:t>
      </w:r>
      <w:r w:rsidR="002A3699">
        <w:rPr>
          <w:rFonts w:ascii="Arial" w:hAnsi="Arial" w:cs="Arial"/>
          <w:color w:val="2A2929"/>
          <w:shd w:val="clear" w:color="auto" w:fill="FFFFFF"/>
        </w:rPr>
        <w:t xml:space="preserve"> </w:t>
      </w:r>
      <w:r w:rsidR="00497E83">
        <w:rPr>
          <w:rFonts w:ascii="Arial" w:hAnsi="Arial" w:cs="Arial"/>
          <w:color w:val="2A2929"/>
          <w:shd w:val="clear" w:color="auto" w:fill="FFFFFF"/>
        </w:rPr>
        <w:t>site du</w:t>
      </w:r>
      <w:r w:rsidRPr="00E34C64">
        <w:rPr>
          <w:rFonts w:ascii="Arial" w:hAnsi="Arial" w:cs="Arial"/>
          <w:color w:val="2A2929"/>
          <w:shd w:val="clear" w:color="auto" w:fill="FFFFFF"/>
        </w:rPr>
        <w:t xml:space="preserve"> MSFFDS, 2018</w:t>
      </w:r>
    </w:p>
    <w:p w14:paraId="5B8E1F20" w14:textId="764CE949" w:rsidR="00506EE8" w:rsidRPr="0098352D" w:rsidRDefault="00506EE8" w:rsidP="0098352D">
      <w:pPr>
        <w:rPr>
          <w:rFonts w:ascii="Arial" w:hAnsi="Arial" w:cs="Arial"/>
          <w:i/>
          <w:iCs/>
          <w:color w:val="675E47" w:themeColor="text2"/>
          <w:shd w:val="clear" w:color="auto" w:fill="FFFFFF"/>
        </w:rPr>
      </w:pPr>
    </w:p>
    <w:p w14:paraId="25941153" w14:textId="0836B578" w:rsidR="00506EE8" w:rsidRPr="0098352D" w:rsidRDefault="00506EE8" w:rsidP="0098352D">
      <w:pPr>
        <w:rPr>
          <w:rFonts w:ascii="Arial" w:hAnsi="Arial" w:cs="Arial"/>
          <w:i/>
          <w:iCs/>
          <w:color w:val="675E47" w:themeColor="text2"/>
          <w:shd w:val="clear" w:color="auto" w:fill="FFFFFF"/>
        </w:rPr>
      </w:pPr>
      <w:r w:rsidRPr="0098352D">
        <w:rPr>
          <w:rFonts w:ascii="Arial" w:hAnsi="Arial" w:cs="Arial"/>
          <w:i/>
          <w:iCs/>
          <w:color w:val="675E47" w:themeColor="text2"/>
          <w:shd w:val="clear" w:color="auto" w:fill="FFFFFF"/>
        </w:rPr>
        <w:t xml:space="preserve">Centres d’accueil crées et gérés par des OSC </w:t>
      </w:r>
    </w:p>
    <w:p w14:paraId="7F9E8D7A" w14:textId="381F4F38" w:rsidR="00506EE8" w:rsidRDefault="00506EE8" w:rsidP="00902737">
      <w:pPr>
        <w:rPr>
          <w:rFonts w:ascii="Arial" w:hAnsi="Arial" w:cs="Arial"/>
        </w:rPr>
      </w:pPr>
      <w:r>
        <w:rPr>
          <w:rFonts w:ascii="Arial" w:hAnsi="Arial" w:cs="Arial"/>
        </w:rPr>
        <w:t xml:space="preserve">Plusieurs associations </w:t>
      </w:r>
      <w:r w:rsidR="00902737">
        <w:rPr>
          <w:rFonts w:ascii="Arial" w:hAnsi="Arial" w:cs="Arial"/>
        </w:rPr>
        <w:t xml:space="preserve">œuvrant dans le domaine du handicap possèdent </w:t>
      </w:r>
      <w:r>
        <w:rPr>
          <w:rFonts w:ascii="Arial" w:hAnsi="Arial" w:cs="Arial"/>
        </w:rPr>
        <w:t>des centres pour l’</w:t>
      </w:r>
      <w:r w:rsidR="000D0D5E">
        <w:rPr>
          <w:rFonts w:ascii="Arial" w:hAnsi="Arial" w:cs="Arial"/>
        </w:rPr>
        <w:t>accueil</w:t>
      </w:r>
      <w:r>
        <w:rPr>
          <w:rFonts w:ascii="Arial" w:hAnsi="Arial" w:cs="Arial"/>
        </w:rPr>
        <w:t xml:space="preserve"> et l’offre de service au profit des PSH</w:t>
      </w:r>
      <w:r w:rsidR="000D0D5E">
        <w:rPr>
          <w:rFonts w:ascii="Arial" w:hAnsi="Arial" w:cs="Arial"/>
        </w:rPr>
        <w:t xml:space="preserve">. Cependant, aucun listing </w:t>
      </w:r>
      <w:r w:rsidR="00902737">
        <w:rPr>
          <w:rFonts w:ascii="Arial" w:hAnsi="Arial" w:cs="Arial"/>
        </w:rPr>
        <w:t xml:space="preserve">des centres existants n’est disponible. </w:t>
      </w:r>
    </w:p>
    <w:p w14:paraId="415ED60E" w14:textId="65C52E54" w:rsidR="00211A68" w:rsidRPr="00211A68" w:rsidRDefault="00211A68" w:rsidP="00211A68">
      <w:pPr>
        <w:rPr>
          <w:rFonts w:ascii="Arial" w:hAnsi="Arial" w:cs="Arial"/>
        </w:rPr>
      </w:pPr>
      <w:r w:rsidRPr="00211A68">
        <w:rPr>
          <w:rFonts w:ascii="Arial" w:hAnsi="Arial" w:cs="Arial"/>
        </w:rPr>
        <w:t xml:space="preserve">Le Conseil Régional pourra fournir un appui technique et financier auprès de ces centres très prioritaires pour l’inclusion des PSH dans la société. Un </w:t>
      </w:r>
      <w:proofErr w:type="spellStart"/>
      <w:r w:rsidRPr="00211A68">
        <w:rPr>
          <w:rFonts w:ascii="Arial" w:hAnsi="Arial" w:cs="Arial"/>
        </w:rPr>
        <w:t>mapping</w:t>
      </w:r>
      <w:proofErr w:type="spellEnd"/>
      <w:r w:rsidRPr="00211A68">
        <w:rPr>
          <w:rFonts w:ascii="Arial" w:hAnsi="Arial" w:cs="Arial"/>
        </w:rPr>
        <w:t xml:space="preserve"> et un diagnostic complet des besoins ainsi qu’une coordination des efforts en termes de formation, de dotation de matériel et des recherches de financement est nécessaire. Le CR</w:t>
      </w:r>
      <w:r w:rsidR="002F0F02">
        <w:rPr>
          <w:rFonts w:ascii="Arial" w:hAnsi="Arial" w:cs="Arial"/>
        </w:rPr>
        <w:t>TTAH</w:t>
      </w:r>
      <w:r w:rsidRPr="00211A68">
        <w:rPr>
          <w:rFonts w:ascii="Arial" w:hAnsi="Arial" w:cs="Arial"/>
        </w:rPr>
        <w:t xml:space="preserve"> pourra également réinvestir le savoir-faire accumulé par certaines associations pour créer des centres dans les zones non-desservies et mettre en place des dispositifs innovants pour servir les ESH du milieu rural et de favoriser le lien entre ces centres et les services publics tels que l’éducation, la formation professionnelle et les établissements de santé. </w:t>
      </w:r>
    </w:p>
    <w:p w14:paraId="232034BE" w14:textId="7CC67827" w:rsidR="00AF2DE2" w:rsidRPr="00506EE8" w:rsidRDefault="00AF2DE2" w:rsidP="00506EE8">
      <w:pPr>
        <w:rPr>
          <w:rFonts w:ascii="Arial" w:hAnsi="Arial" w:cs="Arial"/>
        </w:rPr>
        <w:sectPr w:rsidR="00AF2DE2" w:rsidRPr="00506EE8" w:rsidSect="00D62267">
          <w:footerReference w:type="default" r:id="rId12"/>
          <w:pgSz w:w="11906" w:h="16838"/>
          <w:pgMar w:top="1276" w:right="1440" w:bottom="1276" w:left="993" w:header="708" w:footer="708" w:gutter="0"/>
          <w:cols w:space="708"/>
          <w:docGrid w:linePitch="360"/>
        </w:sectPr>
      </w:pPr>
    </w:p>
    <w:p w14:paraId="29D977BC" w14:textId="4DC32317" w:rsidR="00CC799A" w:rsidRPr="00211A68" w:rsidRDefault="00D23E25" w:rsidP="00270BDC">
      <w:pPr>
        <w:pStyle w:val="normalDAI"/>
        <w:numPr>
          <w:ilvl w:val="1"/>
          <w:numId w:val="28"/>
        </w:numPr>
        <w:outlineLvl w:val="1"/>
        <w:rPr>
          <w:b/>
          <w:bCs/>
          <w:color w:val="456867" w:themeColor="accent2" w:themeShade="80"/>
          <w:sz w:val="22"/>
          <w:szCs w:val="22"/>
        </w:rPr>
      </w:pPr>
      <w:r w:rsidRPr="00211A68">
        <w:rPr>
          <w:b/>
          <w:bCs/>
          <w:color w:val="456867" w:themeColor="accent2" w:themeShade="80"/>
          <w:sz w:val="22"/>
          <w:szCs w:val="22"/>
        </w:rPr>
        <w:lastRenderedPageBreak/>
        <w:t xml:space="preserve"> </w:t>
      </w:r>
      <w:bookmarkStart w:id="30" w:name="_Toc526258398"/>
      <w:r w:rsidR="00CC799A" w:rsidRPr="00211A68">
        <w:rPr>
          <w:b/>
          <w:bCs/>
          <w:color w:val="456867" w:themeColor="accent2" w:themeShade="80"/>
          <w:sz w:val="22"/>
          <w:szCs w:val="22"/>
        </w:rPr>
        <w:t>Les initiatives d’appui à l’accessibilité de l’espace public aux PSH</w:t>
      </w:r>
      <w:bookmarkEnd w:id="30"/>
    </w:p>
    <w:p w14:paraId="28B2D74E" w14:textId="1441474A" w:rsidR="00130B20" w:rsidRPr="00BD0593" w:rsidRDefault="00356981" w:rsidP="002F0F02">
      <w:pPr>
        <w:rPr>
          <w:rFonts w:ascii="Arial" w:hAnsi="Arial" w:cs="Arial"/>
          <w:i/>
          <w:iCs/>
          <w:color w:val="675E47" w:themeColor="text2"/>
          <w:shd w:val="clear" w:color="auto" w:fill="FFFFFF"/>
        </w:rPr>
      </w:pPr>
      <w:r w:rsidRPr="00BD0593">
        <w:rPr>
          <w:rFonts w:ascii="Arial" w:hAnsi="Arial" w:cs="Arial"/>
          <w:i/>
          <w:iCs/>
          <w:color w:val="675E47" w:themeColor="text2"/>
          <w:shd w:val="clear" w:color="auto" w:fill="FFFFFF"/>
        </w:rPr>
        <w:t xml:space="preserve">Programme de coopération </w:t>
      </w:r>
      <w:r w:rsidR="002F0F02">
        <w:rPr>
          <w:rFonts w:ascii="Arial" w:hAnsi="Arial" w:cs="Arial"/>
          <w:i/>
          <w:iCs/>
          <w:color w:val="675E47" w:themeColor="text2"/>
          <w:shd w:val="clear" w:color="auto" w:fill="FFFFFF"/>
        </w:rPr>
        <w:t>entre le M</w:t>
      </w:r>
      <w:r w:rsidR="00CC799A" w:rsidRPr="00BD0593">
        <w:rPr>
          <w:rFonts w:ascii="Arial" w:hAnsi="Arial" w:cs="Arial"/>
          <w:i/>
          <w:iCs/>
          <w:color w:val="675E47" w:themeColor="text2"/>
          <w:shd w:val="clear" w:color="auto" w:fill="FFFFFF"/>
        </w:rPr>
        <w:t>F</w:t>
      </w:r>
      <w:r w:rsidR="002F0F02">
        <w:rPr>
          <w:rFonts w:ascii="Arial" w:hAnsi="Arial" w:cs="Arial"/>
          <w:i/>
          <w:iCs/>
          <w:color w:val="675E47" w:themeColor="text2"/>
          <w:shd w:val="clear" w:color="auto" w:fill="FFFFFF"/>
        </w:rPr>
        <w:t>SE</w:t>
      </w:r>
      <w:r w:rsidR="00CC799A" w:rsidRPr="00BD0593">
        <w:rPr>
          <w:rFonts w:ascii="Arial" w:hAnsi="Arial" w:cs="Arial"/>
          <w:i/>
          <w:iCs/>
          <w:color w:val="675E47" w:themeColor="text2"/>
          <w:shd w:val="clear" w:color="auto" w:fill="FFFFFF"/>
        </w:rPr>
        <w:t xml:space="preserve">DS et </w:t>
      </w:r>
      <w:r w:rsidRPr="00BD0593">
        <w:rPr>
          <w:rFonts w:ascii="Arial" w:hAnsi="Arial" w:cs="Arial"/>
          <w:i/>
          <w:iCs/>
          <w:color w:val="675E47" w:themeColor="text2"/>
          <w:shd w:val="clear" w:color="auto" w:fill="FFFFFF"/>
        </w:rPr>
        <w:t>la banque mondiale sur les accessibilités</w:t>
      </w:r>
    </w:p>
    <w:p w14:paraId="6FFA9D9B" w14:textId="1FF777E7" w:rsidR="00130B20" w:rsidRPr="00E34C64" w:rsidRDefault="00356981" w:rsidP="002F0F02">
      <w:pPr>
        <w:rPr>
          <w:rFonts w:ascii="Arial" w:hAnsi="Arial" w:cs="Arial"/>
          <w:color w:val="2A2929"/>
        </w:rPr>
      </w:pPr>
      <w:r w:rsidRPr="00E34C64">
        <w:rPr>
          <w:rFonts w:ascii="Arial" w:hAnsi="Arial" w:cs="Arial"/>
          <w:color w:val="2A2929"/>
        </w:rPr>
        <w:t xml:space="preserve">Dans le cadre de la stratégie de l’amélioration des déplacements urbains, un </w:t>
      </w:r>
      <w:r w:rsidR="00130B20" w:rsidRPr="00E34C64">
        <w:rPr>
          <w:rFonts w:ascii="Arial" w:hAnsi="Arial" w:cs="Arial"/>
          <w:color w:val="2A2929"/>
        </w:rPr>
        <w:t xml:space="preserve">programme d’action en matière d’accessibilité </w:t>
      </w:r>
      <w:r w:rsidRPr="00E34C64">
        <w:rPr>
          <w:rFonts w:ascii="Arial" w:hAnsi="Arial" w:cs="Arial"/>
          <w:color w:val="2A2929"/>
        </w:rPr>
        <w:t>des PSH a été lancé suite à u</w:t>
      </w:r>
      <w:r w:rsidR="00130B20" w:rsidRPr="00E34C64">
        <w:rPr>
          <w:rFonts w:ascii="Arial" w:hAnsi="Arial" w:cs="Arial"/>
          <w:color w:val="2A2929"/>
        </w:rPr>
        <w:t xml:space="preserve">n </w:t>
      </w:r>
      <w:r w:rsidR="00CC799A">
        <w:rPr>
          <w:rFonts w:ascii="Arial" w:hAnsi="Arial" w:cs="Arial"/>
          <w:color w:val="2A2929"/>
        </w:rPr>
        <w:t>don</w:t>
      </w:r>
      <w:r w:rsidR="00130B20" w:rsidRPr="00E34C64">
        <w:rPr>
          <w:rFonts w:ascii="Arial" w:hAnsi="Arial" w:cs="Arial"/>
          <w:color w:val="2A2929"/>
        </w:rPr>
        <w:t xml:space="preserve"> de la part de la Banque Mondiale </w:t>
      </w:r>
      <w:r w:rsidR="00CC799A">
        <w:rPr>
          <w:rFonts w:ascii="Arial" w:hAnsi="Arial" w:cs="Arial"/>
          <w:color w:val="2A2929"/>
        </w:rPr>
        <w:t xml:space="preserve">au profit du </w:t>
      </w:r>
      <w:r w:rsidR="002F0F02">
        <w:rPr>
          <w:rFonts w:ascii="Arial" w:hAnsi="Arial" w:cs="Arial"/>
          <w:color w:val="2A2929"/>
        </w:rPr>
        <w:t>M</w:t>
      </w:r>
      <w:r w:rsidR="00CC799A" w:rsidRPr="00CC799A">
        <w:rPr>
          <w:rFonts w:ascii="Arial" w:hAnsi="Arial" w:cs="Arial"/>
          <w:color w:val="2A2929"/>
        </w:rPr>
        <w:t>F</w:t>
      </w:r>
      <w:r w:rsidR="002F0F02">
        <w:rPr>
          <w:rFonts w:ascii="Arial" w:hAnsi="Arial" w:cs="Arial"/>
          <w:color w:val="2A2929"/>
        </w:rPr>
        <w:t>SE</w:t>
      </w:r>
      <w:r w:rsidR="00CC799A" w:rsidRPr="00CC799A">
        <w:rPr>
          <w:rFonts w:ascii="Arial" w:hAnsi="Arial" w:cs="Arial"/>
          <w:color w:val="2A2929"/>
        </w:rPr>
        <w:t>DS</w:t>
      </w:r>
      <w:r w:rsidR="00CC799A" w:rsidRPr="00E34C64">
        <w:rPr>
          <w:rFonts w:ascii="Arial" w:hAnsi="Arial" w:cs="Arial"/>
          <w:color w:val="2A2929"/>
        </w:rPr>
        <w:t xml:space="preserve"> </w:t>
      </w:r>
      <w:r w:rsidR="00130B20" w:rsidRPr="00E34C64">
        <w:rPr>
          <w:rFonts w:ascii="Arial" w:hAnsi="Arial" w:cs="Arial"/>
          <w:color w:val="2A2929"/>
        </w:rPr>
        <w:t>pour l’amélioration des déplacements urbains en faveur des personnes à mobilité réduite</w:t>
      </w:r>
      <w:r w:rsidRPr="00E34C64">
        <w:rPr>
          <w:rFonts w:ascii="Arial" w:hAnsi="Arial" w:cs="Arial"/>
          <w:color w:val="2A2929"/>
        </w:rPr>
        <w:t xml:space="preserve"> (2.850 000, 00 dollar américain accordé le 2 mars 2012).</w:t>
      </w:r>
    </w:p>
    <w:p w14:paraId="7C7D2E14" w14:textId="77777777" w:rsidR="00130B20" w:rsidRPr="00E34C64" w:rsidRDefault="00356981" w:rsidP="00CA3BFE">
      <w:pPr>
        <w:pStyle w:val="NormalWeb"/>
        <w:shd w:val="clear" w:color="auto" w:fill="FFFFFF"/>
        <w:spacing w:before="0" w:beforeAutospacing="0" w:after="0" w:afterAutospacing="0" w:line="276" w:lineRule="auto"/>
        <w:rPr>
          <w:rFonts w:ascii="Arial" w:hAnsi="Arial" w:cs="Arial"/>
          <w:color w:val="2A2929"/>
          <w:sz w:val="22"/>
          <w:szCs w:val="22"/>
        </w:rPr>
      </w:pPr>
      <w:r w:rsidRPr="00E34C64">
        <w:rPr>
          <w:rFonts w:ascii="Arial" w:hAnsi="Arial" w:cs="Arial"/>
          <w:color w:val="2A2929"/>
          <w:sz w:val="22"/>
          <w:szCs w:val="22"/>
        </w:rPr>
        <w:t xml:space="preserve">Les objectifs de ce programme </w:t>
      </w:r>
      <w:r w:rsidR="00130B20" w:rsidRPr="00E34C64">
        <w:rPr>
          <w:rFonts w:ascii="Arial" w:hAnsi="Arial" w:cs="Arial"/>
          <w:color w:val="2A2929"/>
          <w:sz w:val="22"/>
          <w:szCs w:val="22"/>
        </w:rPr>
        <w:t>:</w:t>
      </w:r>
    </w:p>
    <w:p w14:paraId="695DAF52" w14:textId="77777777" w:rsidR="00130B20" w:rsidRPr="00E34C64" w:rsidRDefault="00130B20" w:rsidP="00CA3BFE">
      <w:pPr>
        <w:numPr>
          <w:ilvl w:val="0"/>
          <w:numId w:val="2"/>
        </w:numPr>
        <w:shd w:val="clear" w:color="auto" w:fill="FFFFFF"/>
        <w:spacing w:after="0"/>
        <w:ind w:left="450"/>
        <w:rPr>
          <w:rFonts w:ascii="Arial" w:hAnsi="Arial" w:cs="Arial"/>
          <w:color w:val="2A2929"/>
        </w:rPr>
      </w:pPr>
      <w:r w:rsidRPr="00E34C64">
        <w:rPr>
          <w:rFonts w:ascii="Arial" w:hAnsi="Arial" w:cs="Arial"/>
          <w:color w:val="2A2929"/>
        </w:rPr>
        <w:t>Mise en place des accessibilités urbanistiques et architecturales dans des artères principales, les établissements recevant le public et les espaces ouverts au public à la ville de Marrakech comme ville pilote </w:t>
      </w:r>
    </w:p>
    <w:p w14:paraId="4A1BD8F2" w14:textId="77777777" w:rsidR="00130B20" w:rsidRPr="00E34C64" w:rsidRDefault="00130B20" w:rsidP="00CA3BFE">
      <w:pPr>
        <w:numPr>
          <w:ilvl w:val="0"/>
          <w:numId w:val="2"/>
        </w:numPr>
        <w:shd w:val="clear" w:color="auto" w:fill="FFFFFF"/>
        <w:spacing w:after="0"/>
        <w:ind w:left="450"/>
        <w:rPr>
          <w:rFonts w:ascii="Arial" w:hAnsi="Arial" w:cs="Arial"/>
          <w:color w:val="2A2929"/>
        </w:rPr>
      </w:pPr>
      <w:r w:rsidRPr="00E34C64">
        <w:rPr>
          <w:rFonts w:ascii="Arial" w:hAnsi="Arial" w:cs="Arial"/>
          <w:color w:val="2A2929"/>
        </w:rPr>
        <w:t xml:space="preserve">Identifier les besoins en matière d’accessibilité pour certaines villes principales (Rabat, Casablanca, Oujda et </w:t>
      </w:r>
      <w:r w:rsidRPr="00E34C64">
        <w:rPr>
          <w:rFonts w:ascii="Arial" w:hAnsi="Arial" w:cs="Arial"/>
          <w:b/>
          <w:bCs/>
          <w:color w:val="2A2929"/>
        </w:rPr>
        <w:t>Tanger</w:t>
      </w:r>
      <w:r w:rsidRPr="00E34C64">
        <w:rPr>
          <w:rFonts w:ascii="Arial" w:hAnsi="Arial" w:cs="Arial"/>
          <w:color w:val="2A2929"/>
        </w:rPr>
        <w:t>) </w:t>
      </w:r>
    </w:p>
    <w:p w14:paraId="295E94EE" w14:textId="77777777" w:rsidR="00130B20" w:rsidRPr="00E34C64" w:rsidRDefault="00130B20" w:rsidP="00CA3BFE">
      <w:pPr>
        <w:numPr>
          <w:ilvl w:val="0"/>
          <w:numId w:val="2"/>
        </w:numPr>
        <w:shd w:val="clear" w:color="auto" w:fill="FFFFFF"/>
        <w:spacing w:after="0"/>
        <w:ind w:left="450"/>
        <w:rPr>
          <w:rFonts w:ascii="Arial" w:hAnsi="Arial" w:cs="Arial"/>
          <w:color w:val="2A2929"/>
        </w:rPr>
      </w:pPr>
      <w:r w:rsidRPr="00E34C64">
        <w:rPr>
          <w:rFonts w:ascii="Arial" w:hAnsi="Arial" w:cs="Arial"/>
          <w:color w:val="2A2929"/>
        </w:rPr>
        <w:t>Renforcer les compétences des intervenants directs et acteurs dans la construction et l’urbanisme en matière d’accessibilité </w:t>
      </w:r>
    </w:p>
    <w:p w14:paraId="2C844036" w14:textId="77777777" w:rsidR="00130B20" w:rsidRPr="00E34C64" w:rsidRDefault="00130B20" w:rsidP="00CA3BFE">
      <w:pPr>
        <w:numPr>
          <w:ilvl w:val="0"/>
          <w:numId w:val="2"/>
        </w:numPr>
        <w:shd w:val="clear" w:color="auto" w:fill="FFFFFF"/>
        <w:spacing w:after="0"/>
        <w:ind w:left="450"/>
        <w:rPr>
          <w:rFonts w:ascii="Arial" w:hAnsi="Arial" w:cs="Arial"/>
          <w:color w:val="2A2929"/>
        </w:rPr>
      </w:pPr>
      <w:r w:rsidRPr="00E34C64">
        <w:rPr>
          <w:rFonts w:ascii="Arial" w:hAnsi="Arial" w:cs="Arial"/>
          <w:color w:val="2A2929"/>
        </w:rPr>
        <w:t>Renforcer les compétences de la société civile dans le domaine des accessibilités</w:t>
      </w:r>
    </w:p>
    <w:p w14:paraId="68A0119C" w14:textId="77777777" w:rsidR="00130B20" w:rsidRPr="00E34C64" w:rsidRDefault="00130B20" w:rsidP="00CA3BFE">
      <w:pPr>
        <w:numPr>
          <w:ilvl w:val="0"/>
          <w:numId w:val="2"/>
        </w:numPr>
        <w:shd w:val="clear" w:color="auto" w:fill="FFFFFF"/>
        <w:spacing w:after="0"/>
        <w:ind w:left="450"/>
        <w:rPr>
          <w:rFonts w:ascii="Arial" w:hAnsi="Arial" w:cs="Arial"/>
          <w:color w:val="2A2929"/>
        </w:rPr>
      </w:pPr>
      <w:r w:rsidRPr="00E34C64">
        <w:rPr>
          <w:rFonts w:ascii="Arial" w:hAnsi="Arial" w:cs="Arial"/>
          <w:color w:val="2A2929"/>
        </w:rPr>
        <w:t>Diffuser la culture des accessibilités et sensibiliser à sa prise de conscience </w:t>
      </w:r>
    </w:p>
    <w:p w14:paraId="5FD07E23" w14:textId="77777777" w:rsidR="00130B20" w:rsidRPr="00E34C64" w:rsidRDefault="00130B20" w:rsidP="00CA3BFE">
      <w:pPr>
        <w:numPr>
          <w:ilvl w:val="0"/>
          <w:numId w:val="2"/>
        </w:numPr>
        <w:shd w:val="clear" w:color="auto" w:fill="FFFFFF"/>
        <w:spacing w:after="0"/>
        <w:ind w:left="450"/>
        <w:rPr>
          <w:rFonts w:ascii="Arial" w:hAnsi="Arial" w:cs="Arial"/>
          <w:color w:val="2A2929"/>
        </w:rPr>
      </w:pPr>
      <w:r w:rsidRPr="00E34C64">
        <w:rPr>
          <w:rFonts w:ascii="Arial" w:hAnsi="Arial" w:cs="Arial"/>
          <w:color w:val="2A2929"/>
        </w:rPr>
        <w:t>Mettre à la disposition des acteurs et intervenants en matière de construction, d’urbanisme et du transport des normes et des mesures réglementaires pour mieux appliquer l’accessibilité</w:t>
      </w:r>
    </w:p>
    <w:p w14:paraId="5C83F734" w14:textId="77777777" w:rsidR="00401A3C" w:rsidRPr="00D36981" w:rsidRDefault="00401A3C" w:rsidP="00D36981">
      <w:pPr>
        <w:rPr>
          <w:rFonts w:ascii="Arial" w:eastAsiaTheme="majorEastAsia" w:hAnsi="Arial" w:cs="Arial"/>
          <w:color w:val="2A2929"/>
        </w:rPr>
      </w:pPr>
    </w:p>
    <w:p w14:paraId="5F1D3665" w14:textId="255B5C25" w:rsidR="00130B20" w:rsidRPr="00D36981" w:rsidRDefault="00401A3C" w:rsidP="00D36981">
      <w:pPr>
        <w:rPr>
          <w:rFonts w:ascii="Arial" w:eastAsiaTheme="majorEastAsia" w:hAnsi="Arial" w:cs="Arial"/>
          <w:color w:val="2A2929"/>
        </w:rPr>
      </w:pPr>
      <w:r w:rsidRPr="00D36981">
        <w:rPr>
          <w:rFonts w:ascii="Arial" w:eastAsiaTheme="majorEastAsia" w:hAnsi="Arial" w:cs="Arial"/>
          <w:color w:val="2A2929"/>
        </w:rPr>
        <w:t xml:space="preserve">Dans le cadre de ce programme, une étude a été élaborée </w:t>
      </w:r>
      <w:r w:rsidR="00D36981" w:rsidRPr="00D36981">
        <w:rPr>
          <w:rFonts w:ascii="Arial" w:eastAsiaTheme="majorEastAsia" w:hAnsi="Arial" w:cs="Arial"/>
          <w:color w:val="2A2929"/>
        </w:rPr>
        <w:t xml:space="preserve">dans la ville de Casablanca </w:t>
      </w:r>
      <w:r w:rsidRPr="00D36981">
        <w:rPr>
          <w:rFonts w:ascii="Arial" w:eastAsiaTheme="majorEastAsia" w:hAnsi="Arial" w:cs="Arial"/>
          <w:color w:val="2A2929"/>
        </w:rPr>
        <w:t>pour</w:t>
      </w:r>
      <w:r w:rsidR="00130B20" w:rsidRPr="00D36981">
        <w:rPr>
          <w:rFonts w:ascii="Arial" w:eastAsiaTheme="majorEastAsia" w:hAnsi="Arial" w:cs="Arial"/>
          <w:color w:val="2A2929"/>
        </w:rPr>
        <w:t xml:space="preserve"> l’identification et l’inventaire des besoins en aménagement urbain pour l’amélioration des accessibilités de voiries, des espaces publics et accès aux établissements ouverts au public de la ville de Casablanca. Elle vise la sensibilisation des acteurs impliqués au niveau local,  régional et central et même les bailleurs de fonds pour s’encourager à la mise en œuvre de ces résultats. </w:t>
      </w:r>
      <w:r w:rsidRPr="00D36981">
        <w:rPr>
          <w:rFonts w:ascii="Arial" w:eastAsiaTheme="majorEastAsia" w:hAnsi="Arial" w:cs="Arial"/>
          <w:color w:val="2A2929"/>
        </w:rPr>
        <w:t xml:space="preserve">Il est prévu également de réaliser une étude semblable dans la ville de Tanger. </w:t>
      </w:r>
    </w:p>
    <w:p w14:paraId="7DC52377" w14:textId="5203DEBD" w:rsidR="00BD0593" w:rsidRPr="00BD0593" w:rsidRDefault="00BD0593" w:rsidP="00BD0593">
      <w:pPr>
        <w:rPr>
          <w:rFonts w:ascii="Arial" w:hAnsi="Arial" w:cs="Arial"/>
          <w:i/>
          <w:iCs/>
          <w:color w:val="675E47" w:themeColor="text2"/>
          <w:shd w:val="clear" w:color="auto" w:fill="FFFFFF"/>
        </w:rPr>
      </w:pPr>
      <w:r w:rsidRPr="00BD0593">
        <w:rPr>
          <w:rFonts w:ascii="Arial" w:hAnsi="Arial" w:cs="Arial"/>
          <w:i/>
          <w:iCs/>
          <w:color w:val="675E47" w:themeColor="text2"/>
          <w:shd w:val="clear" w:color="auto" w:fill="FFFFFF"/>
        </w:rPr>
        <w:t>Projet pilote pour l’accessibilité dans la ville de Tétouan</w:t>
      </w:r>
    </w:p>
    <w:p w14:paraId="77D0E3A4" w14:textId="55C0FDDD" w:rsidR="00921E0B" w:rsidRDefault="00BD0593" w:rsidP="00921E0B">
      <w:pPr>
        <w:rPr>
          <w:rFonts w:ascii="Arial" w:eastAsiaTheme="majorEastAsia" w:hAnsi="Arial" w:cs="Arial"/>
          <w:color w:val="2A2929"/>
        </w:rPr>
      </w:pPr>
      <w:r w:rsidRPr="00921E0B">
        <w:rPr>
          <w:rFonts w:ascii="Arial" w:eastAsiaTheme="majorEastAsia" w:hAnsi="Arial" w:cs="Arial"/>
          <w:color w:val="2A2929"/>
        </w:rPr>
        <w:t>La commune de Tétouan en partenariat avec l’Association Colombe Blanche</w:t>
      </w:r>
      <w:r w:rsidR="00921E0B" w:rsidRPr="00921E0B">
        <w:rPr>
          <w:rFonts w:ascii="Arial" w:eastAsiaTheme="majorEastAsia" w:hAnsi="Arial" w:cs="Arial"/>
          <w:color w:val="2A2929"/>
        </w:rPr>
        <w:t xml:space="preserve"> (ACB) a mis en œuvre un projet pilote d’aménagement urbain sur un des carrefours de la ville prenant en compte les besoins des PSH. Pour l’ACB, le modèle développé sur ce site pilote répond aux normes internationales avec quelques ajustements </w:t>
      </w:r>
      <w:r w:rsidR="00921E0B">
        <w:rPr>
          <w:rFonts w:ascii="Arial" w:eastAsiaTheme="majorEastAsia" w:hAnsi="Arial" w:cs="Arial"/>
          <w:color w:val="2A2929"/>
        </w:rPr>
        <w:t>additionnels encore nécessaires</w:t>
      </w:r>
      <w:r w:rsidR="00921E0B" w:rsidRPr="00921E0B">
        <w:rPr>
          <w:rFonts w:ascii="Arial" w:eastAsiaTheme="majorEastAsia" w:hAnsi="Arial" w:cs="Arial"/>
          <w:color w:val="2A2929"/>
        </w:rPr>
        <w:t>. Un modèle qui devrait être élargie à l’ensemble de la commune de Tétouan et à l’ensemb</w:t>
      </w:r>
      <w:r w:rsidR="00921E0B">
        <w:rPr>
          <w:rFonts w:ascii="Arial" w:eastAsiaTheme="majorEastAsia" w:hAnsi="Arial" w:cs="Arial"/>
          <w:color w:val="2A2929"/>
        </w:rPr>
        <w:t xml:space="preserve">le des centres urbains du Nord pour garantir un espace urbain accessible pour tous. </w:t>
      </w:r>
    </w:p>
    <w:p w14:paraId="687EF4D9" w14:textId="77777777" w:rsidR="00211A68" w:rsidRPr="00211A68" w:rsidRDefault="00211A68" w:rsidP="00211A68">
      <w:pPr>
        <w:spacing w:after="0"/>
        <w:rPr>
          <w:rFonts w:ascii="Arial" w:eastAsiaTheme="majorEastAsia" w:hAnsi="Arial" w:cs="Arial"/>
          <w:color w:val="2A2929"/>
        </w:rPr>
      </w:pPr>
      <w:r w:rsidRPr="00211A68">
        <w:rPr>
          <w:rFonts w:ascii="Arial" w:eastAsiaTheme="majorEastAsia" w:hAnsi="Arial" w:cs="Arial"/>
          <w:color w:val="2A2929"/>
        </w:rPr>
        <w:t xml:space="preserve">Le Conseil Régional pourra s’acquérir des résultats des travaux existants en coordination avec leurs initiateurs afin de mettre en place un programme régional pour l’accessibilité : diagnostic des espaces publics, adoption des aménagements de réadaptation, formation et sensibilisation des acteurs responsables de l’aménagement des espaces, création de mécanisme d’appui et de contrôle des futurs projets d’aménagement, etc.  </w:t>
      </w:r>
    </w:p>
    <w:p w14:paraId="37558FEB" w14:textId="77777777" w:rsidR="00211A68" w:rsidRPr="00921E0B" w:rsidRDefault="00211A68" w:rsidP="00921E0B">
      <w:pPr>
        <w:rPr>
          <w:rFonts w:ascii="Arial" w:eastAsiaTheme="majorEastAsia" w:hAnsi="Arial" w:cs="Arial"/>
          <w:color w:val="2A2929"/>
        </w:rPr>
      </w:pPr>
    </w:p>
    <w:p w14:paraId="57652723" w14:textId="7498165D" w:rsidR="00FF6613" w:rsidRPr="00324CC3" w:rsidRDefault="00680A73" w:rsidP="00270BDC">
      <w:pPr>
        <w:pStyle w:val="normalDAI"/>
        <w:numPr>
          <w:ilvl w:val="1"/>
          <w:numId w:val="28"/>
        </w:numPr>
        <w:outlineLvl w:val="1"/>
        <w:rPr>
          <w:b/>
          <w:bCs/>
          <w:color w:val="456867" w:themeColor="accent2" w:themeShade="80"/>
          <w:sz w:val="22"/>
          <w:szCs w:val="22"/>
        </w:rPr>
      </w:pPr>
      <w:bookmarkStart w:id="31" w:name="_Toc526258399"/>
      <w:r w:rsidRPr="00324CC3">
        <w:rPr>
          <w:b/>
          <w:bCs/>
          <w:color w:val="456867" w:themeColor="accent2" w:themeShade="80"/>
          <w:sz w:val="22"/>
          <w:szCs w:val="22"/>
        </w:rPr>
        <w:t>La formation</w:t>
      </w:r>
      <w:r w:rsidR="00E37B0B" w:rsidRPr="00324CC3">
        <w:rPr>
          <w:b/>
          <w:bCs/>
          <w:color w:val="456867" w:themeColor="accent2" w:themeShade="80"/>
          <w:sz w:val="22"/>
          <w:szCs w:val="22"/>
        </w:rPr>
        <w:t xml:space="preserve"> professionnelle</w:t>
      </w:r>
      <w:r w:rsidR="00921E0B" w:rsidRPr="00324CC3">
        <w:rPr>
          <w:b/>
          <w:bCs/>
          <w:color w:val="456867" w:themeColor="accent2" w:themeShade="80"/>
          <w:sz w:val="22"/>
          <w:szCs w:val="22"/>
        </w:rPr>
        <w:t xml:space="preserve"> et l’insertion </w:t>
      </w:r>
      <w:r w:rsidR="00263A8F" w:rsidRPr="00324CC3">
        <w:rPr>
          <w:b/>
          <w:bCs/>
          <w:color w:val="456867" w:themeColor="accent2" w:themeShade="80"/>
          <w:sz w:val="22"/>
          <w:szCs w:val="22"/>
        </w:rPr>
        <w:t>à l’emploi et à l’auto-emploi</w:t>
      </w:r>
      <w:bookmarkEnd w:id="31"/>
    </w:p>
    <w:p w14:paraId="02408F47" w14:textId="77777777" w:rsidR="00066CB8" w:rsidRPr="00E34C64" w:rsidRDefault="00066CB8" w:rsidP="00066CB8">
      <w:pPr>
        <w:rPr>
          <w:rFonts w:ascii="Arial" w:hAnsi="Arial" w:cs="Arial"/>
          <w:i/>
          <w:iCs/>
          <w:color w:val="675E47" w:themeColor="text2"/>
          <w:shd w:val="clear" w:color="auto" w:fill="FFFFFF"/>
        </w:rPr>
      </w:pPr>
      <w:r w:rsidRPr="00E34C64">
        <w:rPr>
          <w:rFonts w:ascii="Arial" w:hAnsi="Arial" w:cs="Arial"/>
          <w:i/>
          <w:iCs/>
          <w:color w:val="675E47" w:themeColor="text2"/>
          <w:shd w:val="clear" w:color="auto" w:fill="FFFFFF"/>
        </w:rPr>
        <w:t>Initiatives associatives</w:t>
      </w:r>
    </w:p>
    <w:p w14:paraId="01C54A1F" w14:textId="77777777" w:rsidR="00066CB8" w:rsidRPr="00F71E52" w:rsidRDefault="00066CB8" w:rsidP="00066CB8">
      <w:pPr>
        <w:rPr>
          <w:rFonts w:ascii="Arial" w:hAnsi="Arial" w:cs="Arial"/>
          <w:color w:val="2A2929"/>
        </w:rPr>
      </w:pPr>
      <w:r w:rsidRPr="00F71E52">
        <w:rPr>
          <w:rFonts w:ascii="Arial" w:hAnsi="Arial" w:cs="Arial"/>
          <w:color w:val="2A2929"/>
        </w:rPr>
        <w:t xml:space="preserve">Les associations œuvrant dans le domaine du handicap offre le service de formation professionnelle au profit des PSH dans des domaines traditionnellement choisis par l’ensemble des partenaires tels </w:t>
      </w:r>
      <w:r w:rsidRPr="00F71E52">
        <w:rPr>
          <w:rFonts w:ascii="Arial" w:hAnsi="Arial" w:cs="Arial"/>
          <w:color w:val="2A2929"/>
        </w:rPr>
        <w:lastRenderedPageBreak/>
        <w:t xml:space="preserve">que : la couture, la pâtisserie, l’informatique, etc. </w:t>
      </w:r>
      <w:r>
        <w:rPr>
          <w:rFonts w:ascii="Arial" w:hAnsi="Arial" w:cs="Arial"/>
          <w:color w:val="2A2929"/>
        </w:rPr>
        <w:t xml:space="preserve">A noter que les diplômes délivrés à l’issue de ces formations ne sont pas reconnues par l’Etat ce qui entrave l’intégration au marché de l’emploi. </w:t>
      </w:r>
    </w:p>
    <w:p w14:paraId="08B94B01" w14:textId="77777777" w:rsidR="00066CB8" w:rsidRPr="00F71E52" w:rsidRDefault="00066CB8" w:rsidP="00066CB8">
      <w:pPr>
        <w:rPr>
          <w:rFonts w:ascii="Arial" w:hAnsi="Arial" w:cs="Arial"/>
          <w:color w:val="2A2929"/>
        </w:rPr>
      </w:pPr>
      <w:r w:rsidRPr="00F71E52">
        <w:rPr>
          <w:rFonts w:ascii="Arial" w:hAnsi="Arial" w:cs="Arial"/>
          <w:color w:val="2A2929"/>
        </w:rPr>
        <w:t>Pour l’ACB</w:t>
      </w:r>
      <w:r>
        <w:rPr>
          <w:rStyle w:val="Appelnotedebasdep"/>
          <w:rFonts w:ascii="Arial" w:hAnsi="Arial" w:cs="Arial"/>
          <w:color w:val="2A2929"/>
        </w:rPr>
        <w:footnoteReference w:id="21"/>
      </w:r>
      <w:r w:rsidRPr="00F71E52">
        <w:rPr>
          <w:rFonts w:ascii="Arial" w:hAnsi="Arial" w:cs="Arial"/>
          <w:color w:val="2A2929"/>
        </w:rPr>
        <w:t>, la formatio</w:t>
      </w:r>
      <w:r>
        <w:rPr>
          <w:rFonts w:ascii="Arial" w:hAnsi="Arial" w:cs="Arial"/>
          <w:color w:val="2A2929"/>
        </w:rPr>
        <w:t>n</w:t>
      </w:r>
      <w:r w:rsidRPr="00F71E52">
        <w:rPr>
          <w:rFonts w:ascii="Arial" w:hAnsi="Arial" w:cs="Arial"/>
          <w:color w:val="2A2929"/>
        </w:rPr>
        <w:t xml:space="preserve"> professionnelle est un </w:t>
      </w:r>
      <w:r>
        <w:rPr>
          <w:rFonts w:ascii="Arial" w:hAnsi="Arial" w:cs="Arial"/>
          <w:color w:val="2A2929"/>
        </w:rPr>
        <w:t>volet important</w:t>
      </w:r>
      <w:r w:rsidRPr="00F71E52">
        <w:rPr>
          <w:rFonts w:ascii="Arial" w:hAnsi="Arial" w:cs="Arial"/>
          <w:color w:val="2A2929"/>
        </w:rPr>
        <w:t xml:space="preserve"> pour assurer l’inclusion des PSH dans l’emploi et </w:t>
      </w:r>
      <w:r>
        <w:rPr>
          <w:rFonts w:ascii="Arial" w:hAnsi="Arial" w:cs="Arial"/>
          <w:color w:val="2A2929"/>
        </w:rPr>
        <w:t xml:space="preserve">ainsi leur </w:t>
      </w:r>
      <w:r w:rsidRPr="00F71E52">
        <w:rPr>
          <w:rFonts w:ascii="Arial" w:hAnsi="Arial" w:cs="Arial"/>
          <w:color w:val="2A2929"/>
        </w:rPr>
        <w:t>assurer une autonomie financière pour une</w:t>
      </w:r>
      <w:r>
        <w:rPr>
          <w:rFonts w:ascii="Arial" w:hAnsi="Arial" w:cs="Arial"/>
          <w:color w:val="2A2929"/>
        </w:rPr>
        <w:t xml:space="preserve"> i</w:t>
      </w:r>
      <w:r w:rsidRPr="00F71E52">
        <w:rPr>
          <w:rFonts w:ascii="Arial" w:hAnsi="Arial" w:cs="Arial"/>
          <w:color w:val="2A2929"/>
        </w:rPr>
        <w:t xml:space="preserve">nclusion dans la </w:t>
      </w:r>
      <w:r>
        <w:rPr>
          <w:rFonts w:ascii="Arial" w:hAnsi="Arial" w:cs="Arial"/>
          <w:color w:val="2A2929"/>
        </w:rPr>
        <w:t xml:space="preserve">société et mettre fin à l’approche caritative vis-à-vis de cette population de personnes. Ainsi, l’association a créé un </w:t>
      </w:r>
      <w:r w:rsidRPr="00F71E52">
        <w:rPr>
          <w:rFonts w:ascii="Arial" w:hAnsi="Arial" w:cs="Arial"/>
          <w:color w:val="2A2929"/>
        </w:rPr>
        <w:t xml:space="preserve"> « Centre de formation et de sensibilisation pour l’intégrati</w:t>
      </w:r>
      <w:r>
        <w:rPr>
          <w:rFonts w:ascii="Arial" w:hAnsi="Arial" w:cs="Arial"/>
          <w:color w:val="2A2929"/>
        </w:rPr>
        <w:t xml:space="preserve">on socioprofessionnel des PSH » l’objectif est de donner aux PSH leur chance pour accéder à une formation professionnelle </w:t>
      </w:r>
      <w:r w:rsidRPr="00F71E52">
        <w:rPr>
          <w:rFonts w:ascii="Arial" w:hAnsi="Arial" w:cs="Arial"/>
          <w:color w:val="2A2929"/>
        </w:rPr>
        <w:t>en attendant que les établissements publics en la matière</w:t>
      </w:r>
      <w:r>
        <w:rPr>
          <w:rFonts w:ascii="Arial" w:hAnsi="Arial" w:cs="Arial"/>
          <w:color w:val="2A2929"/>
        </w:rPr>
        <w:t xml:space="preserve"> s’ouvrent plus</w:t>
      </w:r>
      <w:r w:rsidRPr="00F71E52">
        <w:rPr>
          <w:rFonts w:ascii="Arial" w:hAnsi="Arial" w:cs="Arial"/>
          <w:color w:val="2A2929"/>
        </w:rPr>
        <w:t xml:space="preserve"> sur les PSH.</w:t>
      </w:r>
      <w:r>
        <w:rPr>
          <w:rFonts w:ascii="Arial" w:hAnsi="Arial" w:cs="Arial"/>
          <w:color w:val="2A2929"/>
        </w:rPr>
        <w:t xml:space="preserve"> L’association a également développé des cours d’alphabétisation</w:t>
      </w:r>
      <w:r w:rsidRPr="00F71E52">
        <w:rPr>
          <w:rFonts w:ascii="Arial" w:hAnsi="Arial" w:cs="Arial"/>
          <w:color w:val="2A2929"/>
        </w:rPr>
        <w:t xml:space="preserve"> </w:t>
      </w:r>
      <w:r>
        <w:rPr>
          <w:rFonts w:ascii="Arial" w:hAnsi="Arial" w:cs="Arial"/>
          <w:color w:val="2A2929"/>
        </w:rPr>
        <w:t>au profit des</w:t>
      </w:r>
      <w:r w:rsidRPr="00F71E52">
        <w:rPr>
          <w:rFonts w:ascii="Arial" w:hAnsi="Arial" w:cs="Arial"/>
          <w:color w:val="2A2929"/>
        </w:rPr>
        <w:t xml:space="preserve"> autistes, avec le soutien de formateurs volontaires. </w:t>
      </w:r>
    </w:p>
    <w:tbl>
      <w:tblPr>
        <w:tblStyle w:val="Tramemoyenne1-Accent11"/>
        <w:tblW w:w="0" w:type="auto"/>
        <w:tblLook w:val="04A0" w:firstRow="1" w:lastRow="0" w:firstColumn="1" w:lastColumn="0" w:noHBand="0" w:noVBand="1"/>
      </w:tblPr>
      <w:tblGrid>
        <w:gridCol w:w="9166"/>
      </w:tblGrid>
      <w:tr w:rsidR="00066CB8" w:rsidRPr="00324CC3" w14:paraId="70C640D9" w14:textId="77777777" w:rsidTr="00324C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66" w:type="dxa"/>
          </w:tcPr>
          <w:p w14:paraId="477F1144" w14:textId="77777777" w:rsidR="00066CB8" w:rsidRPr="00324CC3" w:rsidRDefault="00066CB8" w:rsidP="002A1BD8">
            <w:pPr>
              <w:spacing w:line="276" w:lineRule="auto"/>
              <w:rPr>
                <w:rFonts w:ascii="Arial" w:hAnsi="Arial" w:cs="Arial"/>
                <w:color w:val="2A2929"/>
              </w:rPr>
            </w:pPr>
            <w:r w:rsidRPr="00324CC3">
              <w:rPr>
                <w:rFonts w:ascii="Arial" w:hAnsi="Arial" w:cs="Arial"/>
                <w:color w:val="2A2929"/>
              </w:rPr>
              <w:t xml:space="preserve">Exemple de projets d’insertion professionnelle de l’ACB </w:t>
            </w:r>
          </w:p>
        </w:tc>
      </w:tr>
      <w:tr w:rsidR="00066CB8" w:rsidRPr="00324CC3" w14:paraId="34F53800" w14:textId="77777777" w:rsidTr="00324C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66" w:type="dxa"/>
          </w:tcPr>
          <w:p w14:paraId="00B2C916" w14:textId="77777777" w:rsidR="00066CB8" w:rsidRPr="00324CC3" w:rsidRDefault="00066CB8" w:rsidP="002A1BD8">
            <w:pPr>
              <w:spacing w:line="276" w:lineRule="auto"/>
              <w:rPr>
                <w:rFonts w:ascii="Arial" w:hAnsi="Arial" w:cs="Arial"/>
                <w:b w:val="0"/>
                <w:bCs w:val="0"/>
                <w:color w:val="2A2929"/>
              </w:rPr>
            </w:pPr>
            <w:r w:rsidRPr="00324CC3">
              <w:rPr>
                <w:rFonts w:ascii="Arial" w:hAnsi="Arial" w:cs="Arial"/>
                <w:b w:val="0"/>
                <w:bCs w:val="0"/>
                <w:color w:val="2A2929"/>
              </w:rPr>
              <w:t>Projet de création d’un Centre de formation et de sensibilisation et insertion professionnelle pour les handicapés de Tétouan</w:t>
            </w:r>
          </w:p>
          <w:p w14:paraId="65D8F508" w14:textId="77777777" w:rsidR="00066CB8" w:rsidRPr="00324CC3" w:rsidRDefault="00066CB8" w:rsidP="002A1BD8">
            <w:pPr>
              <w:spacing w:line="276" w:lineRule="auto"/>
              <w:rPr>
                <w:rFonts w:ascii="Arial" w:hAnsi="Arial" w:cs="Arial"/>
                <w:b w:val="0"/>
                <w:bCs w:val="0"/>
                <w:color w:val="2A2929"/>
              </w:rPr>
            </w:pPr>
            <w:r w:rsidRPr="00324CC3">
              <w:rPr>
                <w:rFonts w:ascii="Arial" w:hAnsi="Arial" w:cs="Arial"/>
                <w:b w:val="0"/>
                <w:bCs w:val="0"/>
                <w:color w:val="2A2929"/>
              </w:rPr>
              <w:t xml:space="preserve">Création d’unités productives autonomes des PSH Coopérative </w:t>
            </w:r>
            <w:proofErr w:type="spellStart"/>
            <w:r w:rsidRPr="00324CC3">
              <w:rPr>
                <w:rFonts w:ascii="Arial" w:hAnsi="Arial" w:cs="Arial"/>
                <w:b w:val="0"/>
                <w:bCs w:val="0"/>
                <w:color w:val="2A2929"/>
              </w:rPr>
              <w:t>Naâma</w:t>
            </w:r>
            <w:proofErr w:type="spellEnd"/>
            <w:r w:rsidRPr="00324CC3">
              <w:rPr>
                <w:rFonts w:ascii="Arial" w:hAnsi="Arial" w:cs="Arial"/>
                <w:b w:val="0"/>
                <w:bCs w:val="0"/>
                <w:color w:val="2A2929"/>
              </w:rPr>
              <w:t xml:space="preserve"> en 2004 et Coopérative Al Amal en 2003 </w:t>
            </w:r>
          </w:p>
          <w:p w14:paraId="4F3D1BE8" w14:textId="77777777" w:rsidR="00066CB8" w:rsidRPr="00324CC3" w:rsidRDefault="00066CB8" w:rsidP="002A1BD8">
            <w:pPr>
              <w:spacing w:line="276" w:lineRule="auto"/>
              <w:rPr>
                <w:rFonts w:ascii="Arial" w:hAnsi="Arial" w:cs="Arial"/>
                <w:b w:val="0"/>
                <w:bCs w:val="0"/>
                <w:color w:val="2A2929"/>
              </w:rPr>
            </w:pPr>
            <w:r w:rsidRPr="00324CC3">
              <w:rPr>
                <w:rFonts w:ascii="Arial" w:hAnsi="Arial" w:cs="Arial"/>
                <w:b w:val="0"/>
                <w:bCs w:val="0"/>
                <w:color w:val="2A2929"/>
              </w:rPr>
              <w:t>Soutien de trois membres de la coopérative Al Amal ayant créé des unités productives privées en 2005</w:t>
            </w:r>
            <w:r w:rsidRPr="00324CC3">
              <w:rPr>
                <w:rFonts w:ascii="Arial" w:hAnsi="Arial" w:cs="Arial"/>
                <w:b w:val="0"/>
                <w:bCs w:val="0"/>
                <w:color w:val="2A2929"/>
              </w:rPr>
              <w:tab/>
            </w:r>
          </w:p>
          <w:p w14:paraId="76647D14" w14:textId="77777777" w:rsidR="00066CB8" w:rsidRPr="00324CC3" w:rsidRDefault="00066CB8" w:rsidP="002A1BD8">
            <w:pPr>
              <w:spacing w:line="276" w:lineRule="auto"/>
              <w:rPr>
                <w:rFonts w:ascii="Arial" w:hAnsi="Arial" w:cs="Arial"/>
                <w:b w:val="0"/>
                <w:bCs w:val="0"/>
                <w:color w:val="2A2929"/>
              </w:rPr>
            </w:pPr>
            <w:r w:rsidRPr="00324CC3">
              <w:rPr>
                <w:rFonts w:ascii="Arial" w:hAnsi="Arial" w:cs="Arial"/>
                <w:b w:val="0"/>
                <w:bCs w:val="0"/>
                <w:color w:val="2A2929"/>
              </w:rPr>
              <w:t xml:space="preserve">Projet « Formation pour l’intégration professionnelle des filles en situation d’handicap en 2006 » : Distribution de 14 piqueuses </w:t>
            </w:r>
            <w:proofErr w:type="spellStart"/>
            <w:r w:rsidRPr="00324CC3">
              <w:rPr>
                <w:rFonts w:ascii="Arial" w:hAnsi="Arial" w:cs="Arial"/>
                <w:b w:val="0"/>
                <w:bCs w:val="0"/>
                <w:color w:val="2A2929"/>
              </w:rPr>
              <w:t>surgiteuses</w:t>
            </w:r>
            <w:proofErr w:type="spellEnd"/>
            <w:r w:rsidRPr="00324CC3">
              <w:rPr>
                <w:rFonts w:ascii="Arial" w:hAnsi="Arial" w:cs="Arial"/>
                <w:b w:val="0"/>
                <w:bCs w:val="0"/>
                <w:color w:val="2A2929"/>
              </w:rPr>
              <w:t xml:space="preserve"> en faveur de 7 bénéficiaires  ayant profité d’une formation en matière de couture</w:t>
            </w:r>
          </w:p>
          <w:p w14:paraId="081F5464" w14:textId="77777777" w:rsidR="00066CB8" w:rsidRPr="00324CC3" w:rsidRDefault="00066CB8" w:rsidP="002A1BD8">
            <w:pPr>
              <w:spacing w:line="276" w:lineRule="auto"/>
              <w:rPr>
                <w:rFonts w:ascii="Arial" w:hAnsi="Arial" w:cs="Arial"/>
                <w:b w:val="0"/>
                <w:bCs w:val="0"/>
                <w:color w:val="2A2929"/>
              </w:rPr>
            </w:pPr>
          </w:p>
        </w:tc>
      </w:tr>
    </w:tbl>
    <w:p w14:paraId="3E723044" w14:textId="77777777" w:rsidR="00066CB8" w:rsidRDefault="00066CB8" w:rsidP="00066CB8">
      <w:pPr>
        <w:rPr>
          <w:rFonts w:asciiTheme="minorBidi" w:hAnsiTheme="minorBidi"/>
          <w:sz w:val="24"/>
          <w:szCs w:val="24"/>
        </w:rPr>
      </w:pPr>
    </w:p>
    <w:p w14:paraId="0DF73870" w14:textId="77777777" w:rsidR="00324CC3" w:rsidRPr="00324CC3" w:rsidRDefault="00324CC3" w:rsidP="00324CC3">
      <w:pPr>
        <w:rPr>
          <w:rFonts w:ascii="Arial" w:hAnsi="Arial" w:cs="Arial"/>
          <w:color w:val="2A2929"/>
          <w:u w:val="single"/>
        </w:rPr>
      </w:pPr>
      <w:r w:rsidRPr="00324CC3">
        <w:rPr>
          <w:rFonts w:ascii="Arial" w:hAnsi="Arial" w:cs="Arial"/>
          <w:color w:val="2A2929"/>
        </w:rPr>
        <w:t xml:space="preserve">L’auto-emploi individuel ou collectif est une des voies privilégiées des initiatives d’inclusion économique des PSH pour dépasser les obstacles de sous-qualification et la fermeture des voies d’insertion aux niveaux des entreprises. Cependant, cette voie d’insertion nécessite un appui financier, des formations continues, d’un accompagnement de proximité qui pourront s’inscrire dans un </w:t>
      </w:r>
      <w:r w:rsidRPr="00324CC3">
        <w:rPr>
          <w:rFonts w:ascii="Arial" w:hAnsi="Arial" w:cs="Arial"/>
          <w:color w:val="2A2929"/>
          <w:u w:val="single"/>
        </w:rPr>
        <w:t>programme d’appui portée par la Maison de l’Economie Sociale et Solidaire</w:t>
      </w:r>
      <w:r w:rsidRPr="00324CC3">
        <w:rPr>
          <w:rFonts w:ascii="Arial" w:hAnsi="Arial" w:cs="Arial"/>
          <w:color w:val="2A2929"/>
        </w:rPr>
        <w:t xml:space="preserve">. Il est également important d’apporter un appui à la commercialisation notamment par la création d’un </w:t>
      </w:r>
      <w:r w:rsidRPr="00324CC3">
        <w:rPr>
          <w:rFonts w:ascii="Arial" w:hAnsi="Arial" w:cs="Arial"/>
          <w:color w:val="2A2929"/>
          <w:u w:val="single"/>
        </w:rPr>
        <w:t xml:space="preserve">centre commercial solidaire au niveau de la ville de Tanger. </w:t>
      </w:r>
    </w:p>
    <w:p w14:paraId="19558327" w14:textId="16066256" w:rsidR="00213CFE" w:rsidRDefault="00213CFE" w:rsidP="00324CC3">
      <w:pPr>
        <w:tabs>
          <w:tab w:val="left" w:pos="709"/>
        </w:tabs>
        <w:rPr>
          <w:rFonts w:asciiTheme="minorBidi" w:hAnsiTheme="minorBidi"/>
          <w:sz w:val="24"/>
          <w:szCs w:val="24"/>
        </w:rPr>
      </w:pPr>
    </w:p>
    <w:p w14:paraId="7D56EF3C" w14:textId="77777777" w:rsidR="003107D7" w:rsidRDefault="003107D7">
      <w:pPr>
        <w:rPr>
          <w:rFonts w:ascii="Arial" w:hAnsi="Arial" w:cs="Arial"/>
          <w:i/>
          <w:iCs/>
          <w:color w:val="675E47" w:themeColor="text2"/>
          <w:shd w:val="clear" w:color="auto" w:fill="FFFFFF"/>
        </w:rPr>
      </w:pPr>
      <w:r>
        <w:rPr>
          <w:rFonts w:ascii="Arial" w:hAnsi="Arial" w:cs="Arial"/>
          <w:i/>
          <w:iCs/>
          <w:color w:val="675E47" w:themeColor="text2"/>
          <w:shd w:val="clear" w:color="auto" w:fill="FFFFFF"/>
        </w:rPr>
        <w:br w:type="page"/>
      </w:r>
    </w:p>
    <w:p w14:paraId="3DB2797E" w14:textId="31AE0DDF" w:rsidR="00066CB8" w:rsidRPr="00E34C64" w:rsidRDefault="00066CB8" w:rsidP="00066CB8">
      <w:pPr>
        <w:rPr>
          <w:rFonts w:ascii="Arial" w:hAnsi="Arial" w:cs="Arial"/>
          <w:i/>
          <w:iCs/>
          <w:color w:val="675E47" w:themeColor="text2"/>
          <w:shd w:val="clear" w:color="auto" w:fill="FFFFFF"/>
        </w:rPr>
      </w:pPr>
      <w:r w:rsidRPr="00E34C64">
        <w:rPr>
          <w:rFonts w:ascii="Arial" w:hAnsi="Arial" w:cs="Arial"/>
          <w:i/>
          <w:iCs/>
          <w:color w:val="675E47" w:themeColor="text2"/>
          <w:shd w:val="clear" w:color="auto" w:fill="FFFFFF"/>
        </w:rPr>
        <w:lastRenderedPageBreak/>
        <w:t>Entraide Nationale</w:t>
      </w:r>
      <w:r>
        <w:rPr>
          <w:rFonts w:ascii="Arial" w:hAnsi="Arial" w:cs="Arial"/>
          <w:i/>
          <w:iCs/>
          <w:color w:val="675E47" w:themeColor="text2"/>
          <w:shd w:val="clear" w:color="auto" w:fill="FFFFFF"/>
        </w:rPr>
        <w:t xml:space="preserve"> et ANAPEC</w:t>
      </w:r>
    </w:p>
    <w:p w14:paraId="02EBB9FC" w14:textId="77777777" w:rsidR="00066CB8" w:rsidRPr="00132842" w:rsidRDefault="00066CB8" w:rsidP="00066CB8">
      <w:pPr>
        <w:shd w:val="clear" w:color="auto" w:fill="FFFFFF"/>
        <w:spacing w:after="0"/>
        <w:rPr>
          <w:rFonts w:ascii="Arial" w:hAnsi="Arial" w:cs="Arial"/>
          <w:color w:val="2A2929"/>
        </w:rPr>
      </w:pPr>
      <w:r>
        <w:rPr>
          <w:rFonts w:ascii="Arial" w:hAnsi="Arial" w:cs="Arial"/>
          <w:color w:val="2A2929"/>
        </w:rPr>
        <w:t>L’Entraide Nationale (à travers l</w:t>
      </w:r>
      <w:r w:rsidRPr="00132842">
        <w:rPr>
          <w:rFonts w:ascii="Arial" w:hAnsi="Arial" w:cs="Arial"/>
          <w:color w:val="2A2929"/>
        </w:rPr>
        <w:t>es COAPH</w:t>
      </w:r>
      <w:r>
        <w:rPr>
          <w:rFonts w:ascii="Arial" w:hAnsi="Arial" w:cs="Arial"/>
          <w:color w:val="2A2929"/>
        </w:rPr>
        <w:t xml:space="preserve">) en partenariat avec l’ANAPEC mettent au service des PSH un dispositif d’appui et d’accompagnement pour la création des projets entrepreneurials et d’AGR. Les COAPH </w:t>
      </w:r>
      <w:r w:rsidRPr="00132842">
        <w:rPr>
          <w:rFonts w:ascii="Arial" w:hAnsi="Arial" w:cs="Arial"/>
          <w:color w:val="2A2929"/>
        </w:rPr>
        <w:t>sont chargé d’orienter les PSH vers les possibilités de financements et d’accompagnement offerts en matière d’insertion professionnelle et d’appui à la création d’AGR. Ce programme vise l’inclusion sociale des PSH par l’appui aux initiatives entrepreneuriales individuelles ou collectives (autoentrepreneurs, entreprises ou coopératives).</w:t>
      </w:r>
    </w:p>
    <w:p w14:paraId="1FF10F31" w14:textId="77777777" w:rsidR="00CD7E72" w:rsidRDefault="00CD7E72" w:rsidP="00066CB8">
      <w:pPr>
        <w:shd w:val="clear" w:color="auto" w:fill="FFFFFF"/>
        <w:spacing w:after="0"/>
        <w:rPr>
          <w:rFonts w:ascii="Arial" w:hAnsi="Arial" w:cs="Arial"/>
          <w:color w:val="2A2929"/>
        </w:rPr>
      </w:pPr>
    </w:p>
    <w:p w14:paraId="284A988B" w14:textId="77777777" w:rsidR="00066CB8" w:rsidRDefault="00066CB8" w:rsidP="00066CB8">
      <w:pPr>
        <w:shd w:val="clear" w:color="auto" w:fill="FFFFFF"/>
        <w:spacing w:after="0"/>
        <w:rPr>
          <w:rFonts w:ascii="Arial" w:hAnsi="Arial" w:cs="Arial"/>
          <w:color w:val="2A2929"/>
        </w:rPr>
      </w:pPr>
      <w:r w:rsidRPr="00132842">
        <w:rPr>
          <w:rFonts w:ascii="Arial" w:hAnsi="Arial" w:cs="Arial"/>
          <w:color w:val="2A2929"/>
        </w:rPr>
        <w:t xml:space="preserve">Le montant de la subvention est plafonné à hauteur de 60 000 DH pour les initiatives individuelles et 200 000 DH pour les initiatives collectives. </w:t>
      </w:r>
    </w:p>
    <w:p w14:paraId="50CAD57A" w14:textId="77777777" w:rsidR="00066CB8" w:rsidRDefault="00066CB8" w:rsidP="00066CB8">
      <w:pPr>
        <w:shd w:val="clear" w:color="auto" w:fill="FFFFFF"/>
        <w:spacing w:after="0"/>
        <w:rPr>
          <w:rFonts w:ascii="Arial" w:hAnsi="Arial" w:cs="Arial"/>
          <w:color w:val="2A2929"/>
        </w:rPr>
      </w:pPr>
    </w:p>
    <w:p w14:paraId="42DCC02B" w14:textId="77777777" w:rsidR="00066CB8" w:rsidRPr="00B82B58" w:rsidRDefault="00066CB8" w:rsidP="00066CB8">
      <w:pPr>
        <w:shd w:val="clear" w:color="auto" w:fill="FFFFFF"/>
        <w:spacing w:after="0"/>
        <w:rPr>
          <w:rFonts w:ascii="Arial" w:hAnsi="Arial" w:cs="Arial"/>
          <w:color w:val="2A2929"/>
        </w:rPr>
      </w:pPr>
      <w:r>
        <w:rPr>
          <w:rFonts w:ascii="Arial" w:hAnsi="Arial" w:cs="Arial"/>
          <w:color w:val="2A2929"/>
        </w:rPr>
        <w:t xml:space="preserve">Au niveau national, le programme a pu financer plus de 1200 projets durant 2 ans. Le taux de réussite communiqué par l’EN est de l’ordre de 99%. Au niveau régional, le programme a pu financer 95% des projets déposés soit 20 projets durant l’année 2017. Le nombre faible des octrois des subventions est expliqué par la nouveauté du dispositif d’où la nécessité d’un plan de communication adéquat auprès des populations ciblées. </w:t>
      </w:r>
    </w:p>
    <w:p w14:paraId="29C5102F" w14:textId="77777777" w:rsidR="00066CB8" w:rsidRDefault="00066CB8" w:rsidP="00066CB8">
      <w:pPr>
        <w:shd w:val="clear" w:color="auto" w:fill="FFFFFF"/>
        <w:spacing w:after="0"/>
        <w:rPr>
          <w:rFonts w:ascii="Calibri" w:eastAsia="Times New Roman" w:hAnsi="Calibri" w:cs="Calibri"/>
          <w:color w:val="000000"/>
          <w:sz w:val="24"/>
          <w:szCs w:val="24"/>
          <w:lang w:eastAsia="fr-FR"/>
        </w:rPr>
      </w:pPr>
    </w:p>
    <w:p w14:paraId="7A01E583" w14:textId="77777777" w:rsidR="00263A8F" w:rsidRPr="00066CB8" w:rsidRDefault="00263A8F" w:rsidP="00263A8F">
      <w:pPr>
        <w:rPr>
          <w:rFonts w:ascii="Arial" w:hAnsi="Arial" w:cs="Arial"/>
          <w:i/>
          <w:iCs/>
          <w:color w:val="675E47" w:themeColor="text2"/>
          <w:shd w:val="clear" w:color="auto" w:fill="FFFFFF"/>
        </w:rPr>
      </w:pPr>
      <w:r w:rsidRPr="00066CB8">
        <w:rPr>
          <w:rFonts w:ascii="Arial" w:hAnsi="Arial" w:cs="Arial"/>
          <w:i/>
          <w:iCs/>
          <w:color w:val="675E47" w:themeColor="text2"/>
          <w:shd w:val="clear" w:color="auto" w:fill="FFFFFF"/>
        </w:rPr>
        <w:t>Projet </w:t>
      </w:r>
      <w:proofErr w:type="spellStart"/>
      <w:r w:rsidRPr="00066CB8">
        <w:rPr>
          <w:rFonts w:ascii="Arial" w:hAnsi="Arial" w:cs="Arial"/>
          <w:i/>
          <w:iCs/>
          <w:color w:val="675E47" w:themeColor="text2"/>
          <w:shd w:val="clear" w:color="auto" w:fill="FFFFFF"/>
        </w:rPr>
        <w:t>Kafaat</w:t>
      </w:r>
      <w:proofErr w:type="spellEnd"/>
      <w:r w:rsidRPr="00066CB8">
        <w:rPr>
          <w:rFonts w:ascii="Arial" w:hAnsi="Arial" w:cs="Arial"/>
          <w:i/>
          <w:iCs/>
          <w:color w:val="675E47" w:themeColor="text2"/>
          <w:shd w:val="clear" w:color="auto" w:fill="FFFFFF"/>
        </w:rPr>
        <w:t xml:space="preserve"> </w:t>
      </w:r>
      <w:proofErr w:type="spellStart"/>
      <w:r w:rsidRPr="00066CB8">
        <w:rPr>
          <w:rFonts w:ascii="Arial" w:hAnsi="Arial" w:cs="Arial"/>
          <w:i/>
          <w:iCs/>
          <w:color w:val="675E47" w:themeColor="text2"/>
          <w:shd w:val="clear" w:color="auto" w:fill="FFFFFF"/>
        </w:rPr>
        <w:t>Liljamia</w:t>
      </w:r>
      <w:proofErr w:type="spellEnd"/>
      <w:r w:rsidRPr="00066CB8">
        <w:rPr>
          <w:rFonts w:ascii="Arial" w:hAnsi="Arial" w:cs="Arial"/>
          <w:i/>
          <w:iCs/>
          <w:color w:val="675E47" w:themeColor="text2"/>
          <w:shd w:val="clear" w:color="auto" w:fill="FFFFFF"/>
        </w:rPr>
        <w:t xml:space="preserve"> (2017-2020)</w:t>
      </w:r>
    </w:p>
    <w:p w14:paraId="35CEBDF7" w14:textId="77777777" w:rsidR="00263A8F" w:rsidRPr="00066CB8" w:rsidRDefault="00263A8F" w:rsidP="00263A8F">
      <w:pPr>
        <w:rPr>
          <w:rFonts w:ascii="Arial" w:hAnsi="Arial" w:cs="Arial"/>
          <w:color w:val="2A2929"/>
        </w:rPr>
      </w:pPr>
      <w:r>
        <w:rPr>
          <w:rFonts w:ascii="Arial" w:hAnsi="Arial" w:cs="Arial"/>
          <w:color w:val="2A2929"/>
        </w:rPr>
        <w:t xml:space="preserve">En partenariat avec le </w:t>
      </w:r>
      <w:r>
        <w:rPr>
          <w:rFonts w:ascii="Arial" w:hAnsi="Arial" w:cs="Arial"/>
          <w:color w:val="333333"/>
        </w:rPr>
        <w:t xml:space="preserve">Département de la Formation Professionnelle (DFP), ce projet est </w:t>
      </w:r>
      <w:r w:rsidRPr="00066CB8">
        <w:rPr>
          <w:rFonts w:ascii="Arial" w:hAnsi="Arial" w:cs="Arial"/>
          <w:color w:val="2A2929"/>
        </w:rPr>
        <w:t>lancé par le British Council et l'Agence Espagnole de Coopération Internationale pour le Développement (AECID) dans deux régions pilotes dont la Région TTAH</w:t>
      </w:r>
      <w:r w:rsidRPr="00E37B0B">
        <w:rPr>
          <w:sz w:val="24"/>
          <w:szCs w:val="24"/>
          <w:vertAlign w:val="superscript"/>
        </w:rPr>
        <w:footnoteReference w:id="22"/>
      </w:r>
      <w:r w:rsidRPr="00066CB8">
        <w:rPr>
          <w:rFonts w:ascii="Arial" w:hAnsi="Arial" w:cs="Arial"/>
          <w:color w:val="2A2929"/>
        </w:rPr>
        <w:t xml:space="preserve">. Son objectif est d'appuyer le développement d'un modèle de gouvernance du système de formation professionnelle régional axé sur le marché du travail. Le projet prévoit d’appuyer les acteurs locaux de la formation professionnelle du secteur public et du secteur privé et l'octroi d'un appui financier sous forme de subvention à des projets pilotes. Concrètement, le programme de subvention est destiné à soutenir des initiatives locales visant à assurer </w:t>
      </w:r>
      <w:r w:rsidRPr="00066CB8">
        <w:rPr>
          <w:rFonts w:ascii="Arial" w:hAnsi="Arial" w:cs="Arial"/>
          <w:b/>
          <w:bCs/>
          <w:color w:val="2A2929"/>
        </w:rPr>
        <w:t>l'inclusion des groupes éloignés de l'emploi</w:t>
      </w:r>
      <w:r w:rsidRPr="00066CB8">
        <w:rPr>
          <w:rFonts w:ascii="Arial" w:hAnsi="Arial" w:cs="Arial"/>
          <w:color w:val="2A2929"/>
        </w:rPr>
        <w:t xml:space="preserve">. </w:t>
      </w:r>
    </w:p>
    <w:p w14:paraId="575A6B72" w14:textId="77777777" w:rsidR="00263A8F" w:rsidRPr="00066CB8" w:rsidRDefault="00263A8F" w:rsidP="00263A8F">
      <w:pPr>
        <w:rPr>
          <w:rFonts w:ascii="Arial" w:hAnsi="Arial" w:cs="Arial"/>
          <w:i/>
          <w:iCs/>
          <w:color w:val="675E47" w:themeColor="text2"/>
          <w:shd w:val="clear" w:color="auto" w:fill="FFFFFF"/>
        </w:rPr>
      </w:pPr>
      <w:r w:rsidRPr="00066CB8">
        <w:rPr>
          <w:rFonts w:ascii="Arial" w:hAnsi="Arial" w:cs="Arial"/>
          <w:i/>
          <w:iCs/>
          <w:color w:val="675E47" w:themeColor="text2"/>
          <w:shd w:val="clear" w:color="auto" w:fill="FFFFFF"/>
        </w:rPr>
        <w:t xml:space="preserve">Les </w:t>
      </w:r>
      <w:proofErr w:type="spellStart"/>
      <w:r w:rsidRPr="00066CB8">
        <w:rPr>
          <w:rFonts w:ascii="Arial" w:hAnsi="Arial" w:cs="Arial"/>
          <w:i/>
          <w:iCs/>
          <w:color w:val="675E47" w:themeColor="text2"/>
          <w:shd w:val="clear" w:color="auto" w:fill="FFFFFF"/>
        </w:rPr>
        <w:t>Career-Centers</w:t>
      </w:r>
      <w:proofErr w:type="spellEnd"/>
    </w:p>
    <w:p w14:paraId="42D8CF87" w14:textId="77777777" w:rsidR="00263A8F" w:rsidRPr="00066CB8" w:rsidRDefault="00263A8F" w:rsidP="00263A8F">
      <w:pPr>
        <w:shd w:val="clear" w:color="auto" w:fill="FFFFFF"/>
        <w:spacing w:before="150" w:after="225"/>
        <w:rPr>
          <w:rFonts w:ascii="Arial" w:hAnsi="Arial" w:cs="Arial"/>
          <w:color w:val="2A2929"/>
        </w:rPr>
      </w:pPr>
      <w:r w:rsidRPr="00066CB8">
        <w:rPr>
          <w:rFonts w:ascii="Arial" w:hAnsi="Arial" w:cs="Arial"/>
          <w:color w:val="2A2929"/>
        </w:rPr>
        <w:t xml:space="preserve">En partenariat avec l’USAID, la ville de Tanger est dotée de deux </w:t>
      </w:r>
      <w:proofErr w:type="spellStart"/>
      <w:r w:rsidRPr="00066CB8">
        <w:rPr>
          <w:rFonts w:ascii="Arial" w:hAnsi="Arial" w:cs="Arial"/>
          <w:color w:val="2A2929"/>
        </w:rPr>
        <w:t>Career-Centers</w:t>
      </w:r>
      <w:proofErr w:type="spellEnd"/>
      <w:r w:rsidRPr="00066CB8">
        <w:rPr>
          <w:rFonts w:ascii="Arial" w:hAnsi="Arial" w:cs="Arial"/>
          <w:color w:val="2A2929"/>
        </w:rPr>
        <w:t xml:space="preserve"> (le centre de l’Université </w:t>
      </w:r>
      <w:proofErr w:type="spellStart"/>
      <w:r w:rsidRPr="00066CB8">
        <w:rPr>
          <w:rFonts w:ascii="Arial" w:hAnsi="Arial" w:cs="Arial"/>
          <w:color w:val="2A2929"/>
        </w:rPr>
        <w:t>Adbelmalek</w:t>
      </w:r>
      <w:proofErr w:type="spellEnd"/>
      <w:r w:rsidRPr="00066CB8">
        <w:rPr>
          <w:rFonts w:ascii="Arial" w:hAnsi="Arial" w:cs="Arial"/>
          <w:color w:val="2A2929"/>
        </w:rPr>
        <w:t xml:space="preserve"> </w:t>
      </w:r>
      <w:proofErr w:type="spellStart"/>
      <w:r w:rsidRPr="00066CB8">
        <w:rPr>
          <w:rFonts w:ascii="Arial" w:hAnsi="Arial" w:cs="Arial"/>
          <w:color w:val="2A2929"/>
        </w:rPr>
        <w:t>Assaadi</w:t>
      </w:r>
      <w:proofErr w:type="spellEnd"/>
      <w:r w:rsidRPr="00066CB8">
        <w:rPr>
          <w:rFonts w:ascii="Arial" w:hAnsi="Arial" w:cs="Arial"/>
          <w:color w:val="2A2929"/>
        </w:rPr>
        <w:t xml:space="preserve"> au niveau de l’Ecole Nationale des Sciences Appliquées et le centre situé à Institut Spécialisé dans les Métiers de l’</w:t>
      </w:r>
      <w:proofErr w:type="spellStart"/>
      <w:r w:rsidRPr="00066CB8">
        <w:rPr>
          <w:rFonts w:ascii="Arial" w:hAnsi="Arial" w:cs="Arial"/>
          <w:color w:val="2A2929"/>
        </w:rPr>
        <w:t>Offshoring</w:t>
      </w:r>
      <w:proofErr w:type="spellEnd"/>
      <w:r w:rsidRPr="00066CB8">
        <w:rPr>
          <w:rFonts w:ascii="Arial" w:hAnsi="Arial" w:cs="Arial"/>
          <w:color w:val="2A2929"/>
        </w:rPr>
        <w:t xml:space="preserve"> et les Nouvelles Technologies de l'information et de la Communication). Les centres offrent les services d’aide à l’insertion des jeunes : </w:t>
      </w:r>
      <w:proofErr w:type="spellStart"/>
      <w:r w:rsidRPr="00066CB8">
        <w:rPr>
          <w:rFonts w:ascii="Arial" w:hAnsi="Arial" w:cs="Arial"/>
          <w:color w:val="2A2929"/>
        </w:rPr>
        <w:t>auto-diagnostic</w:t>
      </w:r>
      <w:proofErr w:type="spellEnd"/>
      <w:r w:rsidRPr="00066CB8">
        <w:rPr>
          <w:rFonts w:ascii="Arial" w:hAnsi="Arial" w:cs="Arial"/>
          <w:color w:val="2A2929"/>
        </w:rPr>
        <w:t xml:space="preserve">, orientation et informations sur les secteurs et les métiers, préparation à l’emploi, ainsi que des ateliers de formation, etc. A noter qu’il existe également un </w:t>
      </w:r>
      <w:proofErr w:type="spellStart"/>
      <w:r w:rsidRPr="00066CB8">
        <w:rPr>
          <w:rFonts w:ascii="Arial" w:hAnsi="Arial" w:cs="Arial"/>
          <w:color w:val="2A2929"/>
        </w:rPr>
        <w:t>Career</w:t>
      </w:r>
      <w:proofErr w:type="spellEnd"/>
      <w:r w:rsidRPr="00066CB8">
        <w:rPr>
          <w:rFonts w:ascii="Arial" w:hAnsi="Arial" w:cs="Arial"/>
          <w:color w:val="2A2929"/>
        </w:rPr>
        <w:t xml:space="preserve"> Center virtuel « </w:t>
      </w:r>
      <w:hyperlink r:id="rId13" w:history="1">
        <w:r w:rsidRPr="00066CB8">
          <w:rPr>
            <w:rFonts w:ascii="Arial" w:hAnsi="Arial" w:cs="Arial"/>
            <w:color w:val="2A2929"/>
          </w:rPr>
          <w:t>careercenter.ma</w:t>
        </w:r>
      </w:hyperlink>
      <w:r w:rsidRPr="00066CB8">
        <w:rPr>
          <w:rFonts w:ascii="Arial" w:hAnsi="Arial" w:cs="Arial"/>
          <w:color w:val="2A2929"/>
        </w:rPr>
        <w:t xml:space="preserve"> » qui offre les principaux services des </w:t>
      </w:r>
      <w:proofErr w:type="spellStart"/>
      <w:r w:rsidRPr="00066CB8">
        <w:rPr>
          <w:rFonts w:ascii="Arial" w:hAnsi="Arial" w:cs="Arial"/>
          <w:color w:val="2A2929"/>
        </w:rPr>
        <w:t>Career</w:t>
      </w:r>
      <w:proofErr w:type="spellEnd"/>
      <w:r w:rsidRPr="00066CB8">
        <w:rPr>
          <w:rFonts w:ascii="Arial" w:hAnsi="Arial" w:cs="Arial"/>
          <w:color w:val="2A2929"/>
        </w:rPr>
        <w:t xml:space="preserve"> </w:t>
      </w:r>
      <w:proofErr w:type="spellStart"/>
      <w:r w:rsidRPr="00066CB8">
        <w:rPr>
          <w:rFonts w:ascii="Arial" w:hAnsi="Arial" w:cs="Arial"/>
          <w:color w:val="2A2929"/>
        </w:rPr>
        <w:t>Centers</w:t>
      </w:r>
      <w:proofErr w:type="spellEnd"/>
      <w:r w:rsidRPr="00066CB8">
        <w:rPr>
          <w:rFonts w:ascii="Arial" w:hAnsi="Arial" w:cs="Arial"/>
          <w:color w:val="2A2929"/>
        </w:rPr>
        <w:t xml:space="preserve"> physiques. Selon les responsables de l’Association Colombe Blanche, un séminaire régional sur l’emploi des PSH est en cours de préparation par le Carrer Center de Tanger. </w:t>
      </w:r>
    </w:p>
    <w:p w14:paraId="080A9765" w14:textId="18C550FA" w:rsidR="00066CB8" w:rsidRDefault="00682598" w:rsidP="00066CB8">
      <w:pPr>
        <w:rPr>
          <w:rFonts w:ascii="Arial" w:hAnsi="Arial" w:cs="Arial"/>
          <w:i/>
          <w:iCs/>
          <w:color w:val="675E47" w:themeColor="text2"/>
          <w:shd w:val="clear" w:color="auto" w:fill="FFFFFF"/>
        </w:rPr>
      </w:pPr>
      <w:r>
        <w:rPr>
          <w:rFonts w:ascii="Arial" w:hAnsi="Arial" w:cs="Arial"/>
          <w:i/>
          <w:iCs/>
          <w:color w:val="675E47" w:themeColor="text2"/>
          <w:shd w:val="clear" w:color="auto" w:fill="FFFFFF"/>
        </w:rPr>
        <w:t>Place du secteur privé dans l’inclusion des PSH</w:t>
      </w:r>
    </w:p>
    <w:p w14:paraId="5D242447" w14:textId="1CF808D2" w:rsidR="00066CB8" w:rsidRDefault="00682598" w:rsidP="00D42D9C">
      <w:pPr>
        <w:shd w:val="clear" w:color="auto" w:fill="FFFFFF"/>
        <w:spacing w:after="0"/>
        <w:rPr>
          <w:rFonts w:ascii="Arial" w:hAnsi="Arial" w:cs="Arial"/>
          <w:color w:val="2A2929"/>
        </w:rPr>
      </w:pPr>
      <w:r w:rsidRPr="00682598">
        <w:rPr>
          <w:rFonts w:ascii="Arial" w:hAnsi="Arial" w:cs="Arial"/>
          <w:color w:val="2A2929"/>
        </w:rPr>
        <w:t>Plusieurs initiatives portée</w:t>
      </w:r>
      <w:r>
        <w:rPr>
          <w:rFonts w:ascii="Arial" w:hAnsi="Arial" w:cs="Arial"/>
          <w:color w:val="2A2929"/>
        </w:rPr>
        <w:t>s</w:t>
      </w:r>
      <w:r w:rsidRPr="00682598">
        <w:rPr>
          <w:rFonts w:ascii="Arial" w:hAnsi="Arial" w:cs="Arial"/>
          <w:color w:val="2A2929"/>
        </w:rPr>
        <w:t xml:space="preserve"> par la CGEM et plus spécialement</w:t>
      </w:r>
      <w:r>
        <w:rPr>
          <w:rFonts w:ascii="Arial" w:hAnsi="Arial" w:cs="Arial"/>
          <w:color w:val="2A2929"/>
        </w:rPr>
        <w:t xml:space="preserve"> par l</w:t>
      </w:r>
      <w:r w:rsidRPr="00682598">
        <w:rPr>
          <w:rFonts w:ascii="Arial" w:hAnsi="Arial" w:cs="Arial"/>
          <w:color w:val="2A2929"/>
        </w:rPr>
        <w:t>a Commission RSE &amp; Label</w:t>
      </w:r>
      <w:r>
        <w:rPr>
          <w:rFonts w:ascii="Arial" w:hAnsi="Arial" w:cs="Arial"/>
          <w:color w:val="2A2929"/>
        </w:rPr>
        <w:t xml:space="preserve"> en partenariat avec </w:t>
      </w:r>
      <w:r w:rsidR="00347B37">
        <w:rPr>
          <w:rFonts w:ascii="Arial" w:hAnsi="Arial" w:cs="Arial"/>
          <w:color w:val="2A2929"/>
        </w:rPr>
        <w:t>des organisations œuvrant dans le domaine du handicap ont vu le jour</w:t>
      </w:r>
      <w:r w:rsidR="00D42D9C">
        <w:rPr>
          <w:rFonts w:ascii="Arial" w:hAnsi="Arial" w:cs="Arial"/>
          <w:color w:val="2A2929"/>
        </w:rPr>
        <w:t xml:space="preserve"> à savoir : </w:t>
      </w:r>
      <w:r w:rsidR="00D42D9C" w:rsidRPr="00D42D9C">
        <w:rPr>
          <w:rFonts w:ascii="Arial" w:hAnsi="Arial" w:cs="Arial"/>
          <w:color w:val="2A2929"/>
        </w:rPr>
        <w:t>i) le programme INCORPORA, ii) la mise en place du Groupe de Travail « Handicap » constituant un espace d’échange, de partage et de coordination des actions entre le secteur privé, les associations et d’autres acteurs impliqués sur le sujet, iii) la publication du guide « Inclusion et employabilité des Personnes</w:t>
      </w:r>
      <w:r w:rsidR="00D42D9C">
        <w:rPr>
          <w:rFonts w:ascii="Arial" w:hAnsi="Arial" w:cs="Arial"/>
          <w:color w:val="2A2929"/>
        </w:rPr>
        <w:t xml:space="preserve"> en Situation de Handicap », iv</w:t>
      </w:r>
      <w:r w:rsidR="00D42D9C" w:rsidRPr="00D42D9C">
        <w:rPr>
          <w:rFonts w:ascii="Arial" w:hAnsi="Arial" w:cs="Arial"/>
          <w:color w:val="2A2929"/>
        </w:rPr>
        <w:t xml:space="preserve">) le partenariat renouvelé et continu entre la CGEM, le Groupe AMH et HI pour l’accompagnement gratuit des entreprises pour la mise en place d’une </w:t>
      </w:r>
      <w:r w:rsidR="00D42D9C" w:rsidRPr="00D42D9C">
        <w:rPr>
          <w:rFonts w:ascii="Arial" w:hAnsi="Arial" w:cs="Arial"/>
          <w:color w:val="2A2929"/>
        </w:rPr>
        <w:lastRenderedPageBreak/>
        <w:t>politique globale « Handicap »</w:t>
      </w:r>
      <w:r w:rsidR="00D42D9C">
        <w:rPr>
          <w:rFonts w:ascii="Arial" w:hAnsi="Arial" w:cs="Arial"/>
          <w:color w:val="2A2929"/>
        </w:rPr>
        <w:t xml:space="preserve">, v) </w:t>
      </w:r>
      <w:r w:rsidR="00D42D9C" w:rsidRPr="00D42D9C">
        <w:rPr>
          <w:rFonts w:ascii="Arial" w:hAnsi="Arial" w:cs="Arial"/>
          <w:color w:val="2A2929"/>
        </w:rPr>
        <w:t xml:space="preserve">l'accord de partenariat public-privé pour le développement" (APPPD) </w:t>
      </w:r>
      <w:r w:rsidR="00D42D9C">
        <w:rPr>
          <w:rFonts w:ascii="Arial" w:hAnsi="Arial" w:cs="Arial"/>
          <w:color w:val="2A2929"/>
        </w:rPr>
        <w:t>pour</w:t>
      </w:r>
      <w:r w:rsidR="00D42D9C" w:rsidRPr="00D42D9C">
        <w:rPr>
          <w:rFonts w:ascii="Arial" w:hAnsi="Arial" w:cs="Arial"/>
          <w:color w:val="2A2929"/>
        </w:rPr>
        <w:t xml:space="preserve"> promouvoir la responsabilité sociétale des entreprises (RSE) au Maroc</w:t>
      </w:r>
      <w:r w:rsidR="00D42D9C">
        <w:rPr>
          <w:rFonts w:ascii="Arial" w:hAnsi="Arial" w:cs="Arial"/>
          <w:color w:val="2A2929"/>
        </w:rPr>
        <w:t xml:space="preserve"> financé par </w:t>
      </w:r>
      <w:r w:rsidR="00D42D9C" w:rsidRPr="00D42D9C">
        <w:rPr>
          <w:rFonts w:ascii="Arial" w:hAnsi="Arial" w:cs="Arial"/>
          <w:color w:val="2A2929"/>
        </w:rPr>
        <w:t>l'Agence espagnole de coopération internationale pour le développement (AECID</w:t>
      </w:r>
      <w:r w:rsidR="00D42D9C">
        <w:rPr>
          <w:rFonts w:ascii="Arial" w:hAnsi="Arial" w:cs="Arial"/>
          <w:color w:val="2A2929"/>
        </w:rPr>
        <w:t xml:space="preserve">). </w:t>
      </w:r>
    </w:p>
    <w:p w14:paraId="72772ED0" w14:textId="77777777" w:rsidR="00D42D9C" w:rsidRDefault="00D42D9C" w:rsidP="00D42D9C">
      <w:pPr>
        <w:shd w:val="clear" w:color="auto" w:fill="FFFFFF"/>
        <w:spacing w:after="0"/>
        <w:rPr>
          <w:rFonts w:ascii="Arial" w:hAnsi="Arial" w:cs="Arial"/>
          <w:color w:val="2A2929"/>
        </w:rPr>
      </w:pPr>
    </w:p>
    <w:p w14:paraId="614BC930" w14:textId="6E20F3CC" w:rsidR="00D42D9C" w:rsidRPr="00D42D9C" w:rsidRDefault="00D42D9C" w:rsidP="00B47B2D">
      <w:pPr>
        <w:shd w:val="clear" w:color="auto" w:fill="FFFFFF"/>
        <w:spacing w:after="0"/>
        <w:rPr>
          <w:rFonts w:ascii="Arial" w:hAnsi="Arial" w:cs="Arial"/>
          <w:color w:val="2A2929"/>
        </w:rPr>
      </w:pPr>
      <w:r>
        <w:rPr>
          <w:rFonts w:ascii="Arial" w:hAnsi="Arial" w:cs="Arial"/>
          <w:color w:val="2A2929"/>
        </w:rPr>
        <w:t>Ces initiatives viennent pour sensibiliser et appuyer les entreprises marocaines à intégrer le principe de la RSE et</w:t>
      </w:r>
      <w:r w:rsidR="00B47B2D">
        <w:rPr>
          <w:rFonts w:ascii="Arial" w:hAnsi="Arial" w:cs="Arial"/>
          <w:color w:val="2A2929"/>
        </w:rPr>
        <w:t xml:space="preserve"> plus particulièrement à agir en faveur de l’insertion des PSH. </w:t>
      </w:r>
    </w:p>
    <w:p w14:paraId="23F3CC4E" w14:textId="77777777" w:rsidR="00D42D9C" w:rsidRDefault="00D42D9C" w:rsidP="00D42D9C">
      <w:pPr>
        <w:shd w:val="clear" w:color="auto" w:fill="FFFFFF"/>
        <w:spacing w:after="0"/>
        <w:rPr>
          <w:rFonts w:ascii="Arial" w:hAnsi="Arial" w:cs="Arial"/>
          <w:color w:val="2A2929"/>
        </w:rPr>
      </w:pPr>
    </w:p>
    <w:p w14:paraId="5C2E693B" w14:textId="731D8C9A" w:rsidR="00324CC3" w:rsidRPr="00324CC3" w:rsidRDefault="00324CC3" w:rsidP="002F0F02">
      <w:pPr>
        <w:shd w:val="clear" w:color="auto" w:fill="FFFFFF"/>
        <w:spacing w:after="0"/>
        <w:rPr>
          <w:rFonts w:ascii="Arial" w:hAnsi="Arial" w:cs="Arial"/>
          <w:color w:val="2A2929"/>
        </w:rPr>
      </w:pPr>
      <w:r w:rsidRPr="00324CC3">
        <w:rPr>
          <w:rFonts w:ascii="Arial" w:hAnsi="Arial" w:cs="Arial"/>
          <w:color w:val="2A2929"/>
        </w:rPr>
        <w:t>Dans ce sens, le CR pourra mettre en place un programme de partenariat Public-Privé impliquant la CGEM-Nord, les gestionnaires des zones industrielles, les entreprises de la région et les associations professionnelles, les ONG telles que H</w:t>
      </w:r>
      <w:r w:rsidR="002F0F02">
        <w:rPr>
          <w:rFonts w:ascii="Arial" w:hAnsi="Arial" w:cs="Arial"/>
          <w:color w:val="2A2929"/>
        </w:rPr>
        <w:t>andicap International</w:t>
      </w:r>
      <w:r w:rsidRPr="00324CC3">
        <w:rPr>
          <w:rFonts w:ascii="Arial" w:hAnsi="Arial" w:cs="Arial"/>
          <w:color w:val="2A2929"/>
        </w:rPr>
        <w:t xml:space="preserve"> et Groupe AMH et les associations locales afin d’appuyer la formation et l’insertion des PSH de la Région dans les entreprises de la Région. Exemple d’activités à développer : journées d’étude et de formation au profit des entreprises, organisation d’un forum régional d’emploi dédié au PSH, création d’une plateforme d’appui à l’insertion des PSH dans les entreprises, octroi d’un label « entreprise engagé pour l’inclusion », etc. </w:t>
      </w:r>
    </w:p>
    <w:p w14:paraId="35CDF9D7" w14:textId="4A774211" w:rsidR="00D42D9C" w:rsidRDefault="00D42D9C" w:rsidP="00D42D9C">
      <w:pPr>
        <w:shd w:val="clear" w:color="auto" w:fill="FFFFFF"/>
        <w:spacing w:after="0"/>
        <w:rPr>
          <w:rFonts w:ascii="Arial" w:hAnsi="Arial" w:cs="Arial"/>
          <w:i/>
          <w:iCs/>
          <w:color w:val="675E47" w:themeColor="text2"/>
          <w:shd w:val="clear" w:color="auto" w:fill="FFFFFF"/>
        </w:rPr>
      </w:pPr>
    </w:p>
    <w:p w14:paraId="3D7B814C" w14:textId="77777777" w:rsidR="00B47B2D" w:rsidRPr="00682598" w:rsidRDefault="00B47B2D" w:rsidP="00D42D9C">
      <w:pPr>
        <w:shd w:val="clear" w:color="auto" w:fill="FFFFFF"/>
        <w:spacing w:after="0"/>
        <w:rPr>
          <w:rFonts w:ascii="Arial" w:hAnsi="Arial" w:cs="Arial"/>
          <w:color w:val="2A2929"/>
        </w:rPr>
      </w:pPr>
    </w:p>
    <w:p w14:paraId="7A01AAD9" w14:textId="633C8EA7" w:rsidR="00CE345D" w:rsidRPr="00D42D9C" w:rsidRDefault="008F0C96" w:rsidP="00D42D9C">
      <w:pPr>
        <w:rPr>
          <w:rFonts w:ascii="Arial" w:hAnsi="Arial" w:cs="Arial"/>
          <w:color w:val="2A2929"/>
        </w:rPr>
      </w:pPr>
      <w:r w:rsidRPr="00D42D9C">
        <w:rPr>
          <w:rFonts w:ascii="Arial" w:hAnsi="Arial" w:cs="Arial"/>
          <w:color w:val="2A2929"/>
        </w:rPr>
        <w:br w:type="page"/>
      </w:r>
    </w:p>
    <w:p w14:paraId="5A34095B" w14:textId="3EBFFAA7" w:rsidR="007D412A" w:rsidRDefault="007D412A" w:rsidP="00CA3BFE">
      <w:pPr>
        <w:rPr>
          <w:rFonts w:ascii="Arial" w:hAnsi="Arial" w:cs="Arial"/>
          <w:color w:val="606060"/>
          <w:sz w:val="18"/>
          <w:szCs w:val="18"/>
          <w:shd w:val="clear" w:color="auto" w:fill="FFFFFF"/>
        </w:rPr>
      </w:pPr>
    </w:p>
    <w:p w14:paraId="2B643997" w14:textId="7B58CDD6" w:rsidR="007D412A" w:rsidRPr="00324CC3" w:rsidRDefault="007D412A" w:rsidP="00324CC3">
      <w:pPr>
        <w:pStyle w:val="Titre"/>
        <w:spacing w:after="0"/>
        <w:jc w:val="both"/>
        <w:outlineLvl w:val="0"/>
      </w:pPr>
      <w:bookmarkStart w:id="32" w:name="_Toc526258400"/>
      <w:r w:rsidRPr="00324CC3">
        <w:t xml:space="preserve">Chapitre </w:t>
      </w:r>
      <w:r w:rsidR="00D36981" w:rsidRPr="00324CC3">
        <w:t>2</w:t>
      </w:r>
      <w:r w:rsidRPr="00324CC3">
        <w:t> : Femmes en situation précaire</w:t>
      </w:r>
      <w:bookmarkEnd w:id="32"/>
    </w:p>
    <w:p w14:paraId="3F022248" w14:textId="0BFD25B2" w:rsidR="007D412A" w:rsidRPr="00324CC3" w:rsidRDefault="003107D7" w:rsidP="00324CC3">
      <w:pPr>
        <w:spacing w:after="0"/>
        <w:rPr>
          <w:rFonts w:ascii="Arial" w:hAnsi="Arial" w:cs="Arial"/>
          <w:i/>
          <w:iCs/>
          <w:color w:val="2A2929"/>
          <w:sz w:val="24"/>
          <w:szCs w:val="24"/>
          <w:shd w:val="clear" w:color="auto" w:fill="FFFFFF"/>
        </w:rPr>
      </w:pPr>
      <w:r w:rsidRPr="00324CC3">
        <w:rPr>
          <w:rFonts w:ascii="Arial" w:hAnsi="Arial" w:cs="Arial"/>
          <w:i/>
          <w:iCs/>
          <w:color w:val="2A2929"/>
          <w:sz w:val="24"/>
          <w:szCs w:val="24"/>
          <w:shd w:val="clear" w:color="auto" w:fill="FFFFFF"/>
        </w:rPr>
        <w:t>Une Politique R</w:t>
      </w:r>
      <w:r w:rsidR="007D412A" w:rsidRPr="00324CC3">
        <w:rPr>
          <w:rFonts w:ascii="Arial" w:hAnsi="Arial" w:cs="Arial"/>
          <w:i/>
          <w:iCs/>
          <w:color w:val="2A2929"/>
          <w:sz w:val="24"/>
          <w:szCs w:val="24"/>
          <w:shd w:val="clear" w:color="auto" w:fill="FFFFFF"/>
        </w:rPr>
        <w:t xml:space="preserve">égionale </w:t>
      </w:r>
      <w:r w:rsidR="0070137B">
        <w:rPr>
          <w:rFonts w:ascii="Arial" w:hAnsi="Arial" w:cs="Arial"/>
          <w:i/>
          <w:iCs/>
          <w:color w:val="2A2929"/>
          <w:sz w:val="24"/>
          <w:szCs w:val="24"/>
          <w:shd w:val="clear" w:color="auto" w:fill="FFFFFF"/>
        </w:rPr>
        <w:t xml:space="preserve">pour la lutte contre la précarité féminine </w:t>
      </w:r>
    </w:p>
    <w:p w14:paraId="4FEA087C" w14:textId="77777777" w:rsidR="007D412A" w:rsidRPr="00A54935" w:rsidRDefault="007D412A" w:rsidP="00CA3BFE">
      <w:pPr>
        <w:rPr>
          <w:rFonts w:ascii="Arial" w:hAnsi="Arial" w:cs="Arial"/>
          <w:color w:val="2A2929"/>
          <w:shd w:val="clear" w:color="auto" w:fill="FFFFFF"/>
        </w:rPr>
      </w:pPr>
    </w:p>
    <w:p w14:paraId="60545F34" w14:textId="77777777" w:rsidR="007D412A" w:rsidRPr="00324CC3" w:rsidRDefault="007D412A" w:rsidP="00324CC3">
      <w:pPr>
        <w:pStyle w:val="normalDAI"/>
        <w:outlineLvl w:val="1"/>
        <w:rPr>
          <w:b/>
          <w:bCs/>
          <w:color w:val="456867" w:themeColor="accent2" w:themeShade="80"/>
          <w:sz w:val="22"/>
          <w:szCs w:val="22"/>
        </w:rPr>
      </w:pPr>
      <w:bookmarkStart w:id="33" w:name="_Toc392841857"/>
      <w:bookmarkStart w:id="34" w:name="_Toc526258401"/>
      <w:r w:rsidRPr="00324CC3">
        <w:rPr>
          <w:b/>
          <w:bCs/>
          <w:color w:val="456867" w:themeColor="accent2" w:themeShade="80"/>
          <w:sz w:val="22"/>
          <w:szCs w:val="22"/>
        </w:rPr>
        <w:t>Introduction</w:t>
      </w:r>
      <w:bookmarkEnd w:id="33"/>
      <w:bookmarkEnd w:id="34"/>
      <w:r w:rsidRPr="00324CC3">
        <w:rPr>
          <w:b/>
          <w:bCs/>
          <w:color w:val="456867" w:themeColor="accent2" w:themeShade="80"/>
          <w:sz w:val="22"/>
          <w:szCs w:val="22"/>
        </w:rPr>
        <w:t> </w:t>
      </w:r>
    </w:p>
    <w:p w14:paraId="1FD525C9" w14:textId="77777777" w:rsidR="007D412A" w:rsidRDefault="007D412A" w:rsidP="00CA3BFE">
      <w:pPr>
        <w:rPr>
          <w:rFonts w:ascii="Arial" w:hAnsi="Arial" w:cs="Arial"/>
          <w:color w:val="2A2929"/>
          <w:shd w:val="clear" w:color="auto" w:fill="FFFFFF"/>
        </w:rPr>
      </w:pPr>
      <w:r>
        <w:rPr>
          <w:rFonts w:ascii="Arial" w:hAnsi="Arial" w:cs="Arial"/>
          <w:color w:val="2A2929"/>
          <w:shd w:val="clear" w:color="auto" w:fill="FFFFFF"/>
        </w:rPr>
        <w:t xml:space="preserve">Les inégalités entre femmes et hommes ont des répercussions négatifs soit économiques que sociales sur le processus de développement des pays. C’est un constat partagé au niveau mondial. </w:t>
      </w:r>
      <w:r w:rsidRPr="00A54935">
        <w:rPr>
          <w:rFonts w:ascii="Arial" w:hAnsi="Arial" w:cs="Arial"/>
          <w:color w:val="2A2929"/>
          <w:shd w:val="clear" w:color="auto" w:fill="FFFFFF"/>
        </w:rPr>
        <w:t>En effet, les inégalités conduisent à une affectation inefficace des ressources et retardent, par conséquent, le développement en général et la croissance économique en particulier.</w:t>
      </w:r>
      <w:r>
        <w:rPr>
          <w:rFonts w:ascii="Arial" w:hAnsi="Arial" w:cs="Arial"/>
          <w:color w:val="2A2929"/>
          <w:shd w:val="clear" w:color="auto" w:fill="FFFFFF"/>
        </w:rPr>
        <w:t xml:space="preserve"> </w:t>
      </w:r>
    </w:p>
    <w:p w14:paraId="4F1745F8" w14:textId="21F6F661" w:rsidR="007D412A" w:rsidRPr="009C6363" w:rsidRDefault="003107D7" w:rsidP="006D1831">
      <w:pPr>
        <w:rPr>
          <w:rFonts w:ascii="Arial" w:hAnsi="Arial" w:cs="Arial"/>
          <w:color w:val="2A2929"/>
          <w:shd w:val="clear" w:color="auto" w:fill="FFFFFF"/>
        </w:rPr>
      </w:pPr>
      <w:r>
        <w:rPr>
          <w:rFonts w:ascii="Arial" w:hAnsi="Arial" w:cs="Arial"/>
          <w:color w:val="2A2929"/>
          <w:shd w:val="clear" w:color="auto" w:fill="FFFFFF"/>
        </w:rPr>
        <w:t xml:space="preserve">Pour le </w:t>
      </w:r>
      <w:r w:rsidRPr="003107D7">
        <w:rPr>
          <w:rFonts w:ascii="Arial" w:hAnsi="Arial" w:cs="Arial"/>
          <w:color w:val="2A2929"/>
          <w:shd w:val="clear" w:color="auto" w:fill="FFFFFF"/>
        </w:rPr>
        <w:t>Progr</w:t>
      </w:r>
      <w:r>
        <w:rPr>
          <w:rFonts w:ascii="Arial" w:hAnsi="Arial" w:cs="Arial"/>
          <w:color w:val="2A2929"/>
          <w:shd w:val="clear" w:color="auto" w:fill="FFFFFF"/>
        </w:rPr>
        <w:t>amme des Nations Unies pour le D</w:t>
      </w:r>
      <w:r w:rsidRPr="003107D7">
        <w:rPr>
          <w:rFonts w:ascii="Arial" w:hAnsi="Arial" w:cs="Arial"/>
          <w:color w:val="2A2929"/>
          <w:shd w:val="clear" w:color="auto" w:fill="FFFFFF"/>
        </w:rPr>
        <w:t>é</w:t>
      </w:r>
      <w:r>
        <w:rPr>
          <w:rFonts w:ascii="Arial" w:hAnsi="Arial" w:cs="Arial"/>
          <w:color w:val="2A2929"/>
          <w:shd w:val="clear" w:color="auto" w:fill="FFFFFF"/>
        </w:rPr>
        <w:t>veloppement</w:t>
      </w:r>
      <w:r w:rsidRPr="003107D7">
        <w:rPr>
          <w:rFonts w:ascii="Arial" w:hAnsi="Arial" w:cs="Arial"/>
          <w:color w:val="2A2929"/>
          <w:shd w:val="clear" w:color="auto" w:fill="FFFFFF"/>
        </w:rPr>
        <w:t xml:space="preserve"> </w:t>
      </w:r>
      <w:r>
        <w:rPr>
          <w:rFonts w:ascii="Arial" w:hAnsi="Arial" w:cs="Arial"/>
          <w:color w:val="2A2929"/>
          <w:shd w:val="clear" w:color="auto" w:fill="FFFFFF"/>
        </w:rPr>
        <w:t>(</w:t>
      </w:r>
      <w:r w:rsidR="007D412A">
        <w:rPr>
          <w:rFonts w:ascii="Arial" w:hAnsi="Arial" w:cs="Arial"/>
          <w:color w:val="2A2929"/>
          <w:shd w:val="clear" w:color="auto" w:fill="FFFFFF"/>
        </w:rPr>
        <w:t>PNUD</w:t>
      </w:r>
      <w:r>
        <w:rPr>
          <w:rFonts w:ascii="Arial" w:hAnsi="Arial" w:cs="Arial"/>
          <w:color w:val="2A2929"/>
          <w:shd w:val="clear" w:color="auto" w:fill="FFFFFF"/>
        </w:rPr>
        <w:t>)</w:t>
      </w:r>
      <w:r w:rsidR="007D412A">
        <w:rPr>
          <w:rFonts w:ascii="Arial" w:hAnsi="Arial" w:cs="Arial"/>
          <w:color w:val="2A2929"/>
          <w:shd w:val="clear" w:color="auto" w:fill="FFFFFF"/>
        </w:rPr>
        <w:t xml:space="preserve">, l’objectif 5 des </w:t>
      </w:r>
      <w:r>
        <w:rPr>
          <w:rFonts w:ascii="Arial" w:hAnsi="Arial" w:cs="Arial"/>
          <w:color w:val="2A2929"/>
          <w:shd w:val="clear" w:color="auto" w:fill="FFFFFF"/>
        </w:rPr>
        <w:t xml:space="preserve">Objectifs de </w:t>
      </w:r>
      <w:r w:rsidR="007D412A">
        <w:rPr>
          <w:rFonts w:ascii="Arial" w:hAnsi="Arial" w:cs="Arial"/>
          <w:color w:val="2A2929"/>
          <w:shd w:val="clear" w:color="auto" w:fill="FFFFFF"/>
        </w:rPr>
        <w:t>D</w:t>
      </w:r>
      <w:r>
        <w:rPr>
          <w:rFonts w:ascii="Arial" w:hAnsi="Arial" w:cs="Arial"/>
          <w:color w:val="2A2929"/>
          <w:shd w:val="clear" w:color="auto" w:fill="FFFFFF"/>
        </w:rPr>
        <w:t xml:space="preserve">éveloppement </w:t>
      </w:r>
      <w:r w:rsidR="007D412A">
        <w:rPr>
          <w:rFonts w:ascii="Arial" w:hAnsi="Arial" w:cs="Arial"/>
          <w:color w:val="2A2929"/>
          <w:shd w:val="clear" w:color="auto" w:fill="FFFFFF"/>
        </w:rPr>
        <w:t>D</w:t>
      </w:r>
      <w:r>
        <w:rPr>
          <w:rFonts w:ascii="Arial" w:hAnsi="Arial" w:cs="Arial"/>
          <w:color w:val="2A2929"/>
          <w:shd w:val="clear" w:color="auto" w:fill="FFFFFF"/>
        </w:rPr>
        <w:t>urable (ODD)</w:t>
      </w:r>
      <w:r w:rsidR="007D412A">
        <w:rPr>
          <w:rFonts w:ascii="Arial" w:hAnsi="Arial" w:cs="Arial"/>
          <w:color w:val="2A2929"/>
          <w:shd w:val="clear" w:color="auto" w:fill="FFFFFF"/>
        </w:rPr>
        <w:t xml:space="preserve"> « </w:t>
      </w:r>
      <w:r w:rsidR="007D412A" w:rsidRPr="009C6363">
        <w:rPr>
          <w:rFonts w:ascii="Arial" w:hAnsi="Arial" w:cs="Arial"/>
          <w:color w:val="2A2929"/>
          <w:shd w:val="clear" w:color="auto" w:fill="FFFFFF"/>
        </w:rPr>
        <w:t>Égalité entre les sexes</w:t>
      </w:r>
      <w:r w:rsidR="007D412A">
        <w:rPr>
          <w:rFonts w:ascii="Arial" w:hAnsi="Arial" w:cs="Arial"/>
          <w:color w:val="2A2929"/>
          <w:shd w:val="clear" w:color="auto" w:fill="FFFFFF"/>
        </w:rPr>
        <w:t> » fait de l’autonomisation d</w:t>
      </w:r>
      <w:r w:rsidR="007D412A" w:rsidRPr="009C6363">
        <w:rPr>
          <w:rFonts w:ascii="Arial" w:hAnsi="Arial" w:cs="Arial"/>
          <w:color w:val="2A2929"/>
          <w:shd w:val="clear" w:color="auto" w:fill="FFFFFF"/>
        </w:rPr>
        <w:t xml:space="preserve">es femmes et </w:t>
      </w:r>
      <w:r w:rsidR="007D412A">
        <w:rPr>
          <w:rFonts w:ascii="Arial" w:hAnsi="Arial" w:cs="Arial"/>
          <w:color w:val="2A2929"/>
          <w:shd w:val="clear" w:color="auto" w:fill="FFFFFF"/>
        </w:rPr>
        <w:t xml:space="preserve">de la promotion de l’égalité entre les sexes un </w:t>
      </w:r>
      <w:r w:rsidR="007D412A" w:rsidRPr="009C6363">
        <w:rPr>
          <w:rFonts w:ascii="Arial" w:hAnsi="Arial" w:cs="Arial"/>
          <w:color w:val="2A2929"/>
          <w:shd w:val="clear" w:color="auto" w:fill="FFFFFF"/>
        </w:rPr>
        <w:t>déterminant pour accé</w:t>
      </w:r>
      <w:r w:rsidR="007D412A">
        <w:rPr>
          <w:rFonts w:ascii="Arial" w:hAnsi="Arial" w:cs="Arial"/>
          <w:color w:val="2A2929"/>
          <w:shd w:val="clear" w:color="auto" w:fill="FFFFFF"/>
        </w:rPr>
        <w:t>lérer le développement durable et considère que m</w:t>
      </w:r>
      <w:r w:rsidR="007D412A" w:rsidRPr="009C6363">
        <w:rPr>
          <w:rFonts w:ascii="Arial" w:hAnsi="Arial" w:cs="Arial"/>
          <w:color w:val="2A2929"/>
          <w:shd w:val="clear" w:color="auto" w:fill="FFFFFF"/>
        </w:rPr>
        <w:t>ettre fin</w:t>
      </w:r>
      <w:r w:rsidR="007D412A">
        <w:rPr>
          <w:rFonts w:ascii="Arial" w:hAnsi="Arial" w:cs="Arial"/>
          <w:color w:val="2A2929"/>
          <w:shd w:val="clear" w:color="auto" w:fill="FFFFFF"/>
        </w:rPr>
        <w:t xml:space="preserve"> </w:t>
      </w:r>
      <w:r w:rsidR="007D412A" w:rsidRPr="009C6363">
        <w:rPr>
          <w:rFonts w:ascii="Arial" w:hAnsi="Arial" w:cs="Arial"/>
          <w:color w:val="2A2929"/>
          <w:shd w:val="clear" w:color="auto" w:fill="FFFFFF"/>
        </w:rPr>
        <w:t xml:space="preserve">à toutes les formes de discrimination envers les femmes et les filles </w:t>
      </w:r>
      <w:r>
        <w:rPr>
          <w:rFonts w:ascii="Arial" w:hAnsi="Arial" w:cs="Arial"/>
          <w:color w:val="2A2929"/>
          <w:shd w:val="clear" w:color="auto" w:fill="FFFFFF"/>
        </w:rPr>
        <w:t xml:space="preserve">est </w:t>
      </w:r>
      <w:r w:rsidR="007D412A" w:rsidRPr="009C6363">
        <w:rPr>
          <w:rFonts w:ascii="Arial" w:hAnsi="Arial" w:cs="Arial"/>
          <w:color w:val="2A2929"/>
          <w:shd w:val="clear" w:color="auto" w:fill="FFFFFF"/>
        </w:rPr>
        <w:t xml:space="preserve">un droit humain fondamental, qui se </w:t>
      </w:r>
      <w:r w:rsidR="006D1831" w:rsidRPr="009C6363">
        <w:rPr>
          <w:rFonts w:ascii="Arial" w:hAnsi="Arial" w:cs="Arial"/>
          <w:color w:val="2A2929"/>
          <w:shd w:val="clear" w:color="auto" w:fill="FFFFFF"/>
        </w:rPr>
        <w:t>reflète</w:t>
      </w:r>
      <w:r w:rsidR="007D412A" w:rsidRPr="009C6363">
        <w:rPr>
          <w:rFonts w:ascii="Arial" w:hAnsi="Arial" w:cs="Arial"/>
          <w:color w:val="2A2929"/>
          <w:shd w:val="clear" w:color="auto" w:fill="FFFFFF"/>
        </w:rPr>
        <w:t xml:space="preserve"> sur tous les autres domaines de développement.</w:t>
      </w:r>
    </w:p>
    <w:p w14:paraId="4AE40C8A" w14:textId="77777777" w:rsidR="007D412A" w:rsidRPr="00A54935" w:rsidRDefault="007D412A" w:rsidP="00CA3BFE">
      <w:pPr>
        <w:rPr>
          <w:rFonts w:ascii="Arial" w:hAnsi="Arial" w:cs="Arial"/>
          <w:color w:val="2A2929"/>
          <w:shd w:val="clear" w:color="auto" w:fill="FFFFFF"/>
        </w:rPr>
      </w:pPr>
      <w:r>
        <w:rPr>
          <w:rFonts w:ascii="Arial" w:hAnsi="Arial" w:cs="Arial"/>
          <w:color w:val="2A2929"/>
          <w:shd w:val="clear" w:color="auto" w:fill="FFFFFF"/>
        </w:rPr>
        <w:t>Au niveau national, l</w:t>
      </w:r>
      <w:r w:rsidRPr="00A54935">
        <w:rPr>
          <w:rFonts w:ascii="Arial" w:hAnsi="Arial" w:cs="Arial"/>
          <w:color w:val="2A2929"/>
          <w:shd w:val="clear" w:color="auto" w:fill="FFFFFF"/>
        </w:rPr>
        <w:t xml:space="preserve">a problématique sociale </w:t>
      </w:r>
      <w:r>
        <w:rPr>
          <w:rFonts w:ascii="Arial" w:hAnsi="Arial" w:cs="Arial"/>
          <w:color w:val="2A2929"/>
          <w:shd w:val="clear" w:color="auto" w:fill="FFFFFF"/>
        </w:rPr>
        <w:t xml:space="preserve">est une contrainte majeure pour le développement du pays et la lutte contre la pauvreté et la vulnérabilité restent les plus grand défis actuels surtout en milieu rural. Les inégalités entre les femmes et les hommes accentuent le problème social en créant un cercle vicieux de pauvreté et de vulnérabilité.   </w:t>
      </w:r>
    </w:p>
    <w:p w14:paraId="29C1F4FB" w14:textId="4C735886" w:rsidR="007D412A" w:rsidRPr="00A54935" w:rsidRDefault="00324CC3" w:rsidP="006D1831">
      <w:pPr>
        <w:rPr>
          <w:rFonts w:ascii="Arial" w:hAnsi="Arial" w:cs="Arial"/>
          <w:color w:val="2A2929"/>
          <w:shd w:val="clear" w:color="auto" w:fill="FFFFFF"/>
        </w:rPr>
      </w:pPr>
      <w:r>
        <w:rPr>
          <w:rFonts w:ascii="Arial" w:hAnsi="Arial" w:cs="Arial"/>
          <w:color w:val="2A2929"/>
          <w:shd w:val="clear" w:color="auto" w:fill="FFFFFF"/>
        </w:rPr>
        <w:t xml:space="preserve">Dans le cadre de ce </w:t>
      </w:r>
      <w:r w:rsidR="00B87B06">
        <w:rPr>
          <w:rFonts w:ascii="Arial" w:hAnsi="Arial" w:cs="Arial"/>
          <w:color w:val="2A2929"/>
          <w:shd w:val="clear" w:color="auto" w:fill="FFFFFF"/>
        </w:rPr>
        <w:t>chapitre</w:t>
      </w:r>
      <w:r>
        <w:rPr>
          <w:rFonts w:ascii="Arial" w:hAnsi="Arial" w:cs="Arial"/>
          <w:color w:val="2A2929"/>
          <w:shd w:val="clear" w:color="auto" w:fill="FFFFFF"/>
        </w:rPr>
        <w:t xml:space="preserve">, </w:t>
      </w:r>
      <w:r w:rsidR="00B87B06">
        <w:rPr>
          <w:rFonts w:ascii="Arial" w:hAnsi="Arial" w:cs="Arial"/>
          <w:color w:val="2A2929"/>
          <w:shd w:val="clear" w:color="auto" w:fill="FFFFFF"/>
        </w:rPr>
        <w:t>le diagnostic portera sur l’a</w:t>
      </w:r>
      <w:r>
        <w:rPr>
          <w:rFonts w:ascii="Arial" w:hAnsi="Arial" w:cs="Arial"/>
          <w:color w:val="2A2929"/>
          <w:shd w:val="clear" w:color="auto" w:fill="FFFFFF"/>
        </w:rPr>
        <w:t xml:space="preserve">nalyse des inégalités d’accès aux services pour les femmes </w:t>
      </w:r>
      <w:r w:rsidR="00B87B06">
        <w:rPr>
          <w:rFonts w:ascii="Arial" w:hAnsi="Arial" w:cs="Arial"/>
          <w:color w:val="2A2929"/>
          <w:shd w:val="clear" w:color="auto" w:fill="FFFFFF"/>
        </w:rPr>
        <w:t xml:space="preserve">au niveau de la RTTAH, </w:t>
      </w:r>
      <w:r w:rsidR="006D1831">
        <w:rPr>
          <w:rFonts w:ascii="Arial" w:hAnsi="Arial" w:cs="Arial"/>
          <w:color w:val="2A2929"/>
          <w:shd w:val="clear" w:color="auto" w:fill="FFFFFF"/>
        </w:rPr>
        <w:t>plus particulièrement l</w:t>
      </w:r>
      <w:r w:rsidR="00B87B06">
        <w:rPr>
          <w:rFonts w:ascii="Arial" w:hAnsi="Arial" w:cs="Arial"/>
          <w:color w:val="2A2929"/>
          <w:shd w:val="clear" w:color="auto" w:fill="FFFFFF"/>
        </w:rPr>
        <w:t xml:space="preserve">’éducation </w:t>
      </w:r>
      <w:r w:rsidR="006D1831">
        <w:rPr>
          <w:rFonts w:ascii="Arial" w:hAnsi="Arial" w:cs="Arial"/>
          <w:color w:val="2A2929"/>
          <w:shd w:val="clear" w:color="auto" w:fill="FFFFFF"/>
        </w:rPr>
        <w:t>et la formation qui entravent leur réelle implication sociale et économique. Ainsi que l’accès aux services de santé maternelle et les services de prise en charge en cas de violence. L’ensemble de ces inégalités</w:t>
      </w:r>
      <w:r w:rsidR="00B87B06">
        <w:rPr>
          <w:rFonts w:ascii="Arial" w:hAnsi="Arial" w:cs="Arial"/>
          <w:color w:val="2A2929"/>
          <w:shd w:val="clear" w:color="auto" w:fill="FFFFFF"/>
        </w:rPr>
        <w:t xml:space="preserve"> sont à l’origine des vulnérabilités des femmes. </w:t>
      </w:r>
      <w:r w:rsidR="006D1831">
        <w:rPr>
          <w:rFonts w:ascii="Arial" w:hAnsi="Arial" w:cs="Arial"/>
          <w:color w:val="2A2929"/>
          <w:shd w:val="clear" w:color="auto" w:fill="FFFFFF"/>
        </w:rPr>
        <w:t xml:space="preserve">Egalement, le diagnostic mettra l’accent </w:t>
      </w:r>
      <w:r w:rsidR="00B87B06">
        <w:rPr>
          <w:rFonts w:ascii="Arial" w:hAnsi="Arial" w:cs="Arial"/>
          <w:color w:val="2A2929"/>
          <w:shd w:val="clear" w:color="auto" w:fill="FFFFFF"/>
        </w:rPr>
        <w:t>sur</w:t>
      </w:r>
      <w:r w:rsidR="006D1831">
        <w:rPr>
          <w:rFonts w:ascii="Arial" w:hAnsi="Arial" w:cs="Arial"/>
          <w:color w:val="2A2929"/>
          <w:shd w:val="clear" w:color="auto" w:fill="FFFFFF"/>
        </w:rPr>
        <w:t xml:space="preserve"> la situation d</w:t>
      </w:r>
      <w:r w:rsidR="00B87B06">
        <w:rPr>
          <w:rFonts w:ascii="Arial" w:hAnsi="Arial" w:cs="Arial"/>
          <w:color w:val="2A2929"/>
          <w:shd w:val="clear" w:color="auto" w:fill="FFFFFF"/>
        </w:rPr>
        <w:t>es femmes considérées en situation précaire, à savoir les femmes victimes de violences, les mamans célibataires et les travailleuses dans des conditions précaires (porteu</w:t>
      </w:r>
      <w:r w:rsidR="006D1831">
        <w:rPr>
          <w:rFonts w:ascii="Arial" w:hAnsi="Arial" w:cs="Arial"/>
          <w:color w:val="2A2929"/>
          <w:shd w:val="clear" w:color="auto" w:fill="FFFFFF"/>
        </w:rPr>
        <w:t xml:space="preserve">ses de marchandises à </w:t>
      </w:r>
      <w:proofErr w:type="spellStart"/>
      <w:r w:rsidR="006D1831">
        <w:rPr>
          <w:rFonts w:ascii="Arial" w:hAnsi="Arial" w:cs="Arial"/>
          <w:color w:val="2A2929"/>
          <w:shd w:val="clear" w:color="auto" w:fill="FFFFFF"/>
        </w:rPr>
        <w:t>Bab</w:t>
      </w:r>
      <w:proofErr w:type="spellEnd"/>
      <w:r w:rsidR="006D1831">
        <w:rPr>
          <w:rFonts w:ascii="Arial" w:hAnsi="Arial" w:cs="Arial"/>
          <w:color w:val="2A2929"/>
          <w:shd w:val="clear" w:color="auto" w:fill="FFFFFF"/>
        </w:rPr>
        <w:t xml:space="preserve"> </w:t>
      </w:r>
      <w:proofErr w:type="spellStart"/>
      <w:r w:rsidR="006D1831">
        <w:rPr>
          <w:rFonts w:ascii="Arial" w:hAnsi="Arial" w:cs="Arial"/>
          <w:color w:val="2A2929"/>
          <w:shd w:val="clear" w:color="auto" w:fill="FFFFFF"/>
        </w:rPr>
        <w:t>Sebta</w:t>
      </w:r>
      <w:proofErr w:type="spellEnd"/>
      <w:r w:rsidR="006D1831">
        <w:rPr>
          <w:rFonts w:ascii="Arial" w:hAnsi="Arial" w:cs="Arial"/>
          <w:color w:val="2A2929"/>
          <w:shd w:val="clear" w:color="auto" w:fill="FFFFFF"/>
        </w:rPr>
        <w:t xml:space="preserve">). </w:t>
      </w:r>
    </w:p>
    <w:p w14:paraId="10E01BC6" w14:textId="77777777" w:rsidR="007D412A" w:rsidRPr="00324CC3" w:rsidRDefault="007D412A" w:rsidP="00270BDC">
      <w:pPr>
        <w:pStyle w:val="normalDAI"/>
        <w:numPr>
          <w:ilvl w:val="0"/>
          <w:numId w:val="29"/>
        </w:numPr>
        <w:outlineLvl w:val="1"/>
        <w:rPr>
          <w:b/>
          <w:bCs/>
          <w:color w:val="456867" w:themeColor="accent2" w:themeShade="80"/>
          <w:sz w:val="22"/>
          <w:szCs w:val="22"/>
        </w:rPr>
      </w:pPr>
      <w:bookmarkStart w:id="35" w:name="_Toc392841863"/>
      <w:bookmarkStart w:id="36" w:name="_Toc526258402"/>
      <w:r w:rsidRPr="00324CC3">
        <w:rPr>
          <w:b/>
          <w:bCs/>
          <w:color w:val="456867" w:themeColor="accent2" w:themeShade="80"/>
          <w:sz w:val="22"/>
          <w:szCs w:val="22"/>
        </w:rPr>
        <w:t>Contexte législatif et institutionnel</w:t>
      </w:r>
      <w:bookmarkEnd w:id="35"/>
      <w:r w:rsidRPr="00324CC3">
        <w:rPr>
          <w:b/>
          <w:bCs/>
          <w:color w:val="456867" w:themeColor="accent2" w:themeShade="80"/>
          <w:sz w:val="22"/>
          <w:szCs w:val="22"/>
        </w:rPr>
        <w:t xml:space="preserve"> national</w:t>
      </w:r>
      <w:bookmarkEnd w:id="36"/>
    </w:p>
    <w:p w14:paraId="00964590" w14:textId="59378A3D" w:rsidR="007D412A" w:rsidRDefault="007D412A" w:rsidP="00B87B06">
      <w:pPr>
        <w:rPr>
          <w:rFonts w:ascii="Arial" w:hAnsi="Arial" w:cs="Arial"/>
          <w:color w:val="2A2929"/>
          <w:shd w:val="clear" w:color="auto" w:fill="FFFFFF"/>
        </w:rPr>
      </w:pPr>
      <w:r>
        <w:rPr>
          <w:rFonts w:ascii="Arial" w:hAnsi="Arial" w:cs="Arial"/>
          <w:color w:val="2A2929"/>
          <w:shd w:val="clear" w:color="auto" w:fill="FFFFFF"/>
        </w:rPr>
        <w:t>Le Maroc jouit d’</w:t>
      </w:r>
      <w:r w:rsidR="00B87B06">
        <w:rPr>
          <w:rFonts w:ascii="Arial" w:hAnsi="Arial" w:cs="Arial"/>
          <w:color w:val="2A2929"/>
          <w:shd w:val="clear" w:color="auto" w:fill="FFFFFF"/>
        </w:rPr>
        <w:t>organisations de la</w:t>
      </w:r>
      <w:r>
        <w:rPr>
          <w:rFonts w:ascii="Arial" w:hAnsi="Arial" w:cs="Arial"/>
          <w:color w:val="2A2929"/>
          <w:shd w:val="clear" w:color="auto" w:fill="FFFFFF"/>
        </w:rPr>
        <w:t xml:space="preserve"> société civile active dans le domaine de droits humains et de l’égalité entre hommes et femmes qui </w:t>
      </w:r>
      <w:r w:rsidR="00B87B06">
        <w:rPr>
          <w:rFonts w:ascii="Arial" w:hAnsi="Arial" w:cs="Arial"/>
          <w:color w:val="2A2929"/>
          <w:shd w:val="clear" w:color="auto" w:fill="FFFFFF"/>
        </w:rPr>
        <w:t>ont</w:t>
      </w:r>
      <w:r>
        <w:rPr>
          <w:rFonts w:ascii="Arial" w:hAnsi="Arial" w:cs="Arial"/>
          <w:color w:val="2A2929"/>
          <w:shd w:val="clear" w:color="auto" w:fill="FFFFFF"/>
        </w:rPr>
        <w:t xml:space="preserve"> plaidé pendant des décennies pour la construction d’une société de droits et d’égalité. Ces mouvements ont été</w:t>
      </w:r>
      <w:r w:rsidRPr="00A54935">
        <w:rPr>
          <w:rFonts w:ascii="Arial" w:hAnsi="Arial" w:cs="Arial"/>
          <w:color w:val="2A2929"/>
          <w:shd w:val="clear" w:color="auto" w:fill="FFFFFF"/>
        </w:rPr>
        <w:t xml:space="preserve"> </w:t>
      </w:r>
      <w:r>
        <w:rPr>
          <w:rFonts w:ascii="Arial" w:hAnsi="Arial" w:cs="Arial"/>
          <w:color w:val="2A2929"/>
          <w:shd w:val="clear" w:color="auto" w:fill="FFFFFF"/>
        </w:rPr>
        <w:t xml:space="preserve">suivis par </w:t>
      </w:r>
      <w:r w:rsidRPr="00A54935">
        <w:rPr>
          <w:rFonts w:ascii="Arial" w:hAnsi="Arial" w:cs="Arial"/>
          <w:color w:val="2A2929"/>
          <w:shd w:val="clear" w:color="auto" w:fill="FFFFFF"/>
        </w:rPr>
        <w:t>une volonté politique de faire de la question de l’égalité</w:t>
      </w:r>
      <w:r>
        <w:rPr>
          <w:rFonts w:ascii="Arial" w:hAnsi="Arial" w:cs="Arial"/>
          <w:color w:val="2A2929"/>
          <w:shd w:val="clear" w:color="auto" w:fill="FFFFFF"/>
        </w:rPr>
        <w:t xml:space="preserve"> hommes-femmes une des priorités</w:t>
      </w:r>
      <w:r w:rsidRPr="00A54935">
        <w:rPr>
          <w:rFonts w:ascii="Arial" w:hAnsi="Arial" w:cs="Arial"/>
          <w:color w:val="2A2929"/>
          <w:shd w:val="clear" w:color="auto" w:fill="FFFFFF"/>
        </w:rPr>
        <w:t xml:space="preserve"> nationales et par le lancement de la part des pouv</w:t>
      </w:r>
      <w:r>
        <w:rPr>
          <w:rFonts w:ascii="Arial" w:hAnsi="Arial" w:cs="Arial"/>
          <w:color w:val="2A2929"/>
          <w:shd w:val="clear" w:color="auto" w:fill="FFFFFF"/>
        </w:rPr>
        <w:t xml:space="preserve">oirs publics </w:t>
      </w:r>
      <w:r w:rsidRPr="00A54935">
        <w:rPr>
          <w:rFonts w:ascii="Arial" w:hAnsi="Arial" w:cs="Arial"/>
          <w:color w:val="2A2929"/>
          <w:shd w:val="clear" w:color="auto" w:fill="FFFFFF"/>
        </w:rPr>
        <w:t>d’importantes réformes et l’adoption de nouvelles lois et mesures</w:t>
      </w:r>
      <w:r>
        <w:rPr>
          <w:rFonts w:ascii="Arial" w:hAnsi="Arial" w:cs="Arial"/>
          <w:color w:val="2A2929"/>
          <w:shd w:val="clear" w:color="auto" w:fill="FFFFFF"/>
        </w:rPr>
        <w:t xml:space="preserve">. Parmi les principales réformes : </w:t>
      </w:r>
    </w:p>
    <w:p w14:paraId="1FF7557E" w14:textId="77777777" w:rsidR="007D412A" w:rsidRPr="00633A20" w:rsidRDefault="007D412A" w:rsidP="00270BDC">
      <w:pPr>
        <w:pStyle w:val="Paragraphedeliste"/>
        <w:widowControl w:val="0"/>
        <w:numPr>
          <w:ilvl w:val="0"/>
          <w:numId w:val="10"/>
        </w:numPr>
        <w:spacing w:after="0"/>
        <w:rPr>
          <w:rFonts w:ascii="Arial" w:hAnsi="Arial" w:cs="Arial"/>
          <w:color w:val="2A2929"/>
          <w:shd w:val="clear" w:color="auto" w:fill="FFFFFF"/>
        </w:rPr>
      </w:pPr>
      <w:r w:rsidRPr="00633A20">
        <w:rPr>
          <w:rFonts w:ascii="Arial" w:hAnsi="Arial" w:cs="Arial"/>
          <w:color w:val="2A2929"/>
          <w:shd w:val="clear" w:color="auto" w:fill="FFFFFF"/>
        </w:rPr>
        <w:t>La Constitution de 2011 a consacré le principe de l’égalité entre les femmes et les hommes dans son préambule qui affirme que « le Royaume du Maroc s’engage à combattre et bannir toute discrimination à l’égard de quiconque en raison du sexe ». L’article 19 de la Constitution stipule que « L’homme et la femme jouissent à égalité, des droits et libertés à caractère civil, politique, économique, social, culturel et environnemental » et que « l’Etat œuvre à la réalisation de la parité e</w:t>
      </w:r>
      <w:r>
        <w:rPr>
          <w:rFonts w:ascii="Arial" w:hAnsi="Arial" w:cs="Arial"/>
          <w:color w:val="2A2929"/>
          <w:shd w:val="clear" w:color="auto" w:fill="FFFFFF"/>
        </w:rPr>
        <w:t xml:space="preserve">ntre les hommes et les femmes» ; </w:t>
      </w:r>
    </w:p>
    <w:p w14:paraId="6E9794BE" w14:textId="48660B0E" w:rsidR="007D412A" w:rsidRPr="00633A20" w:rsidRDefault="007D412A" w:rsidP="00CC4ABF">
      <w:pPr>
        <w:pStyle w:val="Paragraphedeliste"/>
        <w:widowControl w:val="0"/>
        <w:numPr>
          <w:ilvl w:val="0"/>
          <w:numId w:val="10"/>
        </w:numPr>
        <w:spacing w:after="0"/>
        <w:rPr>
          <w:rFonts w:ascii="Arial" w:hAnsi="Arial" w:cs="Arial"/>
          <w:color w:val="2A2929"/>
          <w:shd w:val="clear" w:color="auto" w:fill="FFFFFF"/>
        </w:rPr>
      </w:pPr>
      <w:r w:rsidRPr="00633A20">
        <w:rPr>
          <w:rFonts w:ascii="Arial" w:hAnsi="Arial" w:cs="Arial"/>
          <w:color w:val="2A2929"/>
          <w:shd w:val="clear" w:color="auto" w:fill="FFFFFF"/>
        </w:rPr>
        <w:t>La prévention des discriminations et la promotion de l’égalité entre les fe</w:t>
      </w:r>
      <w:r w:rsidR="00AE6EC7">
        <w:rPr>
          <w:rFonts w:ascii="Arial" w:hAnsi="Arial" w:cs="Arial"/>
          <w:color w:val="2A2929"/>
          <w:shd w:val="clear" w:color="auto" w:fill="FFFFFF"/>
        </w:rPr>
        <w:t>mmes et les hommes a été définie comme un</w:t>
      </w:r>
      <w:r w:rsidRPr="00633A20">
        <w:rPr>
          <w:rFonts w:ascii="Arial" w:hAnsi="Arial" w:cs="Arial"/>
          <w:color w:val="2A2929"/>
          <w:shd w:val="clear" w:color="auto" w:fill="FFFFFF"/>
        </w:rPr>
        <w:t xml:space="preserve"> des objectifs identifiés fondamental et prioritaire par le Référentiel pour une nouvelle Charte sociale qui a été adopté par le C</w:t>
      </w:r>
      <w:r w:rsidR="00CC4ABF">
        <w:rPr>
          <w:rFonts w:ascii="Arial" w:hAnsi="Arial" w:cs="Arial"/>
          <w:color w:val="2A2929"/>
          <w:shd w:val="clear" w:color="auto" w:fill="FFFFFF"/>
        </w:rPr>
        <w:t>ESE</w:t>
      </w:r>
      <w:r w:rsidRPr="00633A20">
        <w:rPr>
          <w:rFonts w:ascii="Arial" w:hAnsi="Arial" w:cs="Arial"/>
          <w:color w:val="2A2929"/>
          <w:shd w:val="clear" w:color="auto" w:fill="FFFFFF"/>
        </w:rPr>
        <w:t xml:space="preserve"> en 2011 ;</w:t>
      </w:r>
    </w:p>
    <w:p w14:paraId="48323DCA" w14:textId="77777777" w:rsidR="007D412A" w:rsidRPr="00633A20" w:rsidRDefault="007D412A" w:rsidP="00270BDC">
      <w:pPr>
        <w:pStyle w:val="Paragraphedeliste"/>
        <w:widowControl w:val="0"/>
        <w:numPr>
          <w:ilvl w:val="0"/>
          <w:numId w:val="10"/>
        </w:numPr>
        <w:spacing w:after="0"/>
        <w:rPr>
          <w:rFonts w:ascii="Arial" w:hAnsi="Arial" w:cs="Arial"/>
          <w:color w:val="2A2929"/>
          <w:shd w:val="clear" w:color="auto" w:fill="FFFFFF"/>
        </w:rPr>
      </w:pPr>
      <w:r w:rsidRPr="00633A20">
        <w:rPr>
          <w:rFonts w:ascii="Arial" w:hAnsi="Arial" w:cs="Arial"/>
          <w:color w:val="2A2929"/>
          <w:shd w:val="clear" w:color="auto" w:fill="FFFFFF"/>
        </w:rPr>
        <w:t xml:space="preserve">la mise en place du Plan gouvernemental de l’égalité dans la perspective de la Parité, appelé </w:t>
      </w:r>
      <w:r w:rsidRPr="00633A20">
        <w:rPr>
          <w:rFonts w:ascii="Arial" w:hAnsi="Arial" w:cs="Arial"/>
          <w:color w:val="2A2929"/>
          <w:shd w:val="clear" w:color="auto" w:fill="FFFFFF"/>
        </w:rPr>
        <w:lastRenderedPageBreak/>
        <w:t>« ICRAM</w:t>
      </w:r>
      <w:r w:rsidRPr="00633A20">
        <w:rPr>
          <w:shd w:val="clear" w:color="auto" w:fill="FFFFFF"/>
          <w:vertAlign w:val="superscript"/>
        </w:rPr>
        <w:footnoteReference w:id="23"/>
      </w:r>
      <w:r w:rsidRPr="00633A20">
        <w:rPr>
          <w:rFonts w:ascii="Arial" w:hAnsi="Arial" w:cs="Arial"/>
          <w:color w:val="2A2929"/>
          <w:shd w:val="clear" w:color="auto" w:fill="FFFFFF"/>
        </w:rPr>
        <w:t>» : le plan ambitionne notamment d'institutionnaliser les principes d'équité, d'égalité et d'intégration de l'approche genre en vue de l'amélioration de l'image de la femme, la lutte contre toutes les formes de discrimination et de violence à l'égard des femmes par le biais de l'élaboration de lois et l'institutionnalisation de la prise en charge des femmes et enfants victimes de violence</w:t>
      </w:r>
      <w:r>
        <w:rPr>
          <w:rFonts w:ascii="Arial" w:hAnsi="Arial" w:cs="Arial"/>
          <w:color w:val="2A2929"/>
          <w:shd w:val="clear" w:color="auto" w:fill="FFFFFF"/>
        </w:rPr>
        <w:t xml:space="preserve"> ; </w:t>
      </w:r>
    </w:p>
    <w:p w14:paraId="4A793ABC" w14:textId="77777777" w:rsidR="007D412A" w:rsidRPr="00633A20" w:rsidRDefault="007D412A" w:rsidP="00270BDC">
      <w:pPr>
        <w:pStyle w:val="Paragraphedeliste"/>
        <w:widowControl w:val="0"/>
        <w:numPr>
          <w:ilvl w:val="0"/>
          <w:numId w:val="11"/>
        </w:numPr>
        <w:spacing w:after="0"/>
        <w:rPr>
          <w:rFonts w:ascii="Arial" w:hAnsi="Arial" w:cs="Arial"/>
          <w:color w:val="2A2929"/>
          <w:shd w:val="clear" w:color="auto" w:fill="FFFFFF"/>
        </w:rPr>
      </w:pPr>
      <w:r w:rsidRPr="00633A20">
        <w:rPr>
          <w:rFonts w:ascii="Arial" w:hAnsi="Arial" w:cs="Arial"/>
          <w:color w:val="2A2929"/>
          <w:shd w:val="clear" w:color="auto" w:fill="FFFFFF"/>
        </w:rPr>
        <w:t>la réforme du code de la nationalité en 2007 qui a permis l’octroi par les mères de la nationalité marocaine à leurs enfants nés d’un père étranger;</w:t>
      </w:r>
    </w:p>
    <w:p w14:paraId="27CF1BA9" w14:textId="77777777" w:rsidR="007D412A" w:rsidRPr="00B87B06" w:rsidRDefault="007D412A" w:rsidP="00270BDC">
      <w:pPr>
        <w:pStyle w:val="Paragraphedeliste"/>
        <w:widowControl w:val="0"/>
        <w:numPr>
          <w:ilvl w:val="0"/>
          <w:numId w:val="11"/>
        </w:numPr>
        <w:spacing w:after="0"/>
        <w:rPr>
          <w:rFonts w:ascii="Arial" w:hAnsi="Arial" w:cs="Arial"/>
          <w:color w:val="222222"/>
          <w:sz w:val="21"/>
          <w:szCs w:val="21"/>
        </w:rPr>
      </w:pPr>
      <w:r w:rsidRPr="005B668D">
        <w:rPr>
          <w:rFonts w:ascii="Arial" w:hAnsi="Arial" w:cs="Arial"/>
          <w:color w:val="2A2929"/>
          <w:shd w:val="clear" w:color="auto" w:fill="FFFFFF"/>
        </w:rPr>
        <w:t xml:space="preserve">Le nouveau code de la famille </w:t>
      </w:r>
      <w:r w:rsidRPr="005B668D">
        <w:rPr>
          <w:rFonts w:ascii="Arial" w:hAnsi="Arial" w:cs="Arial"/>
          <w:i/>
          <w:iCs/>
          <w:color w:val="2A2929"/>
          <w:shd w:val="clear" w:color="auto" w:fill="FFFFFF"/>
        </w:rPr>
        <w:t xml:space="preserve">(la </w:t>
      </w:r>
      <w:proofErr w:type="spellStart"/>
      <w:r w:rsidRPr="005B668D">
        <w:rPr>
          <w:rFonts w:ascii="Arial" w:hAnsi="Arial" w:cs="Arial"/>
          <w:i/>
          <w:iCs/>
          <w:color w:val="2A2929"/>
          <w:shd w:val="clear" w:color="auto" w:fill="FFFFFF"/>
        </w:rPr>
        <w:t>Moudawana</w:t>
      </w:r>
      <w:proofErr w:type="spellEnd"/>
      <w:r w:rsidRPr="005B668D">
        <w:rPr>
          <w:rFonts w:ascii="Arial" w:hAnsi="Arial" w:cs="Arial"/>
          <w:color w:val="2A2929"/>
          <w:shd w:val="clear" w:color="auto" w:fill="FFFFFF"/>
        </w:rPr>
        <w:t xml:space="preserve">) qui a apporté des changements tels que la tutelle matrimoniale, l’âge minimum légal de mariage élevé à 18ans, le consentement de la première épouse pour la polygamie,  supprimer la répudiation, le divorce demandé par la femme, etc. </w:t>
      </w:r>
    </w:p>
    <w:p w14:paraId="07D787CB" w14:textId="66BC6F0A" w:rsidR="00B87B06" w:rsidRPr="00B87B06" w:rsidRDefault="00B87B06" w:rsidP="00270BDC">
      <w:pPr>
        <w:pStyle w:val="Paragraphedeliste"/>
        <w:widowControl w:val="0"/>
        <w:numPr>
          <w:ilvl w:val="0"/>
          <w:numId w:val="11"/>
        </w:numPr>
        <w:spacing w:after="0"/>
        <w:rPr>
          <w:rFonts w:ascii="Arial" w:hAnsi="Arial" w:cs="Arial"/>
          <w:color w:val="2A2929"/>
          <w:shd w:val="clear" w:color="auto" w:fill="FFFFFF"/>
        </w:rPr>
      </w:pPr>
      <w:r>
        <w:rPr>
          <w:rFonts w:ascii="Arial" w:hAnsi="Arial" w:cs="Arial"/>
          <w:color w:val="2A2929"/>
          <w:shd w:val="clear" w:color="auto" w:fill="FFFFFF"/>
        </w:rPr>
        <w:t>L</w:t>
      </w:r>
      <w:r w:rsidRPr="00B87B06">
        <w:rPr>
          <w:rFonts w:ascii="Arial" w:hAnsi="Arial" w:cs="Arial"/>
          <w:color w:val="2A2929"/>
          <w:shd w:val="clear" w:color="auto" w:fill="FFFFFF"/>
        </w:rPr>
        <w:t>a création</w:t>
      </w:r>
      <w:r>
        <w:rPr>
          <w:rFonts w:ascii="Arial" w:hAnsi="Arial" w:cs="Arial"/>
          <w:color w:val="2A2929"/>
          <w:shd w:val="clear" w:color="auto" w:fill="FFFFFF"/>
        </w:rPr>
        <w:t xml:space="preserve"> </w:t>
      </w:r>
      <w:r w:rsidRPr="00B87B06">
        <w:rPr>
          <w:rFonts w:ascii="Arial" w:hAnsi="Arial" w:cs="Arial"/>
          <w:color w:val="2A2929"/>
          <w:shd w:val="clear" w:color="auto" w:fill="FFFFFF"/>
        </w:rPr>
        <w:t xml:space="preserve">du Centre d’excellence de la budgétisation sensible au genre (CE-BSG) </w:t>
      </w:r>
      <w:r>
        <w:rPr>
          <w:rFonts w:ascii="Arial" w:hAnsi="Arial" w:cs="Arial"/>
          <w:color w:val="2A2929"/>
          <w:shd w:val="clear" w:color="auto" w:fill="FFFFFF"/>
        </w:rPr>
        <w:t>au niveau du Ministère des Finances en 2013</w:t>
      </w:r>
      <w:r w:rsidRPr="00B87B06">
        <w:rPr>
          <w:rFonts w:ascii="Arial" w:hAnsi="Arial" w:cs="Arial"/>
          <w:color w:val="2A2929"/>
          <w:shd w:val="clear" w:color="auto" w:fill="FFFFFF"/>
        </w:rPr>
        <w:t xml:space="preserve">; </w:t>
      </w:r>
    </w:p>
    <w:p w14:paraId="4F64E24F" w14:textId="72E2E9AF" w:rsidR="007D412A" w:rsidRDefault="007D412A" w:rsidP="00270BDC">
      <w:pPr>
        <w:pStyle w:val="Paragraphedeliste"/>
        <w:widowControl w:val="0"/>
        <w:numPr>
          <w:ilvl w:val="0"/>
          <w:numId w:val="11"/>
        </w:numPr>
        <w:spacing w:after="0"/>
        <w:rPr>
          <w:rFonts w:ascii="Arial" w:hAnsi="Arial" w:cs="Arial"/>
          <w:color w:val="2A2929"/>
          <w:shd w:val="clear" w:color="auto" w:fill="FFFFFF"/>
        </w:rPr>
      </w:pPr>
      <w:r>
        <w:rPr>
          <w:rFonts w:ascii="Arial" w:hAnsi="Arial" w:cs="Arial"/>
          <w:color w:val="2A2929"/>
          <w:shd w:val="clear" w:color="auto" w:fill="FFFFFF"/>
        </w:rPr>
        <w:t>L’é</w:t>
      </w:r>
      <w:r w:rsidRPr="006867F8">
        <w:rPr>
          <w:rFonts w:ascii="Arial" w:hAnsi="Arial" w:cs="Arial"/>
          <w:color w:val="2A2929"/>
          <w:shd w:val="clear" w:color="auto" w:fill="FFFFFF"/>
        </w:rPr>
        <w:t>laboration de nouvelles lois des collectivités territoriales avec la création auprès du conseil communal d’une commission consultative dénommée « Commission de la parité et de l'égalité des chances», composée de personnalités appartenant à des associations locales et</w:t>
      </w:r>
      <w:r w:rsidR="00AE6EC7">
        <w:rPr>
          <w:rFonts w:ascii="Arial" w:hAnsi="Arial" w:cs="Arial"/>
          <w:color w:val="2A2929"/>
          <w:shd w:val="clear" w:color="auto" w:fill="FFFFFF"/>
        </w:rPr>
        <w:t xml:space="preserve"> d'acteurs de la société civile</w:t>
      </w:r>
      <w:r>
        <w:rPr>
          <w:rFonts w:ascii="Arial" w:hAnsi="Arial" w:cs="Arial"/>
          <w:color w:val="2A2929"/>
          <w:shd w:val="clear" w:color="auto" w:fill="FFFFFF"/>
        </w:rPr>
        <w:t xml:space="preserve">; </w:t>
      </w:r>
    </w:p>
    <w:p w14:paraId="6C4AC837" w14:textId="77777777" w:rsidR="007D412A" w:rsidRDefault="007D412A" w:rsidP="00270BDC">
      <w:pPr>
        <w:pStyle w:val="Paragraphedeliste"/>
        <w:widowControl w:val="0"/>
        <w:numPr>
          <w:ilvl w:val="0"/>
          <w:numId w:val="11"/>
        </w:numPr>
        <w:spacing w:after="0"/>
        <w:rPr>
          <w:rFonts w:ascii="Arial" w:hAnsi="Arial" w:cs="Arial"/>
          <w:color w:val="2A2929"/>
          <w:shd w:val="clear" w:color="auto" w:fill="FFFFFF"/>
        </w:rPr>
      </w:pPr>
      <w:r w:rsidRPr="005C1FBE">
        <w:rPr>
          <w:rFonts w:ascii="Arial" w:hAnsi="Arial" w:cs="Arial"/>
          <w:color w:val="2A2929"/>
          <w:shd w:val="clear" w:color="auto" w:fill="FFFFFF"/>
        </w:rPr>
        <w:t>le MSFFDS a mis en place l’Observatoire National pour l’Amélioration de l’Ima</w:t>
      </w:r>
      <w:r>
        <w:rPr>
          <w:rFonts w:ascii="Arial" w:hAnsi="Arial" w:cs="Arial"/>
          <w:color w:val="2A2929"/>
          <w:shd w:val="clear" w:color="auto" w:fill="FFFFFF"/>
        </w:rPr>
        <w:t>ge de la Femme dans les Médias en</w:t>
      </w:r>
      <w:r w:rsidRPr="005C1FBE">
        <w:rPr>
          <w:rFonts w:ascii="Arial" w:hAnsi="Arial" w:cs="Arial"/>
          <w:color w:val="2A2929"/>
          <w:shd w:val="clear" w:color="auto" w:fill="FFFFFF"/>
        </w:rPr>
        <w:t xml:space="preserve"> 2014</w:t>
      </w:r>
      <w:r>
        <w:rPr>
          <w:rFonts w:ascii="Arial" w:hAnsi="Arial" w:cs="Arial"/>
          <w:color w:val="2A2929"/>
          <w:shd w:val="clear" w:color="auto" w:fill="FFFFFF"/>
        </w:rPr>
        <w:t xml:space="preserve">, </w:t>
      </w:r>
      <w:r w:rsidRPr="005C1FBE">
        <w:rPr>
          <w:rFonts w:ascii="Arial" w:hAnsi="Arial" w:cs="Arial"/>
          <w:color w:val="2A2929"/>
          <w:shd w:val="clear" w:color="auto" w:fill="FFFFFF"/>
        </w:rPr>
        <w:t>en tant qu’entité administrative au sein de la Direction de la Femme, qui assure le secrétariat permanent de l’Observatoire</w:t>
      </w:r>
      <w:r>
        <w:rPr>
          <w:rFonts w:ascii="Arial" w:hAnsi="Arial" w:cs="Arial"/>
          <w:color w:val="2A2929"/>
          <w:shd w:val="clear" w:color="auto" w:fill="FFFFFF"/>
        </w:rPr>
        <w:t xml:space="preserve"> ; </w:t>
      </w:r>
    </w:p>
    <w:p w14:paraId="0BEFC5D1" w14:textId="062BC17C" w:rsidR="007D412A" w:rsidRPr="0097095B" w:rsidRDefault="007D412A" w:rsidP="00270BDC">
      <w:pPr>
        <w:pStyle w:val="Paragraphedeliste"/>
        <w:widowControl w:val="0"/>
        <w:numPr>
          <w:ilvl w:val="0"/>
          <w:numId w:val="11"/>
        </w:numPr>
        <w:spacing w:after="0"/>
        <w:rPr>
          <w:rFonts w:ascii="Arial" w:hAnsi="Arial" w:cs="Arial"/>
          <w:color w:val="2A2929"/>
          <w:shd w:val="clear" w:color="auto" w:fill="FFFFFF"/>
        </w:rPr>
      </w:pPr>
      <w:r w:rsidRPr="0097095B">
        <w:rPr>
          <w:rFonts w:ascii="Arial" w:hAnsi="Arial" w:cs="Arial"/>
          <w:color w:val="2A2929"/>
          <w:shd w:val="clear" w:color="auto" w:fill="FFFFFF"/>
        </w:rPr>
        <w:t>La mise en place en 2014 de l'Observatoire national de violence à l’égard des femmes qui est un  mécanisme national de composition tripartite qui intègre à la fois de</w:t>
      </w:r>
      <w:r w:rsidR="00AE6EC7">
        <w:rPr>
          <w:rFonts w:ascii="Arial" w:hAnsi="Arial" w:cs="Arial"/>
          <w:color w:val="2A2929"/>
          <w:shd w:val="clear" w:color="auto" w:fill="FFFFFF"/>
        </w:rPr>
        <w:t>s</w:t>
      </w:r>
      <w:r w:rsidRPr="0097095B">
        <w:rPr>
          <w:rFonts w:ascii="Arial" w:hAnsi="Arial" w:cs="Arial"/>
          <w:color w:val="2A2929"/>
          <w:shd w:val="clear" w:color="auto" w:fill="FFFFFF"/>
        </w:rPr>
        <w:t xml:space="preserve"> départements ministériels concernés par la question de la violence, de la société civile et de centres de recherche universitaires. L’observatoire a pour attributions d’observer, de documenter et de comprendre le phénomène de violence à l’égard des femmes et d’orienter les politiques publiques en matière de lutte contre l</w:t>
      </w:r>
      <w:r>
        <w:rPr>
          <w:rFonts w:ascii="Arial" w:hAnsi="Arial" w:cs="Arial"/>
          <w:color w:val="2A2929"/>
          <w:shd w:val="clear" w:color="auto" w:fill="FFFFFF"/>
        </w:rPr>
        <w:t xml:space="preserve">a violence à l’égard des femmes ; </w:t>
      </w:r>
    </w:p>
    <w:p w14:paraId="0884A2B2" w14:textId="77777777" w:rsidR="007D412A" w:rsidRDefault="007D412A" w:rsidP="00270BDC">
      <w:pPr>
        <w:pStyle w:val="Paragraphedeliste"/>
        <w:widowControl w:val="0"/>
        <w:numPr>
          <w:ilvl w:val="0"/>
          <w:numId w:val="11"/>
        </w:numPr>
        <w:spacing w:after="0"/>
        <w:rPr>
          <w:rFonts w:ascii="Arial" w:hAnsi="Arial" w:cs="Arial"/>
          <w:color w:val="2A2929"/>
          <w:shd w:val="clear" w:color="auto" w:fill="FFFFFF"/>
        </w:rPr>
      </w:pPr>
      <w:r w:rsidRPr="000C72F5">
        <w:rPr>
          <w:rFonts w:ascii="Arial" w:hAnsi="Arial" w:cs="Arial"/>
          <w:color w:val="2A2929"/>
          <w:shd w:val="clear" w:color="auto" w:fill="FFFFFF"/>
        </w:rPr>
        <w:t xml:space="preserve">La création </w:t>
      </w:r>
      <w:r>
        <w:rPr>
          <w:rFonts w:ascii="Arial" w:hAnsi="Arial" w:cs="Arial"/>
          <w:color w:val="2A2929"/>
          <w:shd w:val="clear" w:color="auto" w:fill="FFFFFF"/>
        </w:rPr>
        <w:t xml:space="preserve">en 2017 </w:t>
      </w:r>
      <w:r w:rsidRPr="000C72F5">
        <w:rPr>
          <w:rFonts w:ascii="Arial" w:hAnsi="Arial" w:cs="Arial"/>
          <w:color w:val="2A2929"/>
          <w:shd w:val="clear" w:color="auto" w:fill="FFFFFF"/>
        </w:rPr>
        <w:t>de l'Autorité pour la parité et la lutte contre toutes les formes de discrimination (APALD)</w:t>
      </w:r>
      <w:r>
        <w:rPr>
          <w:rFonts w:ascii="Arial" w:hAnsi="Arial" w:cs="Arial"/>
          <w:color w:val="2A2929"/>
          <w:shd w:val="clear" w:color="auto" w:fill="FFFFFF"/>
        </w:rPr>
        <w:t xml:space="preserve"> dont l</w:t>
      </w:r>
      <w:r w:rsidRPr="000C72F5">
        <w:rPr>
          <w:rFonts w:ascii="Arial" w:hAnsi="Arial" w:cs="Arial"/>
          <w:color w:val="2A2929"/>
          <w:shd w:val="clear" w:color="auto" w:fill="FFFFFF"/>
        </w:rPr>
        <w:t xml:space="preserve">es missions </w:t>
      </w:r>
      <w:r>
        <w:rPr>
          <w:rFonts w:ascii="Arial" w:hAnsi="Arial" w:cs="Arial"/>
          <w:color w:val="2A2929"/>
          <w:shd w:val="clear" w:color="auto" w:fill="FFFFFF"/>
        </w:rPr>
        <w:t xml:space="preserve">consistent à </w:t>
      </w:r>
      <w:r w:rsidRPr="000C72F5">
        <w:rPr>
          <w:rFonts w:ascii="Arial" w:hAnsi="Arial" w:cs="Arial"/>
          <w:color w:val="2A2929"/>
          <w:shd w:val="clear" w:color="auto" w:fill="FFFFFF"/>
        </w:rPr>
        <w:t>formuler des propositions</w:t>
      </w:r>
      <w:r>
        <w:rPr>
          <w:rFonts w:ascii="Arial" w:hAnsi="Arial" w:cs="Arial"/>
          <w:color w:val="2A2929"/>
          <w:shd w:val="clear" w:color="auto" w:fill="FFFFFF"/>
        </w:rPr>
        <w:t xml:space="preserve"> </w:t>
      </w:r>
      <w:r w:rsidRPr="000C72F5">
        <w:rPr>
          <w:rFonts w:ascii="Arial" w:hAnsi="Arial" w:cs="Arial"/>
          <w:color w:val="2A2929"/>
          <w:shd w:val="clear" w:color="auto" w:fill="FFFFFF"/>
        </w:rPr>
        <w:t xml:space="preserve">concernant les projets et les prépositions de loi et </w:t>
      </w:r>
      <w:r>
        <w:rPr>
          <w:rFonts w:ascii="Arial" w:hAnsi="Arial" w:cs="Arial"/>
          <w:color w:val="2A2929"/>
          <w:shd w:val="clear" w:color="auto" w:fill="FFFFFF"/>
        </w:rPr>
        <w:t xml:space="preserve">les projets des lois organiques et </w:t>
      </w:r>
      <w:r w:rsidRPr="000C72F5">
        <w:rPr>
          <w:rFonts w:ascii="Arial" w:hAnsi="Arial" w:cs="Arial"/>
          <w:color w:val="2A2929"/>
          <w:shd w:val="clear" w:color="auto" w:fill="FFFFFF"/>
        </w:rPr>
        <w:t>veiller à l’instauration de la culture de l’égalité, de la parité et de la non-discrimination au niveau des programmes relatifs à l’éducation, la formation et l’enseignement, au contrôle et au suivi de toutes formes de discriminations dont les femmes sont victimes et à l’élaboration de toute recommandation et proposition de nature à permettre de corriger les situations résultant de tout comportement, pratique et coutume marqués par un caractère discriminatoire ou portant atteinte au principe de l’égalité</w:t>
      </w:r>
      <w:r>
        <w:rPr>
          <w:rFonts w:ascii="Arial" w:hAnsi="Arial" w:cs="Arial"/>
          <w:color w:val="2A2929"/>
          <w:shd w:val="clear" w:color="auto" w:fill="FFFFFF"/>
        </w:rPr>
        <w:t xml:space="preserve"> entre les femmes et les hommes ; </w:t>
      </w:r>
    </w:p>
    <w:p w14:paraId="636229E1" w14:textId="3F275F3C" w:rsidR="007D412A" w:rsidRDefault="00B87B06" w:rsidP="00270BDC">
      <w:pPr>
        <w:pStyle w:val="Paragraphedeliste"/>
        <w:widowControl w:val="0"/>
        <w:numPr>
          <w:ilvl w:val="0"/>
          <w:numId w:val="11"/>
        </w:numPr>
        <w:spacing w:after="0"/>
        <w:rPr>
          <w:rFonts w:ascii="Arial" w:hAnsi="Arial" w:cs="Arial"/>
          <w:color w:val="2A2929"/>
          <w:shd w:val="clear" w:color="auto" w:fill="FFFFFF"/>
        </w:rPr>
      </w:pPr>
      <w:r>
        <w:rPr>
          <w:rFonts w:ascii="Arial" w:hAnsi="Arial" w:cs="Arial"/>
          <w:color w:val="2A2929"/>
          <w:shd w:val="clear" w:color="auto" w:fill="FFFFFF"/>
        </w:rPr>
        <w:t>L’a</w:t>
      </w:r>
      <w:r w:rsidR="007D412A">
        <w:rPr>
          <w:rFonts w:ascii="Arial" w:hAnsi="Arial" w:cs="Arial"/>
          <w:color w:val="2A2929"/>
          <w:shd w:val="clear" w:color="auto" w:fill="FFFFFF"/>
        </w:rPr>
        <w:t xml:space="preserve">doption en 2018 de la </w:t>
      </w:r>
      <w:hyperlink r:id="rId14" w:tgtFrame="_blank" w:history="1">
        <w:r w:rsidR="007D412A" w:rsidRPr="00DB7603">
          <w:rPr>
            <w:rFonts w:ascii="Arial" w:hAnsi="Arial" w:cs="Arial"/>
            <w:color w:val="2A2929"/>
            <w:shd w:val="clear" w:color="auto" w:fill="FFFFFF"/>
          </w:rPr>
          <w:t>Loi n° 103-13 de lutte contre les violences faites aux femmes</w:t>
        </w:r>
      </w:hyperlink>
      <w:r w:rsidR="007D412A" w:rsidRPr="00DB7603">
        <w:rPr>
          <w:rFonts w:ascii="Arial" w:hAnsi="Arial" w:cs="Arial"/>
          <w:color w:val="2A2929"/>
          <w:shd w:val="clear" w:color="auto" w:fill="FFFFFF"/>
        </w:rPr>
        <w:t xml:space="preserve">. </w:t>
      </w:r>
    </w:p>
    <w:p w14:paraId="47ED84D0" w14:textId="77777777" w:rsidR="007D412A" w:rsidRDefault="007D412A" w:rsidP="00CA3BFE">
      <w:pPr>
        <w:rPr>
          <w:rFonts w:ascii="Arial" w:hAnsi="Arial" w:cs="Arial"/>
          <w:color w:val="2A2929"/>
          <w:shd w:val="clear" w:color="auto" w:fill="FFFFFF"/>
        </w:rPr>
      </w:pPr>
    </w:p>
    <w:p w14:paraId="62974897" w14:textId="3511EF26" w:rsidR="007D412A" w:rsidRDefault="008B5000" w:rsidP="008B5000">
      <w:pPr>
        <w:pStyle w:val="normalDAI"/>
        <w:numPr>
          <w:ilvl w:val="0"/>
          <w:numId w:val="29"/>
        </w:numPr>
        <w:outlineLvl w:val="1"/>
        <w:rPr>
          <w:b/>
          <w:bCs/>
          <w:color w:val="456867" w:themeColor="accent2" w:themeShade="80"/>
          <w:sz w:val="22"/>
          <w:szCs w:val="22"/>
        </w:rPr>
      </w:pPr>
      <w:bookmarkStart w:id="37" w:name="_Toc526258403"/>
      <w:r>
        <w:rPr>
          <w:b/>
          <w:bCs/>
          <w:color w:val="456867" w:themeColor="accent2" w:themeShade="80"/>
          <w:sz w:val="22"/>
          <w:szCs w:val="22"/>
        </w:rPr>
        <w:t>Principaux c</w:t>
      </w:r>
      <w:r w:rsidR="002A1BD8" w:rsidRPr="00767931">
        <w:rPr>
          <w:b/>
          <w:bCs/>
          <w:color w:val="456867" w:themeColor="accent2" w:themeShade="80"/>
          <w:sz w:val="22"/>
          <w:szCs w:val="22"/>
        </w:rPr>
        <w:t>oncepts et définitions</w:t>
      </w:r>
      <w:bookmarkEnd w:id="37"/>
      <w:r w:rsidR="002A1BD8" w:rsidRPr="00767931">
        <w:rPr>
          <w:b/>
          <w:bCs/>
          <w:color w:val="456867" w:themeColor="accent2" w:themeShade="80"/>
          <w:sz w:val="22"/>
          <w:szCs w:val="22"/>
        </w:rPr>
        <w:t xml:space="preserve"> </w:t>
      </w:r>
    </w:p>
    <w:p w14:paraId="1C8826F7" w14:textId="3A70CF79" w:rsidR="009E631D" w:rsidRPr="009E631D" w:rsidRDefault="009E631D" w:rsidP="009E631D">
      <w:pPr>
        <w:rPr>
          <w:rFonts w:ascii="Arial" w:hAnsi="Arial" w:cs="Arial"/>
          <w:i/>
          <w:iCs/>
          <w:color w:val="675E47" w:themeColor="text2"/>
          <w:shd w:val="clear" w:color="auto" w:fill="FFFFFF"/>
        </w:rPr>
      </w:pPr>
      <w:r>
        <w:rPr>
          <w:rFonts w:ascii="Arial" w:hAnsi="Arial" w:cs="Arial"/>
          <w:i/>
          <w:iCs/>
          <w:color w:val="675E47" w:themeColor="text2"/>
          <w:shd w:val="clear" w:color="auto" w:fill="FFFFFF"/>
        </w:rPr>
        <w:t xml:space="preserve">Sexe </w:t>
      </w:r>
    </w:p>
    <w:p w14:paraId="2E4BA594" w14:textId="77777777" w:rsidR="009E631D" w:rsidRPr="009E631D" w:rsidRDefault="009E631D" w:rsidP="009E631D">
      <w:pPr>
        <w:rPr>
          <w:rFonts w:ascii="Arial" w:hAnsi="Arial" w:cs="Arial"/>
          <w:color w:val="2A2929"/>
          <w:shd w:val="clear" w:color="auto" w:fill="FFFFFF"/>
        </w:rPr>
      </w:pPr>
      <w:r w:rsidRPr="009E631D">
        <w:rPr>
          <w:rFonts w:ascii="Arial" w:hAnsi="Arial" w:cs="Arial"/>
          <w:color w:val="2A2929"/>
          <w:shd w:val="clear" w:color="auto" w:fill="FFFFFF"/>
        </w:rPr>
        <w:t>Se réfère aux caractéristiques biologiques avec lesquelles nous naissons et qui nous définissent en tant que mâle ou femelle. Le sexe appartient à l’ordre de la nature.</w:t>
      </w:r>
    </w:p>
    <w:p w14:paraId="271BDC0F" w14:textId="231C624A" w:rsidR="009E631D" w:rsidRPr="009E631D" w:rsidRDefault="009E631D" w:rsidP="009E631D">
      <w:pPr>
        <w:rPr>
          <w:rFonts w:ascii="Arial" w:hAnsi="Arial" w:cs="Arial"/>
          <w:i/>
          <w:iCs/>
          <w:color w:val="675E47" w:themeColor="text2"/>
          <w:shd w:val="clear" w:color="auto" w:fill="FFFFFF"/>
        </w:rPr>
      </w:pPr>
      <w:r>
        <w:rPr>
          <w:rFonts w:ascii="Arial" w:hAnsi="Arial" w:cs="Arial"/>
          <w:i/>
          <w:iCs/>
          <w:color w:val="675E47" w:themeColor="text2"/>
          <w:shd w:val="clear" w:color="auto" w:fill="FFFFFF"/>
        </w:rPr>
        <w:t xml:space="preserve">Genre </w:t>
      </w:r>
    </w:p>
    <w:p w14:paraId="30FB5D26" w14:textId="40C761DA" w:rsidR="009E631D" w:rsidRPr="009E631D" w:rsidRDefault="009E631D" w:rsidP="009E631D">
      <w:pPr>
        <w:spacing w:after="0"/>
        <w:rPr>
          <w:rFonts w:ascii="Arial" w:hAnsi="Arial" w:cs="Arial"/>
          <w:color w:val="2A2929"/>
          <w:shd w:val="clear" w:color="auto" w:fill="FFFFFF"/>
        </w:rPr>
      </w:pPr>
      <w:r w:rsidRPr="009E631D">
        <w:rPr>
          <w:rFonts w:ascii="Arial" w:hAnsi="Arial" w:cs="Arial"/>
          <w:color w:val="2A2929"/>
          <w:shd w:val="clear" w:color="auto" w:fill="FFFFFF"/>
        </w:rPr>
        <w:t>Désigne tous les aspects psychologiques, sociaux et culturels qui construisent le féminin et le masculin. Le genre est une construction sociale, un produit de la culture qui établit ce qui est le propre de l’homme et de la femme, et qui s’apprend lors du processus de socialisation.</w:t>
      </w:r>
      <w:r>
        <w:rPr>
          <w:rFonts w:ascii="Arial" w:hAnsi="Arial" w:cs="Arial"/>
          <w:color w:val="2A2929"/>
          <w:shd w:val="clear" w:color="auto" w:fill="FFFFFF"/>
        </w:rPr>
        <w:t xml:space="preserve"> </w:t>
      </w:r>
      <w:r w:rsidRPr="009E631D">
        <w:rPr>
          <w:rFonts w:ascii="Arial" w:hAnsi="Arial" w:cs="Arial"/>
          <w:color w:val="2A2929"/>
          <w:shd w:val="clear" w:color="auto" w:fill="FFFFFF"/>
        </w:rPr>
        <w:t xml:space="preserve">Processus de </w:t>
      </w:r>
      <w:r w:rsidRPr="009E631D">
        <w:rPr>
          <w:rFonts w:ascii="Arial" w:hAnsi="Arial" w:cs="Arial"/>
          <w:color w:val="2A2929"/>
          <w:shd w:val="clear" w:color="auto" w:fill="FFFFFF"/>
        </w:rPr>
        <w:lastRenderedPageBreak/>
        <w:t>construction du “féminin” et du “masculin” qui produit des différences dans la valeur attribuée aux fonctions des hommes et des femmes dans la société.</w:t>
      </w:r>
    </w:p>
    <w:p w14:paraId="6878BC4C" w14:textId="77777777" w:rsidR="00C8178B" w:rsidRDefault="00C8178B" w:rsidP="00C8178B">
      <w:pPr>
        <w:spacing w:after="0"/>
        <w:rPr>
          <w:rFonts w:ascii="Arial" w:hAnsi="Arial" w:cs="Arial"/>
          <w:i/>
          <w:iCs/>
          <w:color w:val="675E47" w:themeColor="text2"/>
          <w:shd w:val="clear" w:color="auto" w:fill="FFFFFF"/>
        </w:rPr>
      </w:pPr>
    </w:p>
    <w:p w14:paraId="0FCFADA3" w14:textId="66BDA0B9" w:rsidR="009E631D" w:rsidRPr="009E631D" w:rsidRDefault="009E631D" w:rsidP="009E631D">
      <w:pPr>
        <w:rPr>
          <w:rFonts w:ascii="Arial" w:hAnsi="Arial" w:cs="Arial"/>
          <w:i/>
          <w:iCs/>
          <w:color w:val="675E47" w:themeColor="text2"/>
          <w:shd w:val="clear" w:color="auto" w:fill="FFFFFF"/>
        </w:rPr>
      </w:pPr>
      <w:r w:rsidRPr="009E631D">
        <w:rPr>
          <w:rFonts w:ascii="Arial" w:hAnsi="Arial" w:cs="Arial"/>
          <w:i/>
          <w:iCs/>
          <w:color w:val="675E47" w:themeColor="text2"/>
          <w:shd w:val="clear" w:color="auto" w:fill="FFFFFF"/>
        </w:rPr>
        <w:t xml:space="preserve">Discrimination de genre </w:t>
      </w:r>
    </w:p>
    <w:p w14:paraId="2D44F4BF" w14:textId="77777777" w:rsidR="009E631D" w:rsidRPr="009E631D" w:rsidRDefault="009E631D" w:rsidP="009E631D">
      <w:pPr>
        <w:spacing w:after="0"/>
        <w:rPr>
          <w:rFonts w:ascii="Arial" w:hAnsi="Arial" w:cs="Arial"/>
          <w:color w:val="2A2929"/>
          <w:shd w:val="clear" w:color="auto" w:fill="FFFFFF"/>
        </w:rPr>
      </w:pPr>
      <w:r w:rsidRPr="009E631D">
        <w:rPr>
          <w:rFonts w:ascii="Arial" w:hAnsi="Arial" w:cs="Arial"/>
          <w:color w:val="2A2929"/>
          <w:shd w:val="clear" w:color="auto" w:fill="FFFFFF"/>
        </w:rPr>
        <w:t>La discrimination de genre est un traitement inégal ou injuste d’hommes et de femmes, basé uniquement sur leur sexe au lieu de leurs compétences, talents et capacités individuelles.</w:t>
      </w:r>
    </w:p>
    <w:p w14:paraId="496E1582" w14:textId="77777777" w:rsidR="009E631D" w:rsidRPr="009E631D" w:rsidRDefault="009E631D" w:rsidP="009E631D">
      <w:pPr>
        <w:spacing w:after="0"/>
        <w:rPr>
          <w:rFonts w:ascii="Arial" w:hAnsi="Arial" w:cs="Arial"/>
          <w:color w:val="2A2929"/>
          <w:shd w:val="clear" w:color="auto" w:fill="FFFFFF"/>
        </w:rPr>
      </w:pPr>
      <w:r w:rsidRPr="009E631D">
        <w:rPr>
          <w:rFonts w:ascii="Arial" w:hAnsi="Arial" w:cs="Arial"/>
          <w:color w:val="2A2929"/>
          <w:shd w:val="clear" w:color="auto" w:fill="FFFFFF"/>
        </w:rPr>
        <w:t>Les éléments centraux de la discrimination se trouvent dans :</w:t>
      </w:r>
    </w:p>
    <w:p w14:paraId="1F3BF911" w14:textId="065D5252" w:rsidR="009E631D" w:rsidRPr="009E631D" w:rsidRDefault="00C8178B" w:rsidP="00C8178B">
      <w:pPr>
        <w:spacing w:after="0"/>
        <w:rPr>
          <w:rFonts w:ascii="Arial" w:hAnsi="Arial" w:cs="Arial"/>
          <w:color w:val="2A2929"/>
          <w:shd w:val="clear" w:color="auto" w:fill="FFFFFF"/>
        </w:rPr>
      </w:pPr>
      <w:r>
        <w:rPr>
          <w:rFonts w:ascii="Arial" w:hAnsi="Arial" w:cs="Arial"/>
          <w:color w:val="2A2929"/>
          <w:shd w:val="clear" w:color="auto" w:fill="FFFFFF"/>
        </w:rPr>
        <w:t xml:space="preserve">- </w:t>
      </w:r>
      <w:r w:rsidR="009E631D" w:rsidRPr="009E631D">
        <w:rPr>
          <w:rFonts w:ascii="Arial" w:hAnsi="Arial" w:cs="Arial"/>
          <w:color w:val="2A2929"/>
          <w:shd w:val="clear" w:color="auto" w:fill="FFFFFF"/>
        </w:rPr>
        <w:t>Division sex</w:t>
      </w:r>
      <w:r>
        <w:rPr>
          <w:rFonts w:ascii="Arial" w:hAnsi="Arial" w:cs="Arial"/>
          <w:color w:val="2A2929"/>
          <w:shd w:val="clear" w:color="auto" w:fill="FFFFFF"/>
        </w:rPr>
        <w:t xml:space="preserve">uelle du travail </w:t>
      </w:r>
    </w:p>
    <w:p w14:paraId="5ACEB6AC" w14:textId="71F56211" w:rsidR="009E631D" w:rsidRPr="009E631D" w:rsidRDefault="00C8178B" w:rsidP="009E631D">
      <w:pPr>
        <w:spacing w:after="0"/>
        <w:rPr>
          <w:rFonts w:ascii="Arial" w:hAnsi="Arial" w:cs="Arial"/>
          <w:color w:val="2A2929"/>
          <w:shd w:val="clear" w:color="auto" w:fill="FFFFFF"/>
        </w:rPr>
      </w:pPr>
      <w:r>
        <w:rPr>
          <w:rFonts w:ascii="Arial" w:hAnsi="Arial" w:cs="Arial"/>
          <w:color w:val="2A2929"/>
          <w:shd w:val="clear" w:color="auto" w:fill="FFFFFF"/>
        </w:rPr>
        <w:t xml:space="preserve">- </w:t>
      </w:r>
      <w:r w:rsidR="009E631D" w:rsidRPr="009E631D">
        <w:rPr>
          <w:rFonts w:ascii="Arial" w:hAnsi="Arial" w:cs="Arial"/>
          <w:color w:val="2A2929"/>
          <w:shd w:val="clear" w:color="auto" w:fill="FFFFFF"/>
        </w:rPr>
        <w:t xml:space="preserve">Accès aux ressources et à leur contrôle </w:t>
      </w:r>
    </w:p>
    <w:p w14:paraId="4742D8D9" w14:textId="5C25F1DF" w:rsidR="009E631D" w:rsidRPr="009E631D" w:rsidRDefault="00C8178B" w:rsidP="009E631D">
      <w:pPr>
        <w:spacing w:after="0"/>
        <w:rPr>
          <w:rFonts w:ascii="Arial" w:hAnsi="Arial" w:cs="Arial"/>
          <w:color w:val="2A2929"/>
          <w:shd w:val="clear" w:color="auto" w:fill="FFFFFF"/>
        </w:rPr>
      </w:pPr>
      <w:r>
        <w:rPr>
          <w:rFonts w:ascii="Arial" w:hAnsi="Arial" w:cs="Arial"/>
          <w:color w:val="2A2929"/>
          <w:shd w:val="clear" w:color="auto" w:fill="FFFFFF"/>
        </w:rPr>
        <w:t xml:space="preserve">- </w:t>
      </w:r>
      <w:r w:rsidR="009E631D" w:rsidRPr="009E631D">
        <w:rPr>
          <w:rFonts w:ascii="Arial" w:hAnsi="Arial" w:cs="Arial"/>
          <w:color w:val="2A2929"/>
          <w:shd w:val="clear" w:color="auto" w:fill="FFFFFF"/>
        </w:rPr>
        <w:t>Participation à la prise de décisions économiques et non économiques</w:t>
      </w:r>
    </w:p>
    <w:p w14:paraId="29CB6CF6" w14:textId="390A2A16" w:rsidR="009E631D" w:rsidRDefault="00C8178B" w:rsidP="009E631D">
      <w:pPr>
        <w:spacing w:after="0"/>
        <w:rPr>
          <w:rFonts w:ascii="Arial" w:hAnsi="Arial" w:cs="Arial"/>
          <w:color w:val="2A2929"/>
          <w:shd w:val="clear" w:color="auto" w:fill="FFFFFF"/>
        </w:rPr>
      </w:pPr>
      <w:r>
        <w:rPr>
          <w:rFonts w:ascii="Arial" w:hAnsi="Arial" w:cs="Arial"/>
          <w:color w:val="2A2929"/>
          <w:shd w:val="clear" w:color="auto" w:fill="FFFFFF"/>
        </w:rPr>
        <w:t xml:space="preserve">- </w:t>
      </w:r>
      <w:r w:rsidR="009E631D" w:rsidRPr="009E631D">
        <w:rPr>
          <w:rFonts w:ascii="Arial" w:hAnsi="Arial" w:cs="Arial"/>
          <w:color w:val="2A2929"/>
          <w:shd w:val="clear" w:color="auto" w:fill="FFFFFF"/>
        </w:rPr>
        <w:t>Valorisati</w:t>
      </w:r>
      <w:r>
        <w:rPr>
          <w:rFonts w:ascii="Arial" w:hAnsi="Arial" w:cs="Arial"/>
          <w:color w:val="2A2929"/>
          <w:shd w:val="clear" w:color="auto" w:fill="FFFFFF"/>
        </w:rPr>
        <w:t xml:space="preserve">on inégale de la participation </w:t>
      </w:r>
      <w:r w:rsidR="009E631D" w:rsidRPr="009E631D">
        <w:rPr>
          <w:rFonts w:ascii="Arial" w:hAnsi="Arial" w:cs="Arial"/>
          <w:color w:val="2A2929"/>
          <w:shd w:val="clear" w:color="auto" w:fill="FFFFFF"/>
        </w:rPr>
        <w:t>productive, reproductive, culturelle, communautaire et politique.</w:t>
      </w:r>
    </w:p>
    <w:p w14:paraId="55FD6189" w14:textId="77777777" w:rsidR="00C8178B" w:rsidRDefault="00C8178B" w:rsidP="009E631D">
      <w:pPr>
        <w:spacing w:after="0"/>
        <w:rPr>
          <w:rFonts w:ascii="Arial" w:hAnsi="Arial" w:cs="Arial"/>
          <w:color w:val="2A2929"/>
          <w:shd w:val="clear" w:color="auto" w:fill="FFFFFF"/>
        </w:rPr>
      </w:pPr>
    </w:p>
    <w:p w14:paraId="65B3F6F2" w14:textId="77777777" w:rsidR="00C8178B" w:rsidRPr="00C8178B" w:rsidRDefault="00C8178B" w:rsidP="00C8178B">
      <w:pPr>
        <w:rPr>
          <w:rFonts w:ascii="Arial" w:hAnsi="Arial" w:cs="Arial"/>
          <w:i/>
          <w:iCs/>
          <w:color w:val="675E47" w:themeColor="text2"/>
          <w:shd w:val="clear" w:color="auto" w:fill="FFFFFF"/>
        </w:rPr>
      </w:pPr>
      <w:r w:rsidRPr="00C8178B">
        <w:rPr>
          <w:rFonts w:ascii="Arial" w:hAnsi="Arial" w:cs="Arial"/>
          <w:i/>
          <w:iCs/>
          <w:color w:val="675E47" w:themeColor="text2"/>
          <w:shd w:val="clear" w:color="auto" w:fill="FFFFFF"/>
        </w:rPr>
        <w:t xml:space="preserve">Egalité entre les genres : </w:t>
      </w:r>
    </w:p>
    <w:p w14:paraId="44157F5A" w14:textId="77777777" w:rsidR="00C8178B" w:rsidRPr="00C8178B" w:rsidRDefault="00C8178B" w:rsidP="00C8178B">
      <w:pPr>
        <w:spacing w:after="0"/>
        <w:rPr>
          <w:rFonts w:ascii="Arial" w:hAnsi="Arial" w:cs="Arial"/>
          <w:color w:val="2A2929"/>
          <w:shd w:val="clear" w:color="auto" w:fill="FFFFFF"/>
        </w:rPr>
      </w:pPr>
      <w:r w:rsidRPr="00C8178B">
        <w:rPr>
          <w:rFonts w:ascii="Arial" w:hAnsi="Arial" w:cs="Arial"/>
          <w:color w:val="2A2929"/>
          <w:shd w:val="clear" w:color="auto" w:fill="FFFFFF"/>
        </w:rPr>
        <w:t xml:space="preserve">Avoir les mêmes opportunités pour garantir la réalisation des droits. Elle se base sur une nouvelle définition des droits et des responsabilités des femmes et des hommes dans tous les domaines, y compris les domaines domestique, du travail et social. </w:t>
      </w:r>
    </w:p>
    <w:p w14:paraId="7958FB77" w14:textId="77777777" w:rsidR="00C8178B" w:rsidRPr="008B5000" w:rsidRDefault="00C8178B" w:rsidP="009E631D">
      <w:pPr>
        <w:spacing w:after="0"/>
        <w:rPr>
          <w:rFonts w:ascii="Arial" w:hAnsi="Arial" w:cs="Arial"/>
          <w:color w:val="2A2929"/>
          <w:shd w:val="clear" w:color="auto" w:fill="FFFFFF"/>
        </w:rPr>
      </w:pPr>
    </w:p>
    <w:tbl>
      <w:tblPr>
        <w:tblStyle w:val="Grilledutableau"/>
        <w:tblW w:w="0" w:type="auto"/>
        <w:tblLook w:val="04A0" w:firstRow="1" w:lastRow="0" w:firstColumn="1" w:lastColumn="0" w:noHBand="0" w:noVBand="1"/>
      </w:tblPr>
      <w:tblGrid>
        <w:gridCol w:w="9166"/>
      </w:tblGrid>
      <w:tr w:rsidR="00A13C88" w14:paraId="6631F967" w14:textId="77777777" w:rsidTr="006D1831">
        <w:tc>
          <w:tcPr>
            <w:tcW w:w="9166" w:type="dxa"/>
          </w:tcPr>
          <w:p w14:paraId="046D0A54" w14:textId="77777777" w:rsidR="00A13C88" w:rsidRPr="008B5000" w:rsidRDefault="00A13C88" w:rsidP="006D1831">
            <w:pPr>
              <w:spacing w:line="276" w:lineRule="auto"/>
              <w:rPr>
                <w:rFonts w:ascii="Arial" w:hAnsi="Arial" w:cs="Arial"/>
                <w:b/>
                <w:bCs/>
                <w:color w:val="2A2929"/>
                <w:shd w:val="clear" w:color="auto" w:fill="FFFFFF"/>
              </w:rPr>
            </w:pPr>
            <w:r w:rsidRPr="008B5000">
              <w:rPr>
                <w:rFonts w:ascii="Arial" w:hAnsi="Arial" w:cs="Arial"/>
                <w:b/>
                <w:bCs/>
                <w:color w:val="2A2929"/>
                <w:shd w:val="clear" w:color="auto" w:fill="FFFFFF"/>
              </w:rPr>
              <w:t xml:space="preserve">Encadré : notion de la violence faite aux femmes selon la loi marocaine </w:t>
            </w:r>
          </w:p>
        </w:tc>
      </w:tr>
      <w:tr w:rsidR="00A13C88" w14:paraId="28D12CFB" w14:textId="77777777" w:rsidTr="006D1831">
        <w:tc>
          <w:tcPr>
            <w:tcW w:w="9166" w:type="dxa"/>
          </w:tcPr>
          <w:p w14:paraId="2639C9CC" w14:textId="77777777" w:rsidR="00A13C88" w:rsidRDefault="00A13C88" w:rsidP="006D1831">
            <w:pPr>
              <w:spacing w:after="200" w:line="276" w:lineRule="auto"/>
              <w:rPr>
                <w:rFonts w:ascii="Arial" w:hAnsi="Arial" w:cs="Arial"/>
                <w:color w:val="2A2929"/>
                <w:shd w:val="clear" w:color="auto" w:fill="FFFFFF"/>
              </w:rPr>
            </w:pPr>
            <w:r w:rsidRPr="00F76272">
              <w:rPr>
                <w:rFonts w:ascii="Arial" w:hAnsi="Arial" w:cs="Arial"/>
                <w:color w:val="2A2929"/>
                <w:shd w:val="clear" w:color="auto" w:fill="FFFFFF"/>
              </w:rPr>
              <w:t>Avec l’adoption du projet de loi 103.13 pour la lutte contre la violence à l’égard des femmes lors du conseil du gouvernement tenu le 17 mars 2016, et son approbation par la Chambre des représentants le 20 Juillet 2016, ce dernier a défini la violence contre les femmes comme étant «tout acte physique ou moral ou abstention basé sur la discrimination en raison du sexe, qui entraînent, des dommages corporelles ou psychologiques, sexuelles ou économiques pour les femmes »;</w:t>
            </w:r>
          </w:p>
          <w:p w14:paraId="11FF67BC" w14:textId="77777777" w:rsidR="00A13C88" w:rsidRDefault="00A13C88" w:rsidP="006D1831">
            <w:pPr>
              <w:spacing w:after="200" w:line="276" w:lineRule="auto"/>
              <w:rPr>
                <w:rFonts w:ascii="Arial" w:hAnsi="Arial" w:cs="Arial"/>
                <w:color w:val="2A2929"/>
                <w:shd w:val="clear" w:color="auto" w:fill="FFFFFF"/>
              </w:rPr>
            </w:pPr>
            <w:r>
              <w:rPr>
                <w:rFonts w:ascii="Arial" w:hAnsi="Arial" w:cs="Arial"/>
                <w:color w:val="2A2929"/>
                <w:shd w:val="clear" w:color="auto" w:fill="FFFFFF"/>
              </w:rPr>
              <w:t>I</w:t>
            </w:r>
            <w:r w:rsidRPr="00F76272">
              <w:rPr>
                <w:rFonts w:ascii="Arial" w:hAnsi="Arial" w:cs="Arial"/>
                <w:color w:val="2A2929"/>
                <w:shd w:val="clear" w:color="auto" w:fill="FFFFFF"/>
              </w:rPr>
              <w:t xml:space="preserve">l considère ainsi : </w:t>
            </w:r>
          </w:p>
          <w:p w14:paraId="0E3B5BDC" w14:textId="77777777" w:rsidR="00A13C88" w:rsidRDefault="00A13C88" w:rsidP="00A13C88">
            <w:pPr>
              <w:pStyle w:val="Paragraphedeliste"/>
              <w:widowControl w:val="0"/>
              <w:numPr>
                <w:ilvl w:val="0"/>
                <w:numId w:val="18"/>
              </w:numPr>
              <w:spacing w:line="276" w:lineRule="auto"/>
              <w:rPr>
                <w:rFonts w:ascii="Arial" w:hAnsi="Arial" w:cs="Arial"/>
                <w:color w:val="2A2929"/>
                <w:shd w:val="clear" w:color="auto" w:fill="FFFFFF"/>
              </w:rPr>
            </w:pPr>
            <w:r w:rsidRPr="00973CA8">
              <w:rPr>
                <w:rFonts w:ascii="Arial" w:hAnsi="Arial" w:cs="Arial"/>
                <w:color w:val="2A2929"/>
                <w:shd w:val="clear" w:color="auto" w:fill="FFFFFF"/>
              </w:rPr>
              <w:t>La violence physique : tout acte portant atteinte à l’intégrité physique de la femme, commis par quiconque, par</w:t>
            </w:r>
            <w:r>
              <w:rPr>
                <w:rFonts w:ascii="Arial" w:hAnsi="Arial" w:cs="Arial"/>
                <w:color w:val="2A2929"/>
                <w:shd w:val="clear" w:color="auto" w:fill="FFFFFF"/>
              </w:rPr>
              <w:t xml:space="preserve"> tout moyen et n’importe où ; </w:t>
            </w:r>
          </w:p>
          <w:p w14:paraId="163FC21E" w14:textId="77777777" w:rsidR="00A13C88" w:rsidRDefault="00A13C88" w:rsidP="00A13C88">
            <w:pPr>
              <w:pStyle w:val="Paragraphedeliste"/>
              <w:widowControl w:val="0"/>
              <w:numPr>
                <w:ilvl w:val="0"/>
                <w:numId w:val="18"/>
              </w:numPr>
              <w:spacing w:line="276" w:lineRule="auto"/>
              <w:rPr>
                <w:rFonts w:ascii="Arial" w:hAnsi="Arial" w:cs="Arial"/>
                <w:color w:val="2A2929"/>
                <w:shd w:val="clear" w:color="auto" w:fill="FFFFFF"/>
              </w:rPr>
            </w:pPr>
            <w:r w:rsidRPr="00973CA8">
              <w:rPr>
                <w:rFonts w:ascii="Arial" w:hAnsi="Arial" w:cs="Arial"/>
                <w:color w:val="2A2929"/>
                <w:shd w:val="clear" w:color="auto" w:fill="FFFFFF"/>
              </w:rPr>
              <w:t>La violence sexuelle : tout acte ou exploitation à but sexuel ou commercial portant atteinte à la sainteté du corps de la femme, quel</w:t>
            </w:r>
            <w:r>
              <w:rPr>
                <w:rFonts w:ascii="Arial" w:hAnsi="Arial" w:cs="Arial"/>
                <w:color w:val="2A2929"/>
                <w:shd w:val="clear" w:color="auto" w:fill="FFFFFF"/>
              </w:rPr>
              <w:t xml:space="preserve"> que soit la méthode utilisée. </w:t>
            </w:r>
          </w:p>
          <w:p w14:paraId="2706BF68" w14:textId="77777777" w:rsidR="00A13C88" w:rsidRDefault="00A13C88" w:rsidP="00A13C88">
            <w:pPr>
              <w:pStyle w:val="Paragraphedeliste"/>
              <w:widowControl w:val="0"/>
              <w:numPr>
                <w:ilvl w:val="0"/>
                <w:numId w:val="18"/>
              </w:numPr>
              <w:spacing w:line="276" w:lineRule="auto"/>
              <w:rPr>
                <w:rFonts w:ascii="Arial" w:hAnsi="Arial" w:cs="Arial"/>
                <w:color w:val="2A2929"/>
                <w:shd w:val="clear" w:color="auto" w:fill="FFFFFF"/>
              </w:rPr>
            </w:pPr>
            <w:r w:rsidRPr="00973CA8">
              <w:rPr>
                <w:rFonts w:ascii="Arial" w:hAnsi="Arial" w:cs="Arial"/>
                <w:color w:val="2A2929"/>
                <w:shd w:val="clear" w:color="auto" w:fill="FFFFFF"/>
              </w:rPr>
              <w:t>La violence psychologique : tout propos dénigrant, méprisant, contrainte ou menace ou négligence ou privation abusive, touchant la dignité de la femme, sa quiétude ou lui cau</w:t>
            </w:r>
            <w:r>
              <w:rPr>
                <w:rFonts w:ascii="Arial" w:hAnsi="Arial" w:cs="Arial"/>
                <w:color w:val="2A2929"/>
                <w:shd w:val="clear" w:color="auto" w:fill="FFFFFF"/>
              </w:rPr>
              <w:t xml:space="preserve">sant une peur ou une terreur. </w:t>
            </w:r>
          </w:p>
          <w:p w14:paraId="48E9CFB3" w14:textId="77777777" w:rsidR="00A13C88" w:rsidRPr="00973CA8" w:rsidRDefault="00A13C88" w:rsidP="00A13C88">
            <w:pPr>
              <w:pStyle w:val="Paragraphedeliste"/>
              <w:widowControl w:val="0"/>
              <w:numPr>
                <w:ilvl w:val="0"/>
                <w:numId w:val="18"/>
              </w:numPr>
              <w:spacing w:line="276" w:lineRule="auto"/>
              <w:rPr>
                <w:rFonts w:ascii="Arial" w:hAnsi="Arial" w:cs="Arial"/>
                <w:color w:val="2A2929"/>
                <w:shd w:val="clear" w:color="auto" w:fill="FFFFFF"/>
              </w:rPr>
            </w:pPr>
            <w:r w:rsidRPr="00973CA8">
              <w:rPr>
                <w:rFonts w:ascii="Arial" w:hAnsi="Arial" w:cs="Arial"/>
                <w:color w:val="2A2929"/>
                <w:shd w:val="clear" w:color="auto" w:fill="FFFFFF"/>
              </w:rPr>
              <w:t>La violence économique : tout acte de nature économique ou financière qui touche aux droits sociaux ou économiques de la femme. Cette définition est conforme à la définition adoptée dans la Déclaration universelle des Nations Unies pour lutter contre la violence contre les femmes définition (1993).</w:t>
            </w:r>
          </w:p>
          <w:p w14:paraId="4CD1D47A" w14:textId="77777777" w:rsidR="00A13C88" w:rsidRDefault="00A13C88" w:rsidP="006D1831">
            <w:pPr>
              <w:spacing w:line="276" w:lineRule="auto"/>
              <w:rPr>
                <w:rFonts w:ascii="Arial" w:hAnsi="Arial" w:cs="Arial"/>
                <w:color w:val="2A2929"/>
                <w:shd w:val="clear" w:color="auto" w:fill="FFFFFF"/>
              </w:rPr>
            </w:pPr>
          </w:p>
        </w:tc>
      </w:tr>
    </w:tbl>
    <w:p w14:paraId="60C8BB0B" w14:textId="77777777" w:rsidR="007D412A" w:rsidRDefault="007D412A" w:rsidP="00A13C88">
      <w:pPr>
        <w:pStyle w:val="normalDAI"/>
        <w:numPr>
          <w:ilvl w:val="0"/>
          <w:numId w:val="29"/>
        </w:numPr>
        <w:spacing w:before="240"/>
        <w:outlineLvl w:val="1"/>
        <w:rPr>
          <w:b/>
          <w:bCs/>
          <w:color w:val="456867" w:themeColor="accent2" w:themeShade="80"/>
          <w:sz w:val="22"/>
          <w:szCs w:val="22"/>
        </w:rPr>
      </w:pPr>
      <w:bookmarkStart w:id="38" w:name="_Toc392841867"/>
      <w:bookmarkStart w:id="39" w:name="_Toc526258404"/>
      <w:r w:rsidRPr="00B87B06">
        <w:rPr>
          <w:b/>
          <w:bCs/>
          <w:color w:val="456867" w:themeColor="accent2" w:themeShade="80"/>
          <w:sz w:val="22"/>
          <w:szCs w:val="22"/>
        </w:rPr>
        <w:t>Inégalités dans l’accès à l’éducation et à la formation</w:t>
      </w:r>
      <w:bookmarkEnd w:id="38"/>
      <w:bookmarkEnd w:id="39"/>
    </w:p>
    <w:p w14:paraId="721793F3" w14:textId="77777777" w:rsidR="002C47BA" w:rsidRDefault="002C47BA" w:rsidP="002C47BA">
      <w:pPr>
        <w:rPr>
          <w:rFonts w:ascii="Arial" w:hAnsi="Arial" w:cs="Arial"/>
          <w:color w:val="2A2929"/>
          <w:shd w:val="clear" w:color="auto" w:fill="FFFFFF"/>
        </w:rPr>
      </w:pPr>
      <w:r>
        <w:rPr>
          <w:rFonts w:ascii="Arial" w:hAnsi="Arial" w:cs="Arial"/>
          <w:color w:val="2A2929"/>
          <w:shd w:val="clear" w:color="auto" w:fill="FFFFFF"/>
        </w:rPr>
        <w:t xml:space="preserve">Afin de comprendre la vulnérabilité vécues par les femmes au niveau de la Région, il est important de mettre l’accent sur l’ensemble des inégalités vécues par les femmes pour l’accès à l’éducation et à la formation ce qui crée un cercle vicieux de vulnérabilité difficile à rompre et qui entravent leur pleine participation sociale et économique. </w:t>
      </w:r>
    </w:p>
    <w:p w14:paraId="27082AF2" w14:textId="53B1870D" w:rsidR="007D412A" w:rsidRPr="006C75E6" w:rsidRDefault="007D412A" w:rsidP="00991486">
      <w:pPr>
        <w:pStyle w:val="normalDAI"/>
        <w:numPr>
          <w:ilvl w:val="2"/>
          <w:numId w:val="29"/>
        </w:numPr>
        <w:outlineLvl w:val="1"/>
        <w:rPr>
          <w:b/>
          <w:bCs/>
          <w:color w:val="456867" w:themeColor="accent2" w:themeShade="80"/>
          <w:sz w:val="22"/>
          <w:szCs w:val="22"/>
        </w:rPr>
      </w:pPr>
      <w:bookmarkStart w:id="40" w:name="_Toc526258405"/>
      <w:bookmarkStart w:id="41" w:name="_Toc392841869"/>
      <w:r w:rsidRPr="006C75E6">
        <w:rPr>
          <w:b/>
          <w:bCs/>
          <w:color w:val="456867" w:themeColor="accent2" w:themeShade="80"/>
          <w:sz w:val="22"/>
          <w:szCs w:val="22"/>
        </w:rPr>
        <w:t xml:space="preserve">Disparités entre </w:t>
      </w:r>
      <w:r w:rsidR="00991486">
        <w:rPr>
          <w:b/>
          <w:bCs/>
          <w:color w:val="456867" w:themeColor="accent2" w:themeShade="80"/>
          <w:sz w:val="22"/>
          <w:szCs w:val="22"/>
        </w:rPr>
        <w:t>le milieu urbain et le milieu rural</w:t>
      </w:r>
      <w:bookmarkEnd w:id="40"/>
      <w:r w:rsidR="00B65AC0">
        <w:rPr>
          <w:b/>
          <w:bCs/>
          <w:color w:val="456867" w:themeColor="accent2" w:themeShade="80"/>
          <w:sz w:val="22"/>
          <w:szCs w:val="22"/>
        </w:rPr>
        <w:t xml:space="preserve"> </w:t>
      </w:r>
    </w:p>
    <w:p w14:paraId="7F643C62" w14:textId="77777777" w:rsidR="007D412A" w:rsidRDefault="007D412A" w:rsidP="00CA3BFE">
      <w:pPr>
        <w:rPr>
          <w:rFonts w:ascii="Arial" w:hAnsi="Arial" w:cs="Arial"/>
          <w:color w:val="2A2929"/>
          <w:shd w:val="clear" w:color="auto" w:fill="FFFFFF"/>
        </w:rPr>
      </w:pPr>
      <w:r>
        <w:rPr>
          <w:rFonts w:ascii="Arial" w:hAnsi="Arial" w:cs="Arial"/>
          <w:color w:val="2A2929"/>
          <w:shd w:val="clear" w:color="auto" w:fill="FFFFFF"/>
        </w:rPr>
        <w:lastRenderedPageBreak/>
        <w:t>Sur le plan régional, la population de la région TTAH passe en moyenne 5,18 années de scolarisation bien derrière les régions du Sud et du Centre (</w:t>
      </w:r>
      <w:proofErr w:type="spellStart"/>
      <w:r>
        <w:rPr>
          <w:rFonts w:ascii="Arial" w:hAnsi="Arial" w:cs="Arial"/>
          <w:color w:val="2A2929"/>
          <w:shd w:val="clear" w:color="auto" w:fill="FFFFFF"/>
        </w:rPr>
        <w:t>Laayoune</w:t>
      </w:r>
      <w:proofErr w:type="spellEnd"/>
      <w:r>
        <w:rPr>
          <w:rFonts w:ascii="Arial" w:hAnsi="Arial" w:cs="Arial"/>
          <w:color w:val="2A2929"/>
          <w:shd w:val="clear" w:color="auto" w:fill="FFFFFF"/>
        </w:rPr>
        <w:t xml:space="preserve"> </w:t>
      </w:r>
      <w:proofErr w:type="spellStart"/>
      <w:r>
        <w:rPr>
          <w:rFonts w:ascii="Arial" w:hAnsi="Arial" w:cs="Arial"/>
          <w:color w:val="2A2929"/>
          <w:shd w:val="clear" w:color="auto" w:fill="FFFFFF"/>
        </w:rPr>
        <w:t>Sakia</w:t>
      </w:r>
      <w:proofErr w:type="spellEnd"/>
      <w:r>
        <w:rPr>
          <w:rFonts w:ascii="Arial" w:hAnsi="Arial" w:cs="Arial"/>
          <w:color w:val="2A2929"/>
          <w:shd w:val="clear" w:color="auto" w:fill="FFFFFF"/>
        </w:rPr>
        <w:t xml:space="preserve"> El Hamra 7.08, Casablanca-Settat 6.71, Rabat-Salé-</w:t>
      </w:r>
      <w:proofErr w:type="spellStart"/>
      <w:r>
        <w:rPr>
          <w:rFonts w:ascii="Arial" w:hAnsi="Arial" w:cs="Arial"/>
          <w:color w:val="2A2929"/>
          <w:shd w:val="clear" w:color="auto" w:fill="FFFFFF"/>
        </w:rPr>
        <w:t>Kénitra</w:t>
      </w:r>
      <w:proofErr w:type="spellEnd"/>
      <w:r>
        <w:rPr>
          <w:rFonts w:ascii="Arial" w:hAnsi="Arial" w:cs="Arial"/>
          <w:color w:val="2A2929"/>
          <w:shd w:val="clear" w:color="auto" w:fill="FFFFFF"/>
        </w:rPr>
        <w:t xml:space="preserve"> 6.35 et </w:t>
      </w:r>
      <w:proofErr w:type="spellStart"/>
      <w:r>
        <w:rPr>
          <w:rFonts w:ascii="Arial" w:hAnsi="Arial" w:cs="Arial"/>
          <w:color w:val="2A2929"/>
          <w:shd w:val="clear" w:color="auto" w:fill="FFFFFF"/>
        </w:rPr>
        <w:t>Eddakhla</w:t>
      </w:r>
      <w:proofErr w:type="spellEnd"/>
      <w:r>
        <w:rPr>
          <w:rFonts w:ascii="Arial" w:hAnsi="Arial" w:cs="Arial"/>
          <w:color w:val="2A2929"/>
          <w:shd w:val="clear" w:color="auto" w:fill="FFFFFF"/>
        </w:rPr>
        <w:t xml:space="preserve"> Oued </w:t>
      </w:r>
      <w:proofErr w:type="spellStart"/>
      <w:r>
        <w:rPr>
          <w:rFonts w:ascii="Arial" w:hAnsi="Arial" w:cs="Arial"/>
          <w:color w:val="2A2929"/>
          <w:shd w:val="clear" w:color="auto" w:fill="FFFFFF"/>
        </w:rPr>
        <w:t>Eddahab</w:t>
      </w:r>
      <w:proofErr w:type="spellEnd"/>
      <w:r>
        <w:rPr>
          <w:rFonts w:ascii="Arial" w:hAnsi="Arial" w:cs="Arial"/>
          <w:color w:val="2A2929"/>
          <w:shd w:val="clear" w:color="auto" w:fill="FFFFFF"/>
        </w:rPr>
        <w:t xml:space="preserve"> 6.25). </w:t>
      </w:r>
    </w:p>
    <w:p w14:paraId="436D7DD4" w14:textId="77777777" w:rsidR="007D412A" w:rsidRDefault="007D412A" w:rsidP="00CA3BFE">
      <w:pPr>
        <w:rPr>
          <w:rFonts w:ascii="Arial" w:hAnsi="Arial" w:cs="Arial"/>
          <w:color w:val="2A2929"/>
          <w:shd w:val="clear" w:color="auto" w:fill="FFFFFF"/>
        </w:rPr>
      </w:pPr>
      <w:r>
        <w:rPr>
          <w:rFonts w:ascii="Arial" w:hAnsi="Arial" w:cs="Arial"/>
          <w:color w:val="2A2929"/>
          <w:shd w:val="clear" w:color="auto" w:fill="FFFFFF"/>
        </w:rPr>
        <w:t xml:space="preserve">Au niveau provincial, les disparités deviennent plus accentuées notamment pour les provinces de </w:t>
      </w:r>
      <w:proofErr w:type="spellStart"/>
      <w:r>
        <w:rPr>
          <w:rFonts w:ascii="Arial" w:hAnsi="Arial" w:cs="Arial"/>
          <w:color w:val="2A2929"/>
          <w:shd w:val="clear" w:color="auto" w:fill="FFFFFF"/>
        </w:rPr>
        <w:t>Fahs-Anjra</w:t>
      </w:r>
      <w:proofErr w:type="spellEnd"/>
      <w:r>
        <w:rPr>
          <w:rFonts w:ascii="Arial" w:hAnsi="Arial" w:cs="Arial"/>
          <w:color w:val="2A2929"/>
          <w:shd w:val="clear" w:color="auto" w:fill="FFFFFF"/>
        </w:rPr>
        <w:t xml:space="preserve"> (2.8) et </w:t>
      </w:r>
      <w:proofErr w:type="spellStart"/>
      <w:r>
        <w:rPr>
          <w:rFonts w:ascii="Arial" w:hAnsi="Arial" w:cs="Arial"/>
          <w:color w:val="2A2929"/>
          <w:shd w:val="clear" w:color="auto" w:fill="FFFFFF"/>
        </w:rPr>
        <w:t>Chefchaouen</w:t>
      </w:r>
      <w:proofErr w:type="spellEnd"/>
      <w:r>
        <w:rPr>
          <w:rFonts w:ascii="Arial" w:hAnsi="Arial" w:cs="Arial"/>
          <w:color w:val="2A2929"/>
          <w:shd w:val="clear" w:color="auto" w:fill="FFFFFF"/>
        </w:rPr>
        <w:t xml:space="preserve"> (3.23). Les provinces d’Al Hoceima, Ouezzane et Larache viennent en deuxième rang (entre 4.25 et 4.59). L’axe le plus urbanisé de la région notamment Tanger-</w:t>
      </w:r>
      <w:proofErr w:type="spellStart"/>
      <w:r>
        <w:rPr>
          <w:rFonts w:ascii="Arial" w:hAnsi="Arial" w:cs="Arial"/>
          <w:color w:val="2A2929"/>
          <w:shd w:val="clear" w:color="auto" w:fill="FFFFFF"/>
        </w:rPr>
        <w:t>Assilah</w:t>
      </w:r>
      <w:proofErr w:type="spellEnd"/>
      <w:r>
        <w:rPr>
          <w:rFonts w:ascii="Arial" w:hAnsi="Arial" w:cs="Arial"/>
          <w:color w:val="2A2929"/>
          <w:shd w:val="clear" w:color="auto" w:fill="FFFFFF"/>
        </w:rPr>
        <w:t>, Tétouan et M’</w:t>
      </w:r>
      <w:proofErr w:type="spellStart"/>
      <w:r>
        <w:rPr>
          <w:rFonts w:ascii="Arial" w:hAnsi="Arial" w:cs="Arial"/>
          <w:color w:val="2A2929"/>
          <w:shd w:val="clear" w:color="auto" w:fill="FFFFFF"/>
        </w:rPr>
        <w:t>diq</w:t>
      </w:r>
      <w:proofErr w:type="spellEnd"/>
      <w:r>
        <w:rPr>
          <w:rFonts w:ascii="Arial" w:hAnsi="Arial" w:cs="Arial"/>
          <w:color w:val="2A2929"/>
          <w:shd w:val="clear" w:color="auto" w:fill="FFFFFF"/>
        </w:rPr>
        <w:t xml:space="preserve"> et </w:t>
      </w:r>
      <w:proofErr w:type="spellStart"/>
      <w:r>
        <w:rPr>
          <w:rFonts w:ascii="Arial" w:hAnsi="Arial" w:cs="Arial"/>
          <w:color w:val="2A2929"/>
          <w:shd w:val="clear" w:color="auto" w:fill="FFFFFF"/>
        </w:rPr>
        <w:t>Fnideq</w:t>
      </w:r>
      <w:proofErr w:type="spellEnd"/>
      <w:r>
        <w:rPr>
          <w:rFonts w:ascii="Arial" w:hAnsi="Arial" w:cs="Arial"/>
          <w:color w:val="2A2929"/>
          <w:shd w:val="clear" w:color="auto" w:fill="FFFFFF"/>
        </w:rPr>
        <w:t xml:space="preserve"> enregistrent les moyennes les plus élevés (respectivement 6.56, 5.</w:t>
      </w:r>
      <w:r w:rsidRPr="00230BEB">
        <w:rPr>
          <w:rFonts w:ascii="Arial" w:hAnsi="Arial" w:cs="Arial"/>
          <w:color w:val="2A2929"/>
          <w:shd w:val="clear" w:color="auto" w:fill="FFFFFF"/>
        </w:rPr>
        <w:t xml:space="preserve">80 </w:t>
      </w:r>
      <w:r>
        <w:rPr>
          <w:rFonts w:ascii="Arial" w:hAnsi="Arial" w:cs="Arial"/>
          <w:color w:val="2A2929"/>
          <w:shd w:val="clear" w:color="auto" w:fill="FFFFFF"/>
        </w:rPr>
        <w:t>et 5.</w:t>
      </w:r>
      <w:r w:rsidRPr="00230BEB">
        <w:rPr>
          <w:rFonts w:ascii="Arial" w:hAnsi="Arial" w:cs="Arial"/>
          <w:color w:val="2A2929"/>
          <w:shd w:val="clear" w:color="auto" w:fill="FFFFFF"/>
        </w:rPr>
        <w:t>65</w:t>
      </w:r>
      <w:r>
        <w:rPr>
          <w:rFonts w:ascii="Arial" w:hAnsi="Arial" w:cs="Arial"/>
          <w:color w:val="2A2929"/>
          <w:shd w:val="clear" w:color="auto" w:fill="FFFFFF"/>
        </w:rPr>
        <w:t xml:space="preserve">). </w:t>
      </w:r>
    </w:p>
    <w:p w14:paraId="5A80FC04" w14:textId="77777777" w:rsidR="007D412A" w:rsidRPr="00613C3F" w:rsidRDefault="007D412A" w:rsidP="00CA3BFE">
      <w:pPr>
        <w:rPr>
          <w:rFonts w:ascii="Arial" w:hAnsi="Arial" w:cs="Arial"/>
          <w:color w:val="2A2929"/>
          <w:shd w:val="clear" w:color="auto" w:fill="FFFFFF"/>
        </w:rPr>
      </w:pPr>
      <w:r>
        <w:rPr>
          <w:rFonts w:ascii="Arial" w:hAnsi="Arial" w:cs="Arial"/>
          <w:noProof/>
          <w:color w:val="2A2929"/>
          <w:shd w:val="clear" w:color="auto" w:fill="FFFFFF"/>
          <w:lang w:eastAsia="fr-FR"/>
        </w:rPr>
        <w:drawing>
          <wp:inline distT="0" distB="0" distL="0" distR="0" wp14:anchorId="71C97ABA" wp14:editId="59762C00">
            <wp:extent cx="5731510" cy="2876550"/>
            <wp:effectExtent l="0" t="0" r="254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019FE.tmp"/>
                    <pic:cNvPicPr/>
                  </pic:nvPicPr>
                  <pic:blipFill>
                    <a:blip r:embed="rId15">
                      <a:extLst>
                        <a:ext uri="{28A0092B-C50C-407E-A947-70E740481C1C}">
                          <a14:useLocalDpi xmlns:a14="http://schemas.microsoft.com/office/drawing/2010/main" val="0"/>
                        </a:ext>
                      </a:extLst>
                    </a:blip>
                    <a:stretch>
                      <a:fillRect/>
                    </a:stretch>
                  </pic:blipFill>
                  <pic:spPr>
                    <a:xfrm>
                      <a:off x="0" y="0"/>
                      <a:ext cx="5731510" cy="2876550"/>
                    </a:xfrm>
                    <a:prstGeom prst="rect">
                      <a:avLst/>
                    </a:prstGeom>
                  </pic:spPr>
                </pic:pic>
              </a:graphicData>
            </a:graphic>
          </wp:inline>
        </w:drawing>
      </w:r>
    </w:p>
    <w:p w14:paraId="215102AB" w14:textId="77777777" w:rsidR="007D412A" w:rsidRPr="009648AC" w:rsidRDefault="007D412A" w:rsidP="00CA3BFE">
      <w:pPr>
        <w:jc w:val="right"/>
        <w:rPr>
          <w:rFonts w:ascii="Arial" w:hAnsi="Arial" w:cs="Arial"/>
          <w:color w:val="2A2929"/>
          <w:shd w:val="clear" w:color="auto" w:fill="FFFFFF"/>
        </w:rPr>
      </w:pPr>
      <w:r w:rsidRPr="009648AC">
        <w:rPr>
          <w:rFonts w:ascii="Arial" w:hAnsi="Arial" w:cs="Arial"/>
          <w:color w:val="2A2929"/>
          <w:shd w:val="clear" w:color="auto" w:fill="FFFFFF"/>
        </w:rPr>
        <w:t xml:space="preserve">Source : </w:t>
      </w:r>
      <w:r w:rsidRPr="00613C3F">
        <w:rPr>
          <w:rFonts w:ascii="Arial" w:hAnsi="Arial" w:cs="Arial"/>
          <w:color w:val="2A2929"/>
          <w:shd w:val="clear" w:color="auto" w:fill="FFFFFF"/>
        </w:rPr>
        <w:t>Atlas territorial des disparités en éducation</w:t>
      </w:r>
      <w:r>
        <w:rPr>
          <w:rFonts w:ascii="Arial" w:hAnsi="Arial" w:cs="Arial"/>
          <w:color w:val="2A2929"/>
          <w:shd w:val="clear" w:color="auto" w:fill="FFFFFF"/>
        </w:rPr>
        <w:t>, CSEFRS, 2017</w:t>
      </w:r>
    </w:p>
    <w:p w14:paraId="3BE00C19" w14:textId="42A33245" w:rsidR="007D412A" w:rsidRDefault="007D412A" w:rsidP="00991486">
      <w:r w:rsidRPr="0082187C">
        <w:rPr>
          <w:rFonts w:ascii="Arial" w:hAnsi="Arial" w:cs="Arial"/>
          <w:color w:val="2A2929"/>
          <w:shd w:val="clear" w:color="auto" w:fill="FFFFFF"/>
        </w:rPr>
        <w:t xml:space="preserve">Au niveau des communes, les disparités sont plus frappantes. La moyenne la plus basse est enregistrée au niveau de la commune rurale </w:t>
      </w:r>
      <w:proofErr w:type="gramStart"/>
      <w:r w:rsidRPr="0082187C">
        <w:rPr>
          <w:rFonts w:ascii="Arial" w:hAnsi="Arial" w:cs="Arial"/>
          <w:color w:val="2A2929"/>
          <w:shd w:val="clear" w:color="auto" w:fill="FFFFFF"/>
        </w:rPr>
        <w:t xml:space="preserve">de </w:t>
      </w:r>
      <w:proofErr w:type="spellStart"/>
      <w:r w:rsidRPr="0082187C">
        <w:rPr>
          <w:rFonts w:ascii="Arial" w:hAnsi="Arial" w:cs="Arial"/>
          <w:color w:val="2A2929"/>
          <w:shd w:val="clear" w:color="auto" w:fill="FFFFFF"/>
        </w:rPr>
        <w:t>Oulad</w:t>
      </w:r>
      <w:proofErr w:type="spellEnd"/>
      <w:proofErr w:type="gramEnd"/>
      <w:r w:rsidRPr="0082187C">
        <w:rPr>
          <w:rFonts w:ascii="Arial" w:hAnsi="Arial" w:cs="Arial"/>
          <w:color w:val="2A2929"/>
          <w:shd w:val="clear" w:color="auto" w:fill="FFFFFF"/>
        </w:rPr>
        <w:t xml:space="preserve"> Ali Mansour</w:t>
      </w:r>
      <w:r>
        <w:rPr>
          <w:rFonts w:ascii="Arial" w:hAnsi="Arial" w:cs="Arial"/>
          <w:color w:val="2A2929"/>
          <w:shd w:val="clear" w:color="auto" w:fill="FFFFFF"/>
        </w:rPr>
        <w:t xml:space="preserve"> avec une moyenne de</w:t>
      </w:r>
      <w:r w:rsidRPr="0082187C">
        <w:rPr>
          <w:rFonts w:ascii="Arial" w:hAnsi="Arial" w:cs="Arial"/>
          <w:color w:val="2A2929"/>
          <w:shd w:val="clear" w:color="auto" w:fill="FFFFFF"/>
        </w:rPr>
        <w:t xml:space="preserve"> 0.48</w:t>
      </w:r>
      <w:r>
        <w:rPr>
          <w:rFonts w:ascii="Arial" w:hAnsi="Arial" w:cs="Arial"/>
          <w:color w:val="2A2929"/>
          <w:shd w:val="clear" w:color="auto" w:fill="FFFFFF"/>
        </w:rPr>
        <w:t xml:space="preserve"> </w:t>
      </w:r>
      <w:r w:rsidRPr="0082187C">
        <w:rPr>
          <w:rFonts w:ascii="Arial" w:hAnsi="Arial" w:cs="Arial"/>
          <w:color w:val="2A2929"/>
          <w:shd w:val="clear" w:color="auto" w:fill="FFFFFF"/>
        </w:rPr>
        <w:t xml:space="preserve">(province de Tétouan) et la plus élevé à </w:t>
      </w:r>
      <w:r>
        <w:rPr>
          <w:rFonts w:ascii="Arial" w:hAnsi="Arial" w:cs="Arial"/>
          <w:color w:val="2A2929"/>
          <w:shd w:val="clear" w:color="auto" w:fill="FFFFFF"/>
        </w:rPr>
        <w:t xml:space="preserve">l’arrondissement de </w:t>
      </w:r>
      <w:proofErr w:type="spellStart"/>
      <w:r w:rsidRPr="0082187C">
        <w:rPr>
          <w:rFonts w:ascii="Arial" w:hAnsi="Arial" w:cs="Arial"/>
          <w:color w:val="2A2929"/>
          <w:shd w:val="clear" w:color="auto" w:fill="FFFFFF"/>
        </w:rPr>
        <w:t>Charf-Souani</w:t>
      </w:r>
      <w:proofErr w:type="spellEnd"/>
      <w:r w:rsidRPr="0082187C">
        <w:rPr>
          <w:rFonts w:ascii="Arial" w:hAnsi="Arial" w:cs="Arial"/>
          <w:color w:val="2A2929"/>
          <w:shd w:val="clear" w:color="auto" w:fill="FFFFFF"/>
        </w:rPr>
        <w:t xml:space="preserve"> </w:t>
      </w:r>
      <w:r>
        <w:rPr>
          <w:rFonts w:ascii="Arial" w:hAnsi="Arial" w:cs="Arial"/>
          <w:color w:val="2A2929"/>
          <w:shd w:val="clear" w:color="auto" w:fill="FFFFFF"/>
        </w:rPr>
        <w:t xml:space="preserve">avec une moyenne de </w:t>
      </w:r>
      <w:r w:rsidRPr="0082187C">
        <w:rPr>
          <w:rFonts w:ascii="Arial" w:hAnsi="Arial" w:cs="Arial"/>
          <w:color w:val="2A2929"/>
          <w:shd w:val="clear" w:color="auto" w:fill="FFFFFF"/>
        </w:rPr>
        <w:t>7.98 (</w:t>
      </w:r>
      <w:r>
        <w:rPr>
          <w:rFonts w:ascii="Arial" w:hAnsi="Arial" w:cs="Arial"/>
          <w:color w:val="2A2929"/>
          <w:shd w:val="clear" w:color="auto" w:fill="FFFFFF"/>
        </w:rPr>
        <w:t xml:space="preserve">préfecture de Tanger). </w:t>
      </w:r>
    </w:p>
    <w:p w14:paraId="1D3CFAD8" w14:textId="77777777" w:rsidR="007D412A" w:rsidRDefault="007D412A" w:rsidP="00CA3BFE">
      <w:pPr>
        <w:rPr>
          <w:rFonts w:ascii="Arial" w:hAnsi="Arial" w:cs="Arial"/>
          <w:color w:val="2A2929"/>
          <w:shd w:val="clear" w:color="auto" w:fill="FFFFFF"/>
        </w:rPr>
      </w:pPr>
      <w:r w:rsidRPr="00387A0F">
        <w:rPr>
          <w:rFonts w:ascii="Arial" w:hAnsi="Arial" w:cs="Arial"/>
          <w:color w:val="2A2929"/>
          <w:shd w:val="clear" w:color="auto" w:fill="FFFFFF"/>
        </w:rPr>
        <w:t xml:space="preserve">Le milieu rural enregistre les moyennes les plus basses au niveau de la région, ce qui montre </w:t>
      </w:r>
      <w:r>
        <w:rPr>
          <w:rFonts w:ascii="Arial" w:hAnsi="Arial" w:cs="Arial"/>
          <w:color w:val="2A2929"/>
          <w:shd w:val="clear" w:color="auto" w:fill="FFFFFF"/>
        </w:rPr>
        <w:t xml:space="preserve">les disparités qui persistent encore entre l’urbain et le rural en matière d’accès à l’éducation. </w:t>
      </w:r>
    </w:p>
    <w:p w14:paraId="6949CBBC" w14:textId="0A690E1A" w:rsidR="002A1BD8" w:rsidRDefault="00991486" w:rsidP="00991486">
      <w:pPr>
        <w:rPr>
          <w:rFonts w:ascii="Arial" w:hAnsi="Arial" w:cs="Arial"/>
          <w:color w:val="2A2929"/>
          <w:shd w:val="clear" w:color="auto" w:fill="FFFFFF"/>
        </w:rPr>
      </w:pPr>
      <w:r w:rsidRPr="00F35D74">
        <w:rPr>
          <w:rFonts w:ascii="Arial" w:hAnsi="Arial" w:cs="Arial"/>
          <w:color w:val="2A2929"/>
          <w:shd w:val="clear" w:color="auto" w:fill="FFFFFF"/>
        </w:rPr>
        <w:t xml:space="preserve">Les disparités dans l’accès à l’éducation </w:t>
      </w:r>
      <w:r w:rsidR="00F35D74" w:rsidRPr="00F35D74">
        <w:rPr>
          <w:rFonts w:ascii="Arial" w:hAnsi="Arial" w:cs="Arial"/>
          <w:color w:val="2A2929"/>
          <w:shd w:val="clear" w:color="auto" w:fill="FFFFFF"/>
        </w:rPr>
        <w:t>à</w:t>
      </w:r>
      <w:r w:rsidRPr="00F35D74">
        <w:rPr>
          <w:rFonts w:ascii="Arial" w:hAnsi="Arial" w:cs="Arial"/>
          <w:color w:val="2A2929"/>
          <w:shd w:val="clear" w:color="auto" w:fill="FFFFFF"/>
        </w:rPr>
        <w:t xml:space="preserve"> une in</w:t>
      </w:r>
      <w:r w:rsidR="006C75E6" w:rsidRPr="00F35D74">
        <w:rPr>
          <w:rFonts w:ascii="Arial" w:hAnsi="Arial" w:cs="Arial"/>
          <w:color w:val="2A2929"/>
          <w:shd w:val="clear" w:color="auto" w:fill="FFFFFF"/>
        </w:rPr>
        <w:t>cidence</w:t>
      </w:r>
      <w:r w:rsidRPr="00F35D74">
        <w:rPr>
          <w:rFonts w:ascii="Arial" w:hAnsi="Arial" w:cs="Arial"/>
          <w:color w:val="2A2929"/>
          <w:shd w:val="clear" w:color="auto" w:fill="FFFFFF"/>
        </w:rPr>
        <w:t xml:space="preserve"> négative aggravant les inégalités entre les deux sexes en milieu rural dans la RTTAH. En effet, dans</w:t>
      </w:r>
      <w:r>
        <w:rPr>
          <w:rFonts w:ascii="Arial" w:hAnsi="Arial" w:cs="Arial"/>
          <w:color w:val="2A2929"/>
          <w:shd w:val="clear" w:color="auto" w:fill="FFFFFF"/>
        </w:rPr>
        <w:t xml:space="preserve"> les provinces à dominance rural la durée moyenne de scolarisation ne dépasse pas les 3,3 ans</w:t>
      </w:r>
      <w:r w:rsidR="00F35D74">
        <w:rPr>
          <w:rFonts w:ascii="Arial" w:hAnsi="Arial" w:cs="Arial"/>
          <w:color w:val="2A2929"/>
          <w:shd w:val="clear" w:color="auto" w:fill="FFFFFF"/>
        </w:rPr>
        <w:t xml:space="preserve">, ce qui témoigne de la faiblesse de l’offre de service en milieu rural en général. </w:t>
      </w:r>
    </w:p>
    <w:p w14:paraId="44C5AD85" w14:textId="62458DD9" w:rsidR="007D412A" w:rsidRPr="006C75E6" w:rsidRDefault="007D412A" w:rsidP="00270BDC">
      <w:pPr>
        <w:pStyle w:val="normalDAI"/>
        <w:numPr>
          <w:ilvl w:val="2"/>
          <w:numId w:val="29"/>
        </w:numPr>
        <w:outlineLvl w:val="1"/>
        <w:rPr>
          <w:b/>
          <w:bCs/>
          <w:color w:val="456867" w:themeColor="accent2" w:themeShade="80"/>
          <w:sz w:val="22"/>
          <w:szCs w:val="22"/>
        </w:rPr>
      </w:pPr>
      <w:r w:rsidRPr="006C75E6">
        <w:rPr>
          <w:b/>
          <w:bCs/>
          <w:color w:val="456867" w:themeColor="accent2" w:themeShade="80"/>
          <w:sz w:val="22"/>
          <w:szCs w:val="22"/>
        </w:rPr>
        <w:t xml:space="preserve"> </w:t>
      </w:r>
      <w:bookmarkStart w:id="42" w:name="_Toc526258406"/>
      <w:r w:rsidRPr="006C75E6">
        <w:rPr>
          <w:b/>
          <w:bCs/>
          <w:color w:val="456867" w:themeColor="accent2" w:themeShade="80"/>
          <w:sz w:val="22"/>
          <w:szCs w:val="22"/>
        </w:rPr>
        <w:t xml:space="preserve">Analphabétisme </w:t>
      </w:r>
      <w:r w:rsidR="00B65AC0">
        <w:rPr>
          <w:b/>
          <w:bCs/>
          <w:color w:val="456867" w:themeColor="accent2" w:themeShade="80"/>
          <w:sz w:val="22"/>
          <w:szCs w:val="22"/>
        </w:rPr>
        <w:t>plus frappant chez les femmes</w:t>
      </w:r>
      <w:bookmarkEnd w:id="42"/>
    </w:p>
    <w:p w14:paraId="6E9EA918" w14:textId="31A17FBE" w:rsidR="007D412A" w:rsidRPr="0042426D" w:rsidRDefault="007D412A" w:rsidP="00A53EF1">
      <w:pPr>
        <w:rPr>
          <w:rFonts w:ascii="Arial" w:hAnsi="Arial" w:cs="Arial"/>
          <w:color w:val="2A2929"/>
          <w:shd w:val="clear" w:color="auto" w:fill="FFFFFF"/>
        </w:rPr>
      </w:pPr>
      <w:r w:rsidRPr="0042426D">
        <w:rPr>
          <w:rFonts w:ascii="Arial" w:hAnsi="Arial" w:cs="Arial"/>
          <w:color w:val="2A2929"/>
          <w:shd w:val="clear" w:color="auto" w:fill="FFFFFF"/>
        </w:rPr>
        <w:t xml:space="preserve">Les derniers chiffres du HCP relatifs à l'année 2014, indiquent qu’au niveau </w:t>
      </w:r>
      <w:r w:rsidR="00A53EF1">
        <w:rPr>
          <w:rFonts w:ascii="Arial" w:hAnsi="Arial" w:cs="Arial"/>
          <w:color w:val="2A2929"/>
          <w:shd w:val="clear" w:color="auto" w:fill="FFFFFF"/>
        </w:rPr>
        <w:t>de la</w:t>
      </w:r>
      <w:r w:rsidRPr="0042426D">
        <w:rPr>
          <w:rFonts w:ascii="Arial" w:hAnsi="Arial" w:cs="Arial"/>
          <w:color w:val="2A2929"/>
          <w:shd w:val="clear" w:color="auto" w:fill="FFFFFF"/>
        </w:rPr>
        <w:t xml:space="preserve"> région Tanger-Tétouan-Al Hoceima, le taux d’analphabétisme est de 31 %.</w:t>
      </w:r>
      <w:r w:rsidR="00A53EF1">
        <w:rPr>
          <w:rFonts w:ascii="Arial" w:hAnsi="Arial" w:cs="Arial"/>
          <w:color w:val="2A2929"/>
          <w:shd w:val="clear" w:color="auto" w:fill="FFFFFF"/>
        </w:rPr>
        <w:t xml:space="preserve"> Il</w:t>
      </w:r>
      <w:r w:rsidRPr="0042426D">
        <w:rPr>
          <w:rFonts w:ascii="Arial" w:hAnsi="Arial" w:cs="Arial"/>
          <w:color w:val="2A2929"/>
          <w:shd w:val="clear" w:color="auto" w:fill="FFFFFF"/>
        </w:rPr>
        <w:t xml:space="preserve"> est de 22% dans les villes et 45% dans les zones rurales. Selon le genre et par milieu de résidence, il est de 13% chez les hommes et 31% chez les femmes en ville, et 31% chez les hommes et 59% chez les femmes en milieu rural. Le taux le plus faible est enregistré chez les hommes de la province de Tétouan en milieu urbain (12,6%) alors que le taux le plus élevé est enregistré chez les femmes de la province de Larache en zones rurales (62,1%). </w:t>
      </w:r>
    </w:p>
    <w:p w14:paraId="57C9FF7E" w14:textId="0CDB88C2" w:rsidR="007D412A" w:rsidRDefault="007D412A" w:rsidP="00CA3BFE">
      <w:pPr>
        <w:rPr>
          <w:rFonts w:ascii="Arial" w:hAnsi="Arial" w:cs="Arial"/>
          <w:color w:val="2A2929"/>
          <w:shd w:val="clear" w:color="auto" w:fill="FFFFFF"/>
        </w:rPr>
      </w:pPr>
      <w:r>
        <w:rPr>
          <w:rFonts w:ascii="Arial" w:hAnsi="Arial" w:cs="Arial"/>
          <w:color w:val="2A2929"/>
          <w:shd w:val="clear" w:color="auto" w:fill="FFFFFF"/>
        </w:rPr>
        <w:lastRenderedPageBreak/>
        <w:t>L</w:t>
      </w:r>
      <w:r w:rsidRPr="0042426D">
        <w:rPr>
          <w:rFonts w:ascii="Arial" w:hAnsi="Arial" w:cs="Arial"/>
          <w:color w:val="2A2929"/>
          <w:shd w:val="clear" w:color="auto" w:fill="FFFFFF"/>
        </w:rPr>
        <w:t>es déficits en matière d’infrastructures scolaires dont l’éloignement des établissements en milieu rural, constituent un facteur impor</w:t>
      </w:r>
      <w:r>
        <w:rPr>
          <w:rFonts w:ascii="Arial" w:hAnsi="Arial" w:cs="Arial"/>
          <w:color w:val="2A2929"/>
          <w:shd w:val="clear" w:color="auto" w:fill="FFFFFF"/>
        </w:rPr>
        <w:t xml:space="preserve">tant </w:t>
      </w:r>
      <w:r w:rsidRPr="0042426D">
        <w:rPr>
          <w:rFonts w:ascii="Arial" w:hAnsi="Arial" w:cs="Arial"/>
          <w:color w:val="2A2929"/>
          <w:shd w:val="clear" w:color="auto" w:fill="FFFFFF"/>
        </w:rPr>
        <w:t>notamment pour la scolarisation des filles, en plus de la pauvreté des familles et le</w:t>
      </w:r>
      <w:r>
        <w:rPr>
          <w:rFonts w:ascii="Arial" w:hAnsi="Arial" w:cs="Arial"/>
          <w:color w:val="2A2929"/>
          <w:shd w:val="clear" w:color="auto" w:fill="FFFFFF"/>
        </w:rPr>
        <w:t>s</w:t>
      </w:r>
      <w:r w:rsidRPr="0042426D">
        <w:rPr>
          <w:rFonts w:ascii="Arial" w:hAnsi="Arial" w:cs="Arial"/>
          <w:color w:val="2A2929"/>
          <w:shd w:val="clear" w:color="auto" w:fill="FFFFFF"/>
        </w:rPr>
        <w:t xml:space="preserve"> </w:t>
      </w:r>
      <w:r>
        <w:rPr>
          <w:rFonts w:ascii="Arial" w:hAnsi="Arial" w:cs="Arial"/>
          <w:color w:val="2A2929"/>
          <w:shd w:val="clear" w:color="auto" w:fill="FFFFFF"/>
        </w:rPr>
        <w:t>considérations socioculturelles qui pèsent encore dans le milieu rural</w:t>
      </w:r>
      <w:r w:rsidR="00991486">
        <w:rPr>
          <w:rFonts w:ascii="Arial" w:hAnsi="Arial" w:cs="Arial"/>
          <w:color w:val="2A2929"/>
          <w:shd w:val="clear" w:color="auto" w:fill="FFFFFF"/>
        </w:rPr>
        <w:t xml:space="preserve"> (</w:t>
      </w:r>
      <w:r w:rsidR="00A53EF1">
        <w:rPr>
          <w:rFonts w:ascii="Arial" w:hAnsi="Arial" w:cs="Arial"/>
          <w:color w:val="2A2929"/>
          <w:shd w:val="clear" w:color="auto" w:fill="FFFFFF"/>
        </w:rPr>
        <w:t xml:space="preserve">tel que le </w:t>
      </w:r>
      <w:r w:rsidR="00991486">
        <w:rPr>
          <w:rFonts w:ascii="Arial" w:hAnsi="Arial" w:cs="Arial"/>
          <w:color w:val="2A2929"/>
          <w:shd w:val="clear" w:color="auto" w:fill="FFFFFF"/>
        </w:rPr>
        <w:t xml:space="preserve">mariage précoce et </w:t>
      </w:r>
      <w:r w:rsidR="00A53EF1">
        <w:rPr>
          <w:rFonts w:ascii="Arial" w:hAnsi="Arial" w:cs="Arial"/>
          <w:color w:val="2A2929"/>
          <w:shd w:val="clear" w:color="auto" w:fill="FFFFFF"/>
        </w:rPr>
        <w:t xml:space="preserve">le </w:t>
      </w:r>
      <w:r w:rsidR="00991486">
        <w:rPr>
          <w:rFonts w:ascii="Arial" w:hAnsi="Arial" w:cs="Arial"/>
          <w:color w:val="2A2929"/>
          <w:shd w:val="clear" w:color="auto" w:fill="FFFFFF"/>
        </w:rPr>
        <w:t>travail des enfants</w:t>
      </w:r>
      <w:r w:rsidR="00F35D74">
        <w:rPr>
          <w:rFonts w:ascii="Arial" w:hAnsi="Arial" w:cs="Arial"/>
          <w:color w:val="2A2929"/>
          <w:shd w:val="clear" w:color="auto" w:fill="FFFFFF"/>
        </w:rPr>
        <w:t xml:space="preserve"> notamment la petite fille</w:t>
      </w:r>
      <w:r w:rsidR="00991486">
        <w:rPr>
          <w:rFonts w:ascii="Arial" w:hAnsi="Arial" w:cs="Arial"/>
          <w:color w:val="2A2929"/>
          <w:shd w:val="clear" w:color="auto" w:fill="FFFFFF"/>
        </w:rPr>
        <w:t>)</w:t>
      </w:r>
      <w:r>
        <w:rPr>
          <w:rFonts w:ascii="Arial" w:hAnsi="Arial" w:cs="Arial"/>
          <w:color w:val="2A2929"/>
          <w:shd w:val="clear" w:color="auto" w:fill="FFFFFF"/>
        </w:rPr>
        <w:t xml:space="preserve">. </w:t>
      </w:r>
    </w:p>
    <w:p w14:paraId="7B5B75B0" w14:textId="1957C5C5" w:rsidR="007D412A" w:rsidRPr="009A7439" w:rsidRDefault="007D412A" w:rsidP="002A1BD8">
      <w:pPr>
        <w:rPr>
          <w:rFonts w:ascii="Arial" w:hAnsi="Arial" w:cs="Arial"/>
          <w:color w:val="2A2929"/>
          <w:shd w:val="clear" w:color="auto" w:fill="FFFFFF"/>
        </w:rPr>
      </w:pPr>
      <w:r w:rsidRPr="009A7439">
        <w:rPr>
          <w:rFonts w:ascii="Arial" w:hAnsi="Arial" w:cs="Arial"/>
          <w:color w:val="2A2929"/>
          <w:shd w:val="clear" w:color="auto" w:fill="FFFFFF"/>
        </w:rPr>
        <w:t>L’analyse des données d’analphabétisme au niveau des douars issues des enquêtes PCD</w:t>
      </w:r>
      <w:r w:rsidR="000849D7">
        <w:rPr>
          <w:rStyle w:val="Appelnotedebasdep"/>
          <w:rFonts w:ascii="Arial" w:hAnsi="Arial" w:cs="Arial"/>
          <w:color w:val="2A2929"/>
          <w:shd w:val="clear" w:color="auto" w:fill="FFFFFF"/>
        </w:rPr>
        <w:footnoteReference w:id="24"/>
      </w:r>
      <w:r w:rsidRPr="009A7439">
        <w:rPr>
          <w:rFonts w:ascii="Arial" w:hAnsi="Arial" w:cs="Arial"/>
          <w:color w:val="2A2929"/>
          <w:shd w:val="clear" w:color="auto" w:fill="FFFFFF"/>
        </w:rPr>
        <w:t xml:space="preserve"> (2010 et 2014) démontre des disparités encore plus fortes. En effet, dans certaines zones, le taux atteint plus de 90%, notamment dans les communes les plus enclavées des provinces de </w:t>
      </w:r>
      <w:proofErr w:type="spellStart"/>
      <w:r w:rsidRPr="009A7439">
        <w:rPr>
          <w:rFonts w:ascii="Arial" w:hAnsi="Arial" w:cs="Arial"/>
          <w:color w:val="2A2929"/>
          <w:shd w:val="clear" w:color="auto" w:fill="FFFFFF"/>
        </w:rPr>
        <w:t>Chefchaouen</w:t>
      </w:r>
      <w:proofErr w:type="spellEnd"/>
      <w:r w:rsidRPr="009A7439">
        <w:rPr>
          <w:rFonts w:ascii="Arial" w:hAnsi="Arial" w:cs="Arial"/>
          <w:color w:val="2A2929"/>
          <w:shd w:val="clear" w:color="auto" w:fill="FFFFFF"/>
        </w:rPr>
        <w:t xml:space="preserve"> (Douar </w:t>
      </w:r>
      <w:proofErr w:type="spellStart"/>
      <w:r w:rsidRPr="009A7439">
        <w:rPr>
          <w:rFonts w:ascii="Arial" w:hAnsi="Arial" w:cs="Arial"/>
          <w:color w:val="2A2929"/>
          <w:shd w:val="clear" w:color="auto" w:fill="FFFFFF"/>
        </w:rPr>
        <w:t>Izrafeb</w:t>
      </w:r>
      <w:proofErr w:type="spellEnd"/>
      <w:r w:rsidRPr="009A7439">
        <w:rPr>
          <w:rFonts w:ascii="Arial" w:hAnsi="Arial" w:cs="Arial"/>
          <w:color w:val="2A2929"/>
          <w:shd w:val="clear" w:color="auto" w:fill="FFFFFF"/>
        </w:rPr>
        <w:t xml:space="preserve">, commune rurale de </w:t>
      </w:r>
      <w:proofErr w:type="spellStart"/>
      <w:r w:rsidRPr="009A7439">
        <w:rPr>
          <w:rFonts w:ascii="Arial" w:hAnsi="Arial" w:cs="Arial"/>
          <w:color w:val="2A2929"/>
          <w:shd w:val="clear" w:color="auto" w:fill="FFFFFF"/>
        </w:rPr>
        <w:t>Talambote</w:t>
      </w:r>
      <w:proofErr w:type="spellEnd"/>
      <w:r w:rsidRPr="009A7439">
        <w:rPr>
          <w:rFonts w:ascii="Arial" w:hAnsi="Arial" w:cs="Arial"/>
          <w:color w:val="2A2929"/>
          <w:shd w:val="clear" w:color="auto" w:fill="FFFFFF"/>
        </w:rPr>
        <w:t xml:space="preserve">, 95,6%), Larache (Douar </w:t>
      </w:r>
      <w:proofErr w:type="spellStart"/>
      <w:r w:rsidRPr="009A7439">
        <w:rPr>
          <w:rFonts w:ascii="Arial" w:hAnsi="Arial" w:cs="Arial"/>
          <w:color w:val="2A2929"/>
          <w:shd w:val="clear" w:color="auto" w:fill="FFFFFF"/>
        </w:rPr>
        <w:t>Mejmoula</w:t>
      </w:r>
      <w:proofErr w:type="spellEnd"/>
      <w:r w:rsidRPr="009A7439">
        <w:rPr>
          <w:rFonts w:ascii="Arial" w:hAnsi="Arial" w:cs="Arial"/>
          <w:color w:val="2A2929"/>
          <w:shd w:val="clear" w:color="auto" w:fill="FFFFFF"/>
        </w:rPr>
        <w:t>, commu</w:t>
      </w:r>
      <w:r w:rsidR="002A1BD8">
        <w:rPr>
          <w:rFonts w:ascii="Arial" w:hAnsi="Arial" w:cs="Arial"/>
          <w:color w:val="2A2929"/>
          <w:shd w:val="clear" w:color="auto" w:fill="FFFFFF"/>
        </w:rPr>
        <w:t xml:space="preserve">ne rurale de </w:t>
      </w:r>
      <w:proofErr w:type="spellStart"/>
      <w:r w:rsidR="002A1BD8">
        <w:rPr>
          <w:rFonts w:ascii="Arial" w:hAnsi="Arial" w:cs="Arial"/>
          <w:color w:val="2A2929"/>
          <w:shd w:val="clear" w:color="auto" w:fill="FFFFFF"/>
        </w:rPr>
        <w:t>Bni</w:t>
      </w:r>
      <w:proofErr w:type="spellEnd"/>
      <w:r w:rsidR="002A1BD8">
        <w:rPr>
          <w:rFonts w:ascii="Arial" w:hAnsi="Arial" w:cs="Arial"/>
          <w:color w:val="2A2929"/>
          <w:shd w:val="clear" w:color="auto" w:fill="FFFFFF"/>
        </w:rPr>
        <w:t xml:space="preserve"> Arous, 85,3%)</w:t>
      </w:r>
      <w:r w:rsidRPr="009A7439">
        <w:rPr>
          <w:rFonts w:ascii="Arial" w:hAnsi="Arial" w:cs="Arial"/>
          <w:color w:val="2A2929"/>
          <w:shd w:val="clear" w:color="auto" w:fill="FFFFFF"/>
        </w:rPr>
        <w:t xml:space="preserve">, Tétouan (Douar </w:t>
      </w:r>
      <w:proofErr w:type="spellStart"/>
      <w:r w:rsidRPr="009A7439">
        <w:rPr>
          <w:rFonts w:ascii="Arial" w:hAnsi="Arial" w:cs="Arial"/>
          <w:color w:val="2A2929"/>
          <w:shd w:val="clear" w:color="auto" w:fill="FFFFFF"/>
        </w:rPr>
        <w:t>Taghramt</w:t>
      </w:r>
      <w:proofErr w:type="spellEnd"/>
      <w:r w:rsidRPr="009A7439">
        <w:rPr>
          <w:rFonts w:ascii="Arial" w:hAnsi="Arial" w:cs="Arial"/>
          <w:color w:val="2A2929"/>
          <w:shd w:val="clear" w:color="auto" w:fill="FFFFFF"/>
        </w:rPr>
        <w:t xml:space="preserve">, commune rurale de </w:t>
      </w:r>
      <w:proofErr w:type="spellStart"/>
      <w:r w:rsidRPr="009A7439">
        <w:rPr>
          <w:rFonts w:ascii="Arial" w:hAnsi="Arial" w:cs="Arial"/>
          <w:color w:val="2A2929"/>
          <w:shd w:val="clear" w:color="auto" w:fill="FFFFFF"/>
        </w:rPr>
        <w:t>Oulad</w:t>
      </w:r>
      <w:proofErr w:type="spellEnd"/>
      <w:r w:rsidRPr="009A7439">
        <w:rPr>
          <w:rFonts w:ascii="Arial" w:hAnsi="Arial" w:cs="Arial"/>
          <w:color w:val="2A2929"/>
          <w:shd w:val="clear" w:color="auto" w:fill="FFFFFF"/>
        </w:rPr>
        <w:t xml:space="preserve"> Ali Mansour, 98%)  et même dans la préfecture de Tanger (Douar </w:t>
      </w:r>
      <w:proofErr w:type="spellStart"/>
      <w:r w:rsidRPr="009A7439">
        <w:rPr>
          <w:rFonts w:ascii="Arial" w:hAnsi="Arial" w:cs="Arial"/>
          <w:color w:val="2A2929"/>
          <w:shd w:val="clear" w:color="auto" w:fill="FFFFFF"/>
        </w:rPr>
        <w:t>Hmiouch</w:t>
      </w:r>
      <w:proofErr w:type="spellEnd"/>
      <w:r w:rsidRPr="009A7439">
        <w:rPr>
          <w:rFonts w:ascii="Arial" w:hAnsi="Arial" w:cs="Arial"/>
          <w:color w:val="2A2929"/>
          <w:shd w:val="clear" w:color="auto" w:fill="FFFFFF"/>
        </w:rPr>
        <w:t xml:space="preserve">, commune rurale de Al </w:t>
      </w:r>
      <w:proofErr w:type="spellStart"/>
      <w:r w:rsidRPr="009A7439">
        <w:rPr>
          <w:rFonts w:ascii="Arial" w:hAnsi="Arial" w:cs="Arial"/>
          <w:color w:val="2A2929"/>
          <w:shd w:val="clear" w:color="auto" w:fill="FFFFFF"/>
        </w:rPr>
        <w:t>Manzla</w:t>
      </w:r>
      <w:proofErr w:type="spellEnd"/>
      <w:r w:rsidRPr="009A7439">
        <w:rPr>
          <w:rFonts w:ascii="Arial" w:hAnsi="Arial" w:cs="Arial"/>
          <w:color w:val="2A2929"/>
          <w:shd w:val="clear" w:color="auto" w:fill="FFFFFF"/>
        </w:rPr>
        <w:t xml:space="preserve">, 98%). </w:t>
      </w:r>
    </w:p>
    <w:p w14:paraId="7A462577" w14:textId="77777777" w:rsidR="007D412A" w:rsidRPr="006C75E6" w:rsidRDefault="007D412A" w:rsidP="00270BDC">
      <w:pPr>
        <w:pStyle w:val="normalDAI"/>
        <w:numPr>
          <w:ilvl w:val="2"/>
          <w:numId w:val="29"/>
        </w:numPr>
        <w:outlineLvl w:val="1"/>
        <w:rPr>
          <w:b/>
          <w:bCs/>
          <w:color w:val="456867" w:themeColor="accent2" w:themeShade="80"/>
          <w:sz w:val="22"/>
          <w:szCs w:val="22"/>
        </w:rPr>
      </w:pPr>
      <w:bookmarkStart w:id="43" w:name="_Toc526258407"/>
      <w:r w:rsidRPr="006C75E6">
        <w:rPr>
          <w:b/>
          <w:bCs/>
          <w:color w:val="456867" w:themeColor="accent2" w:themeShade="80"/>
          <w:sz w:val="22"/>
          <w:szCs w:val="22"/>
        </w:rPr>
        <w:t>Les disparités selon les niveaux de scolarisation</w:t>
      </w:r>
      <w:bookmarkEnd w:id="43"/>
    </w:p>
    <w:p w14:paraId="0D5DF584" w14:textId="77777777" w:rsidR="007D412A" w:rsidRPr="00886CDD" w:rsidRDefault="007D412A" w:rsidP="00CA3BFE">
      <w:pPr>
        <w:rPr>
          <w:rFonts w:ascii="Arial" w:hAnsi="Arial" w:cs="Arial"/>
          <w:b/>
          <w:bCs/>
          <w:color w:val="2A2929"/>
          <w:shd w:val="clear" w:color="auto" w:fill="FFFFFF"/>
        </w:rPr>
      </w:pPr>
      <w:bookmarkStart w:id="44" w:name="_Toc392841871"/>
      <w:bookmarkEnd w:id="41"/>
      <w:r w:rsidRPr="00886CDD">
        <w:rPr>
          <w:rFonts w:ascii="Arial" w:hAnsi="Arial" w:cs="Arial"/>
          <w:b/>
          <w:bCs/>
          <w:color w:val="2A2929"/>
          <w:shd w:val="clear" w:color="auto" w:fill="FFFFFF"/>
        </w:rPr>
        <w:t xml:space="preserve">Enseignement secondaire </w:t>
      </w:r>
      <w:bookmarkEnd w:id="44"/>
    </w:p>
    <w:p w14:paraId="68A08C50" w14:textId="77777777" w:rsidR="007D412A" w:rsidRPr="00A54935" w:rsidRDefault="007D412A" w:rsidP="00CA3BFE">
      <w:pPr>
        <w:rPr>
          <w:rFonts w:ascii="Arial" w:hAnsi="Arial" w:cs="Arial"/>
          <w:color w:val="2A2929"/>
          <w:shd w:val="clear" w:color="auto" w:fill="FFFFFF"/>
        </w:rPr>
      </w:pPr>
      <w:r w:rsidRPr="00A54935">
        <w:rPr>
          <w:rFonts w:ascii="Arial" w:hAnsi="Arial" w:cs="Arial"/>
          <w:color w:val="2A2929"/>
          <w:shd w:val="clear" w:color="auto" w:fill="FFFFFF"/>
        </w:rPr>
        <w:t>Si l’objectif de généralisation de la scolarisation primaire est aujourd’hui presque atteint, avec en plus de faibles écarts par milieu de résidence et selon les sexes, les défaillances du secteur éducatif marocain résident principalement dans la rétention et l’achèvement des cycles secondaires.</w:t>
      </w:r>
    </w:p>
    <w:p w14:paraId="46152610" w14:textId="77777777" w:rsidR="007D412A" w:rsidRPr="00D3188E" w:rsidRDefault="007D412A" w:rsidP="00CA3BFE">
      <w:pPr>
        <w:rPr>
          <w:rFonts w:ascii="Arial" w:hAnsi="Arial" w:cs="Arial"/>
          <w:color w:val="2A2929"/>
          <w:shd w:val="clear" w:color="auto" w:fill="FFFFFF"/>
        </w:rPr>
      </w:pPr>
      <w:r w:rsidRPr="00D3188E">
        <w:rPr>
          <w:rFonts w:ascii="Arial" w:hAnsi="Arial" w:cs="Arial"/>
          <w:color w:val="2A2929"/>
          <w:shd w:val="clear" w:color="auto" w:fill="FFFFFF"/>
        </w:rPr>
        <w:t xml:space="preserve">La situation éducative du secondaire au niveau des provinces de la région de Tanger-Tétouan-Al Hoceima peut être appréciée par trois indicateurs fondamentaux: le taux de scolarisation par cycle, le taux de réussite en fin du cycle, le taux de redoublement et le taux d’abandon. Les tableaux ci-dessous présentent ses indicateurs séparément pour le collégial et pour le qualifiant (année 2013/2014) : </w:t>
      </w:r>
    </w:p>
    <w:p w14:paraId="346204D0" w14:textId="77777777" w:rsidR="007D412A" w:rsidRPr="00D3188E" w:rsidRDefault="007D412A" w:rsidP="00CA3BFE">
      <w:pPr>
        <w:rPr>
          <w:rFonts w:ascii="Arial" w:hAnsi="Arial" w:cs="Arial"/>
          <w:i/>
          <w:iCs/>
          <w:color w:val="2A2929"/>
          <w:u w:val="single"/>
          <w:shd w:val="clear" w:color="auto" w:fill="FFFFFF"/>
        </w:rPr>
      </w:pPr>
      <w:r w:rsidRPr="00D3188E">
        <w:rPr>
          <w:rFonts w:ascii="Arial" w:hAnsi="Arial" w:cs="Arial"/>
          <w:i/>
          <w:iCs/>
          <w:color w:val="2A2929"/>
          <w:u w:val="single"/>
          <w:shd w:val="clear" w:color="auto" w:fill="FFFFFF"/>
        </w:rPr>
        <w:t>Secondaire collégial</w:t>
      </w:r>
    </w:p>
    <w:p w14:paraId="64DD765B" w14:textId="34B6F040" w:rsidR="00F35D74" w:rsidRDefault="00F35D74" w:rsidP="00F35D74">
      <w:pPr>
        <w:pStyle w:val="Lgende"/>
        <w:keepNext/>
        <w:jc w:val="center"/>
      </w:pPr>
      <w:bookmarkStart w:id="45" w:name="_Toc526258533"/>
      <w:r>
        <w:t xml:space="preserve">Tableau </w:t>
      </w:r>
      <w:r w:rsidR="00FC7F5B">
        <w:fldChar w:fldCharType="begin"/>
      </w:r>
      <w:r w:rsidR="00FC7F5B">
        <w:instrText xml:space="preserve"> SEQ Tableau \* ARABIC </w:instrText>
      </w:r>
      <w:r w:rsidR="00FC7F5B">
        <w:fldChar w:fldCharType="separate"/>
      </w:r>
      <w:r w:rsidR="007A7DD5">
        <w:rPr>
          <w:noProof/>
        </w:rPr>
        <w:t>9</w:t>
      </w:r>
      <w:r w:rsidR="00FC7F5B">
        <w:rPr>
          <w:noProof/>
        </w:rPr>
        <w:fldChar w:fldCharType="end"/>
      </w:r>
      <w:r>
        <w:t xml:space="preserve">: </w:t>
      </w:r>
      <w:r w:rsidRPr="00885757">
        <w:t>Tableau : données du cycle secondaire collégial par province et par sexe au niveau de la région TTAH.</w:t>
      </w:r>
      <w:bookmarkEnd w:id="45"/>
    </w:p>
    <w:tbl>
      <w:tblPr>
        <w:tblStyle w:val="Grillemoyenne3-Accent11"/>
        <w:tblW w:w="9889" w:type="dxa"/>
        <w:shd w:val="clear" w:color="auto" w:fill="EDECE4" w:themeFill="accent1" w:themeFillTint="33"/>
        <w:tblLayout w:type="fixed"/>
        <w:tblLook w:val="04A0" w:firstRow="1" w:lastRow="0" w:firstColumn="1" w:lastColumn="0" w:noHBand="0" w:noVBand="1"/>
      </w:tblPr>
      <w:tblGrid>
        <w:gridCol w:w="1384"/>
        <w:gridCol w:w="851"/>
        <w:gridCol w:w="850"/>
        <w:gridCol w:w="992"/>
        <w:gridCol w:w="851"/>
        <w:gridCol w:w="850"/>
        <w:gridCol w:w="851"/>
        <w:gridCol w:w="913"/>
        <w:gridCol w:w="788"/>
        <w:gridCol w:w="709"/>
        <w:gridCol w:w="850"/>
      </w:tblGrid>
      <w:tr w:rsidR="007D412A" w:rsidRPr="00BC3E7D" w14:paraId="5877564F" w14:textId="77777777" w:rsidTr="00A036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shd w:val="clear" w:color="auto" w:fill="EDECE4" w:themeFill="accent1" w:themeFillTint="33"/>
          </w:tcPr>
          <w:p w14:paraId="7909C0E5" w14:textId="77777777" w:rsidR="007D412A" w:rsidRPr="00F35D74" w:rsidRDefault="007D412A" w:rsidP="00CA3BFE">
            <w:pPr>
              <w:spacing w:line="276" w:lineRule="auto"/>
              <w:jc w:val="center"/>
              <w:rPr>
                <w:b w:val="0"/>
                <w:color w:val="474131" w:themeColor="text1" w:themeTint="E6"/>
                <w:sz w:val="18"/>
                <w:szCs w:val="18"/>
              </w:rPr>
            </w:pPr>
            <w:r w:rsidRPr="00F35D74">
              <w:rPr>
                <w:color w:val="474131" w:themeColor="text1" w:themeTint="E6"/>
                <w:sz w:val="18"/>
                <w:szCs w:val="18"/>
              </w:rPr>
              <w:t>Provinces</w:t>
            </w:r>
          </w:p>
        </w:tc>
        <w:tc>
          <w:tcPr>
            <w:tcW w:w="1701" w:type="dxa"/>
            <w:gridSpan w:val="2"/>
            <w:shd w:val="clear" w:color="auto" w:fill="EDECE4" w:themeFill="accent1" w:themeFillTint="33"/>
          </w:tcPr>
          <w:p w14:paraId="0639FFF0" w14:textId="77777777" w:rsidR="007D412A" w:rsidRPr="00F35D74" w:rsidRDefault="007D412A" w:rsidP="00CA3BFE">
            <w:pPr>
              <w:spacing w:line="276" w:lineRule="auto"/>
              <w:jc w:val="center"/>
              <w:cnfStyle w:val="100000000000" w:firstRow="1" w:lastRow="0" w:firstColumn="0" w:lastColumn="0" w:oddVBand="0" w:evenVBand="0" w:oddHBand="0" w:evenHBand="0" w:firstRowFirstColumn="0" w:firstRowLastColumn="0" w:lastRowFirstColumn="0" w:lastRowLastColumn="0"/>
              <w:rPr>
                <w:b w:val="0"/>
                <w:color w:val="474131" w:themeColor="text1" w:themeTint="E6"/>
                <w:sz w:val="18"/>
                <w:szCs w:val="18"/>
              </w:rPr>
            </w:pPr>
            <w:r w:rsidRPr="00F35D74">
              <w:rPr>
                <w:color w:val="474131" w:themeColor="text1" w:themeTint="E6"/>
                <w:sz w:val="18"/>
                <w:szCs w:val="18"/>
              </w:rPr>
              <w:t>Nombre d’élèves</w:t>
            </w:r>
          </w:p>
        </w:tc>
        <w:tc>
          <w:tcPr>
            <w:tcW w:w="1843" w:type="dxa"/>
            <w:gridSpan w:val="2"/>
            <w:shd w:val="clear" w:color="auto" w:fill="EDECE4" w:themeFill="accent1" w:themeFillTint="33"/>
          </w:tcPr>
          <w:p w14:paraId="7A1C5F7E" w14:textId="77777777" w:rsidR="007D412A" w:rsidRPr="00F35D74" w:rsidRDefault="007D412A" w:rsidP="00CA3BFE">
            <w:pPr>
              <w:spacing w:line="276" w:lineRule="auto"/>
              <w:jc w:val="center"/>
              <w:cnfStyle w:val="100000000000" w:firstRow="1" w:lastRow="0" w:firstColumn="0" w:lastColumn="0" w:oddVBand="0" w:evenVBand="0" w:oddHBand="0" w:evenHBand="0" w:firstRowFirstColumn="0" w:firstRowLastColumn="0" w:lastRowFirstColumn="0" w:lastRowLastColumn="0"/>
              <w:rPr>
                <w:b w:val="0"/>
                <w:color w:val="474131" w:themeColor="text1" w:themeTint="E6"/>
                <w:sz w:val="18"/>
                <w:szCs w:val="18"/>
              </w:rPr>
            </w:pPr>
            <w:r w:rsidRPr="00F35D74">
              <w:rPr>
                <w:color w:val="474131" w:themeColor="text1" w:themeTint="E6"/>
                <w:sz w:val="18"/>
                <w:szCs w:val="18"/>
              </w:rPr>
              <w:t>Taux de scolarisation</w:t>
            </w:r>
          </w:p>
        </w:tc>
        <w:tc>
          <w:tcPr>
            <w:tcW w:w="1701" w:type="dxa"/>
            <w:gridSpan w:val="2"/>
            <w:shd w:val="clear" w:color="auto" w:fill="EDECE4" w:themeFill="accent1" w:themeFillTint="33"/>
          </w:tcPr>
          <w:p w14:paraId="2D8865A7" w14:textId="77777777" w:rsidR="007D412A" w:rsidRPr="00F35D74" w:rsidRDefault="007D412A" w:rsidP="00CA3BFE">
            <w:pPr>
              <w:spacing w:line="276" w:lineRule="auto"/>
              <w:jc w:val="center"/>
              <w:cnfStyle w:val="100000000000" w:firstRow="1" w:lastRow="0" w:firstColumn="0" w:lastColumn="0" w:oddVBand="0" w:evenVBand="0" w:oddHBand="0" w:evenHBand="0" w:firstRowFirstColumn="0" w:firstRowLastColumn="0" w:lastRowFirstColumn="0" w:lastRowLastColumn="0"/>
              <w:rPr>
                <w:b w:val="0"/>
                <w:color w:val="474131" w:themeColor="text1" w:themeTint="E6"/>
                <w:sz w:val="18"/>
                <w:szCs w:val="18"/>
              </w:rPr>
            </w:pPr>
            <w:r w:rsidRPr="00F35D74">
              <w:rPr>
                <w:color w:val="474131" w:themeColor="text1" w:themeTint="E6"/>
                <w:sz w:val="18"/>
                <w:szCs w:val="18"/>
              </w:rPr>
              <w:t>Taux de réussite au 3</w:t>
            </w:r>
            <w:r w:rsidRPr="00F35D74">
              <w:rPr>
                <w:color w:val="474131" w:themeColor="text1" w:themeTint="E6"/>
                <w:sz w:val="18"/>
                <w:szCs w:val="18"/>
                <w:vertAlign w:val="superscript"/>
              </w:rPr>
              <w:t>éme</w:t>
            </w:r>
            <w:r w:rsidRPr="00F35D74">
              <w:rPr>
                <w:color w:val="474131" w:themeColor="text1" w:themeTint="E6"/>
                <w:sz w:val="18"/>
                <w:szCs w:val="18"/>
              </w:rPr>
              <w:t xml:space="preserve"> année collégial</w:t>
            </w:r>
          </w:p>
        </w:tc>
        <w:tc>
          <w:tcPr>
            <w:tcW w:w="1701" w:type="dxa"/>
            <w:gridSpan w:val="2"/>
            <w:shd w:val="clear" w:color="auto" w:fill="EDECE4" w:themeFill="accent1" w:themeFillTint="33"/>
          </w:tcPr>
          <w:p w14:paraId="64B07B54" w14:textId="77777777" w:rsidR="007D412A" w:rsidRPr="00F35D74" w:rsidRDefault="007D412A" w:rsidP="00CA3BFE">
            <w:pPr>
              <w:spacing w:line="276" w:lineRule="auto"/>
              <w:jc w:val="center"/>
              <w:cnfStyle w:val="100000000000" w:firstRow="1" w:lastRow="0" w:firstColumn="0" w:lastColumn="0" w:oddVBand="0" w:evenVBand="0" w:oddHBand="0" w:evenHBand="0" w:firstRowFirstColumn="0" w:firstRowLastColumn="0" w:lastRowFirstColumn="0" w:lastRowLastColumn="0"/>
              <w:rPr>
                <w:b w:val="0"/>
                <w:color w:val="474131" w:themeColor="text1" w:themeTint="E6"/>
                <w:sz w:val="18"/>
                <w:szCs w:val="18"/>
              </w:rPr>
            </w:pPr>
            <w:r w:rsidRPr="00F35D74">
              <w:rPr>
                <w:color w:val="474131" w:themeColor="text1" w:themeTint="E6"/>
                <w:sz w:val="18"/>
                <w:szCs w:val="18"/>
              </w:rPr>
              <w:t>Taux de redoublement</w:t>
            </w:r>
          </w:p>
        </w:tc>
        <w:tc>
          <w:tcPr>
            <w:tcW w:w="1559" w:type="dxa"/>
            <w:gridSpan w:val="2"/>
            <w:shd w:val="clear" w:color="auto" w:fill="EDECE4" w:themeFill="accent1" w:themeFillTint="33"/>
          </w:tcPr>
          <w:p w14:paraId="6178202D" w14:textId="77777777" w:rsidR="007D412A" w:rsidRPr="00F35D74" w:rsidRDefault="007D412A" w:rsidP="00CA3BFE">
            <w:pPr>
              <w:spacing w:line="276" w:lineRule="auto"/>
              <w:jc w:val="center"/>
              <w:cnfStyle w:val="100000000000" w:firstRow="1" w:lastRow="0" w:firstColumn="0" w:lastColumn="0" w:oddVBand="0" w:evenVBand="0" w:oddHBand="0" w:evenHBand="0" w:firstRowFirstColumn="0" w:firstRowLastColumn="0" w:lastRowFirstColumn="0" w:lastRowLastColumn="0"/>
              <w:rPr>
                <w:b w:val="0"/>
                <w:color w:val="474131" w:themeColor="text1" w:themeTint="E6"/>
                <w:sz w:val="18"/>
                <w:szCs w:val="18"/>
              </w:rPr>
            </w:pPr>
            <w:r w:rsidRPr="00F35D74">
              <w:rPr>
                <w:color w:val="474131" w:themeColor="text1" w:themeTint="E6"/>
                <w:sz w:val="18"/>
                <w:szCs w:val="18"/>
              </w:rPr>
              <w:t>Taux d’abandon</w:t>
            </w:r>
          </w:p>
        </w:tc>
      </w:tr>
      <w:tr w:rsidR="007D412A" w:rsidRPr="00BC3E7D" w14:paraId="2757855D" w14:textId="77777777" w:rsidTr="00A036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shd w:val="clear" w:color="auto" w:fill="EDECE4" w:themeFill="accent1" w:themeFillTint="33"/>
          </w:tcPr>
          <w:p w14:paraId="7536E71E" w14:textId="77777777" w:rsidR="007D412A" w:rsidRPr="00BC3E7D" w:rsidRDefault="007D412A" w:rsidP="00CA3BFE">
            <w:pPr>
              <w:spacing w:line="276" w:lineRule="auto"/>
              <w:rPr>
                <w:b w:val="0"/>
                <w:sz w:val="18"/>
                <w:szCs w:val="18"/>
              </w:rPr>
            </w:pPr>
          </w:p>
        </w:tc>
        <w:tc>
          <w:tcPr>
            <w:tcW w:w="851" w:type="dxa"/>
            <w:shd w:val="clear" w:color="auto" w:fill="EDECE4" w:themeFill="accent1" w:themeFillTint="33"/>
          </w:tcPr>
          <w:p w14:paraId="564D629B" w14:textId="77777777" w:rsidR="007D412A" w:rsidRPr="00BC3E7D" w:rsidRDefault="007D412A" w:rsidP="00CA3BFE">
            <w:pPr>
              <w:spacing w:line="276" w:lineRule="auto"/>
              <w:cnfStyle w:val="000000100000" w:firstRow="0" w:lastRow="0" w:firstColumn="0" w:lastColumn="0" w:oddVBand="0" w:evenVBand="0" w:oddHBand="1" w:evenHBand="0" w:firstRowFirstColumn="0" w:firstRowLastColumn="0" w:lastRowFirstColumn="0" w:lastRowLastColumn="0"/>
              <w:rPr>
                <w:b w:val="0"/>
                <w:bCs/>
                <w:sz w:val="18"/>
                <w:szCs w:val="18"/>
              </w:rPr>
            </w:pPr>
            <w:r w:rsidRPr="00BC3E7D">
              <w:rPr>
                <w:b w:val="0"/>
                <w:sz w:val="18"/>
                <w:szCs w:val="18"/>
              </w:rPr>
              <w:t xml:space="preserve">Total </w:t>
            </w:r>
          </w:p>
        </w:tc>
        <w:tc>
          <w:tcPr>
            <w:tcW w:w="850" w:type="dxa"/>
            <w:shd w:val="clear" w:color="auto" w:fill="EDECE4" w:themeFill="accent1" w:themeFillTint="33"/>
          </w:tcPr>
          <w:p w14:paraId="71CCC61F" w14:textId="77777777" w:rsidR="007D412A" w:rsidRPr="00BC3E7D" w:rsidRDefault="007D412A" w:rsidP="00CA3BFE">
            <w:pPr>
              <w:spacing w:line="276" w:lineRule="auto"/>
              <w:cnfStyle w:val="000000100000" w:firstRow="0" w:lastRow="0" w:firstColumn="0" w:lastColumn="0" w:oddVBand="0" w:evenVBand="0" w:oddHBand="1" w:evenHBand="0" w:firstRowFirstColumn="0" w:firstRowLastColumn="0" w:lastRowFirstColumn="0" w:lastRowLastColumn="0"/>
              <w:rPr>
                <w:b w:val="0"/>
                <w:bCs/>
                <w:sz w:val="18"/>
                <w:szCs w:val="18"/>
              </w:rPr>
            </w:pPr>
            <w:r w:rsidRPr="00BC3E7D">
              <w:rPr>
                <w:b w:val="0"/>
                <w:sz w:val="18"/>
                <w:szCs w:val="18"/>
              </w:rPr>
              <w:t>Dont filles</w:t>
            </w:r>
          </w:p>
        </w:tc>
        <w:tc>
          <w:tcPr>
            <w:tcW w:w="992" w:type="dxa"/>
            <w:shd w:val="clear" w:color="auto" w:fill="EDECE4" w:themeFill="accent1" w:themeFillTint="33"/>
          </w:tcPr>
          <w:p w14:paraId="57D99017" w14:textId="77777777" w:rsidR="007D412A" w:rsidRPr="00BC3E7D" w:rsidRDefault="007D412A" w:rsidP="00CA3BFE">
            <w:pPr>
              <w:spacing w:line="276" w:lineRule="auto"/>
              <w:cnfStyle w:val="000000100000" w:firstRow="0" w:lastRow="0" w:firstColumn="0" w:lastColumn="0" w:oddVBand="0" w:evenVBand="0" w:oddHBand="1" w:evenHBand="0" w:firstRowFirstColumn="0" w:firstRowLastColumn="0" w:lastRowFirstColumn="0" w:lastRowLastColumn="0"/>
              <w:rPr>
                <w:b w:val="0"/>
                <w:bCs/>
                <w:sz w:val="18"/>
                <w:szCs w:val="18"/>
              </w:rPr>
            </w:pPr>
            <w:r w:rsidRPr="00BC3E7D">
              <w:rPr>
                <w:b w:val="0"/>
                <w:sz w:val="18"/>
                <w:szCs w:val="18"/>
              </w:rPr>
              <w:t xml:space="preserve">Total </w:t>
            </w:r>
          </w:p>
        </w:tc>
        <w:tc>
          <w:tcPr>
            <w:tcW w:w="851" w:type="dxa"/>
            <w:shd w:val="clear" w:color="auto" w:fill="EDECE4" w:themeFill="accent1" w:themeFillTint="33"/>
          </w:tcPr>
          <w:p w14:paraId="5079B3B9" w14:textId="77777777" w:rsidR="007D412A" w:rsidRPr="00BC3E7D" w:rsidRDefault="007D412A" w:rsidP="00CA3BFE">
            <w:pPr>
              <w:spacing w:line="276" w:lineRule="auto"/>
              <w:cnfStyle w:val="000000100000" w:firstRow="0" w:lastRow="0" w:firstColumn="0" w:lastColumn="0" w:oddVBand="0" w:evenVBand="0" w:oddHBand="1" w:evenHBand="0" w:firstRowFirstColumn="0" w:firstRowLastColumn="0" w:lastRowFirstColumn="0" w:lastRowLastColumn="0"/>
              <w:rPr>
                <w:b w:val="0"/>
                <w:bCs/>
                <w:sz w:val="18"/>
                <w:szCs w:val="18"/>
              </w:rPr>
            </w:pPr>
            <w:r w:rsidRPr="00BC3E7D">
              <w:rPr>
                <w:b w:val="0"/>
                <w:sz w:val="18"/>
                <w:szCs w:val="18"/>
              </w:rPr>
              <w:t>Dont filles</w:t>
            </w:r>
          </w:p>
        </w:tc>
        <w:tc>
          <w:tcPr>
            <w:tcW w:w="850" w:type="dxa"/>
            <w:shd w:val="clear" w:color="auto" w:fill="EDECE4" w:themeFill="accent1" w:themeFillTint="33"/>
          </w:tcPr>
          <w:p w14:paraId="67F0933A" w14:textId="77777777" w:rsidR="007D412A" w:rsidRPr="00BC3E7D" w:rsidRDefault="007D412A" w:rsidP="00CA3BFE">
            <w:pPr>
              <w:spacing w:line="276" w:lineRule="auto"/>
              <w:cnfStyle w:val="000000100000" w:firstRow="0" w:lastRow="0" w:firstColumn="0" w:lastColumn="0" w:oddVBand="0" w:evenVBand="0" w:oddHBand="1" w:evenHBand="0" w:firstRowFirstColumn="0" w:firstRowLastColumn="0" w:lastRowFirstColumn="0" w:lastRowLastColumn="0"/>
              <w:rPr>
                <w:b w:val="0"/>
                <w:bCs/>
                <w:sz w:val="18"/>
                <w:szCs w:val="18"/>
              </w:rPr>
            </w:pPr>
            <w:r w:rsidRPr="00BC3E7D">
              <w:rPr>
                <w:b w:val="0"/>
                <w:sz w:val="18"/>
                <w:szCs w:val="18"/>
              </w:rPr>
              <w:t xml:space="preserve">Total </w:t>
            </w:r>
          </w:p>
        </w:tc>
        <w:tc>
          <w:tcPr>
            <w:tcW w:w="851" w:type="dxa"/>
            <w:shd w:val="clear" w:color="auto" w:fill="EDECE4" w:themeFill="accent1" w:themeFillTint="33"/>
          </w:tcPr>
          <w:p w14:paraId="134CFBCE" w14:textId="77777777" w:rsidR="007D412A" w:rsidRPr="00BC3E7D" w:rsidRDefault="007D412A" w:rsidP="00CA3BFE">
            <w:pPr>
              <w:spacing w:line="276" w:lineRule="auto"/>
              <w:cnfStyle w:val="000000100000" w:firstRow="0" w:lastRow="0" w:firstColumn="0" w:lastColumn="0" w:oddVBand="0" w:evenVBand="0" w:oddHBand="1" w:evenHBand="0" w:firstRowFirstColumn="0" w:firstRowLastColumn="0" w:lastRowFirstColumn="0" w:lastRowLastColumn="0"/>
              <w:rPr>
                <w:b w:val="0"/>
                <w:bCs/>
                <w:sz w:val="18"/>
                <w:szCs w:val="18"/>
              </w:rPr>
            </w:pPr>
            <w:r w:rsidRPr="00BC3E7D">
              <w:rPr>
                <w:b w:val="0"/>
                <w:sz w:val="18"/>
                <w:szCs w:val="18"/>
              </w:rPr>
              <w:t>Dont filles</w:t>
            </w:r>
          </w:p>
        </w:tc>
        <w:tc>
          <w:tcPr>
            <w:tcW w:w="913" w:type="dxa"/>
            <w:shd w:val="clear" w:color="auto" w:fill="EDECE4" w:themeFill="accent1" w:themeFillTint="33"/>
          </w:tcPr>
          <w:p w14:paraId="0B64B840" w14:textId="77777777" w:rsidR="007D412A" w:rsidRPr="00BC3E7D" w:rsidRDefault="007D412A" w:rsidP="00CA3BFE">
            <w:pPr>
              <w:spacing w:line="276" w:lineRule="auto"/>
              <w:cnfStyle w:val="000000100000" w:firstRow="0" w:lastRow="0" w:firstColumn="0" w:lastColumn="0" w:oddVBand="0" w:evenVBand="0" w:oddHBand="1" w:evenHBand="0" w:firstRowFirstColumn="0" w:firstRowLastColumn="0" w:lastRowFirstColumn="0" w:lastRowLastColumn="0"/>
              <w:rPr>
                <w:b w:val="0"/>
                <w:bCs/>
                <w:sz w:val="18"/>
                <w:szCs w:val="18"/>
              </w:rPr>
            </w:pPr>
            <w:r w:rsidRPr="00BC3E7D">
              <w:rPr>
                <w:b w:val="0"/>
                <w:sz w:val="18"/>
                <w:szCs w:val="18"/>
              </w:rPr>
              <w:t xml:space="preserve">Total </w:t>
            </w:r>
          </w:p>
        </w:tc>
        <w:tc>
          <w:tcPr>
            <w:tcW w:w="788" w:type="dxa"/>
            <w:shd w:val="clear" w:color="auto" w:fill="EDECE4" w:themeFill="accent1" w:themeFillTint="33"/>
          </w:tcPr>
          <w:p w14:paraId="31FD1B62" w14:textId="77777777" w:rsidR="007D412A" w:rsidRPr="00BC3E7D" w:rsidRDefault="007D412A" w:rsidP="00CA3BFE">
            <w:pPr>
              <w:spacing w:line="276" w:lineRule="auto"/>
              <w:cnfStyle w:val="000000100000" w:firstRow="0" w:lastRow="0" w:firstColumn="0" w:lastColumn="0" w:oddVBand="0" w:evenVBand="0" w:oddHBand="1" w:evenHBand="0" w:firstRowFirstColumn="0" w:firstRowLastColumn="0" w:lastRowFirstColumn="0" w:lastRowLastColumn="0"/>
              <w:rPr>
                <w:b w:val="0"/>
                <w:bCs/>
                <w:sz w:val="18"/>
                <w:szCs w:val="18"/>
              </w:rPr>
            </w:pPr>
            <w:r w:rsidRPr="00BC3E7D">
              <w:rPr>
                <w:b w:val="0"/>
                <w:sz w:val="18"/>
                <w:szCs w:val="18"/>
              </w:rPr>
              <w:t>Dont filles</w:t>
            </w:r>
          </w:p>
        </w:tc>
        <w:tc>
          <w:tcPr>
            <w:tcW w:w="709" w:type="dxa"/>
            <w:shd w:val="clear" w:color="auto" w:fill="EDECE4" w:themeFill="accent1" w:themeFillTint="33"/>
          </w:tcPr>
          <w:p w14:paraId="561057EA" w14:textId="77777777" w:rsidR="007D412A" w:rsidRPr="00BC3E7D" w:rsidRDefault="007D412A" w:rsidP="00CA3BFE">
            <w:pPr>
              <w:spacing w:line="276" w:lineRule="auto"/>
              <w:cnfStyle w:val="000000100000" w:firstRow="0" w:lastRow="0" w:firstColumn="0" w:lastColumn="0" w:oddVBand="0" w:evenVBand="0" w:oddHBand="1" w:evenHBand="0" w:firstRowFirstColumn="0" w:firstRowLastColumn="0" w:lastRowFirstColumn="0" w:lastRowLastColumn="0"/>
              <w:rPr>
                <w:b w:val="0"/>
                <w:bCs/>
                <w:sz w:val="18"/>
                <w:szCs w:val="18"/>
              </w:rPr>
            </w:pPr>
            <w:r w:rsidRPr="00BC3E7D">
              <w:rPr>
                <w:b w:val="0"/>
                <w:sz w:val="18"/>
                <w:szCs w:val="18"/>
              </w:rPr>
              <w:t xml:space="preserve">Total </w:t>
            </w:r>
          </w:p>
        </w:tc>
        <w:tc>
          <w:tcPr>
            <w:tcW w:w="850" w:type="dxa"/>
            <w:shd w:val="clear" w:color="auto" w:fill="EDECE4" w:themeFill="accent1" w:themeFillTint="33"/>
          </w:tcPr>
          <w:p w14:paraId="4C0999A1" w14:textId="77777777" w:rsidR="007D412A" w:rsidRPr="00BC3E7D" w:rsidRDefault="007D412A" w:rsidP="00CA3BFE">
            <w:pPr>
              <w:spacing w:line="276" w:lineRule="auto"/>
              <w:cnfStyle w:val="000000100000" w:firstRow="0" w:lastRow="0" w:firstColumn="0" w:lastColumn="0" w:oddVBand="0" w:evenVBand="0" w:oddHBand="1" w:evenHBand="0" w:firstRowFirstColumn="0" w:firstRowLastColumn="0" w:lastRowFirstColumn="0" w:lastRowLastColumn="0"/>
              <w:rPr>
                <w:b w:val="0"/>
                <w:bCs/>
                <w:sz w:val="18"/>
                <w:szCs w:val="18"/>
              </w:rPr>
            </w:pPr>
            <w:r w:rsidRPr="00BC3E7D">
              <w:rPr>
                <w:b w:val="0"/>
                <w:sz w:val="18"/>
                <w:szCs w:val="18"/>
              </w:rPr>
              <w:t>Dont filles</w:t>
            </w:r>
          </w:p>
        </w:tc>
      </w:tr>
      <w:tr w:rsidR="007D412A" w:rsidRPr="00BC3E7D" w14:paraId="2465725A" w14:textId="77777777" w:rsidTr="00A0363A">
        <w:tc>
          <w:tcPr>
            <w:cnfStyle w:val="001000000000" w:firstRow="0" w:lastRow="0" w:firstColumn="1" w:lastColumn="0" w:oddVBand="0" w:evenVBand="0" w:oddHBand="0" w:evenHBand="0" w:firstRowFirstColumn="0" w:firstRowLastColumn="0" w:lastRowFirstColumn="0" w:lastRowLastColumn="0"/>
            <w:tcW w:w="1384" w:type="dxa"/>
            <w:shd w:val="clear" w:color="auto" w:fill="EDECE4" w:themeFill="accent1" w:themeFillTint="33"/>
          </w:tcPr>
          <w:p w14:paraId="63A40C63" w14:textId="77777777" w:rsidR="007D412A" w:rsidRPr="00BC3E7D" w:rsidRDefault="007D412A" w:rsidP="00CA3BFE">
            <w:pPr>
              <w:spacing w:line="276" w:lineRule="auto"/>
              <w:rPr>
                <w:rFonts w:cs="Times New Roman"/>
                <w:b w:val="0"/>
                <w:color w:val="000000"/>
                <w:sz w:val="18"/>
                <w:szCs w:val="18"/>
              </w:rPr>
            </w:pPr>
            <w:proofErr w:type="spellStart"/>
            <w:r w:rsidRPr="00BC3E7D">
              <w:rPr>
                <w:rFonts w:cs="Times New Roman"/>
                <w:b w:val="0"/>
                <w:color w:val="000000"/>
                <w:sz w:val="18"/>
                <w:szCs w:val="18"/>
              </w:rPr>
              <w:t>Chefchaouen</w:t>
            </w:r>
            <w:proofErr w:type="spellEnd"/>
          </w:p>
        </w:tc>
        <w:tc>
          <w:tcPr>
            <w:tcW w:w="851" w:type="dxa"/>
            <w:shd w:val="clear" w:color="auto" w:fill="EDECE4" w:themeFill="accent1" w:themeFillTint="33"/>
          </w:tcPr>
          <w:p w14:paraId="277C165F" w14:textId="77777777" w:rsidR="007D412A" w:rsidRPr="00BC3E7D" w:rsidRDefault="007D412A" w:rsidP="00CA3BFE">
            <w:pPr>
              <w:spacing w:line="276" w:lineRule="auto"/>
              <w:jc w:val="right"/>
              <w:cnfStyle w:val="000000000000" w:firstRow="0" w:lastRow="0" w:firstColumn="0" w:lastColumn="0" w:oddVBand="0" w:evenVBand="0" w:oddHBand="0" w:evenHBand="0" w:firstRowFirstColumn="0" w:firstRowLastColumn="0" w:lastRowFirstColumn="0" w:lastRowLastColumn="0"/>
              <w:rPr>
                <w:b w:val="0"/>
                <w:color w:val="000000"/>
                <w:sz w:val="18"/>
                <w:szCs w:val="18"/>
              </w:rPr>
            </w:pPr>
            <w:r w:rsidRPr="00BC3E7D">
              <w:rPr>
                <w:b w:val="0"/>
                <w:color w:val="000000"/>
                <w:sz w:val="18"/>
                <w:szCs w:val="18"/>
              </w:rPr>
              <w:t>15 179</w:t>
            </w:r>
          </w:p>
        </w:tc>
        <w:tc>
          <w:tcPr>
            <w:tcW w:w="850" w:type="dxa"/>
            <w:shd w:val="clear" w:color="auto" w:fill="EDECE4" w:themeFill="accent1" w:themeFillTint="33"/>
          </w:tcPr>
          <w:p w14:paraId="5E72FD45" w14:textId="77777777" w:rsidR="007D412A" w:rsidRPr="00BC3E7D" w:rsidRDefault="007D412A" w:rsidP="00CA3BFE">
            <w:pPr>
              <w:spacing w:line="276" w:lineRule="auto"/>
              <w:jc w:val="right"/>
              <w:cnfStyle w:val="000000000000" w:firstRow="0" w:lastRow="0" w:firstColumn="0" w:lastColumn="0" w:oddVBand="0" w:evenVBand="0" w:oddHBand="0" w:evenHBand="0" w:firstRowFirstColumn="0" w:firstRowLastColumn="0" w:lastRowFirstColumn="0" w:lastRowLastColumn="0"/>
              <w:rPr>
                <w:b w:val="0"/>
                <w:color w:val="000000"/>
                <w:sz w:val="18"/>
                <w:szCs w:val="18"/>
              </w:rPr>
            </w:pPr>
            <w:r w:rsidRPr="00BC3E7D">
              <w:rPr>
                <w:b w:val="0"/>
                <w:color w:val="000000"/>
                <w:sz w:val="18"/>
                <w:szCs w:val="18"/>
              </w:rPr>
              <w:t>5 930</w:t>
            </w:r>
          </w:p>
        </w:tc>
        <w:tc>
          <w:tcPr>
            <w:tcW w:w="992" w:type="dxa"/>
            <w:shd w:val="clear" w:color="auto" w:fill="EDECE4" w:themeFill="accent1" w:themeFillTint="33"/>
          </w:tcPr>
          <w:p w14:paraId="7C6B3A32" w14:textId="77777777" w:rsidR="007D412A" w:rsidRPr="00BC3E7D" w:rsidRDefault="007D412A" w:rsidP="00CA3BFE">
            <w:pPr>
              <w:spacing w:line="276" w:lineRule="auto"/>
              <w:jc w:val="right"/>
              <w:cnfStyle w:val="000000000000" w:firstRow="0" w:lastRow="0" w:firstColumn="0" w:lastColumn="0" w:oddVBand="0" w:evenVBand="0" w:oddHBand="0" w:evenHBand="0" w:firstRowFirstColumn="0" w:firstRowLastColumn="0" w:lastRowFirstColumn="0" w:lastRowLastColumn="0"/>
              <w:rPr>
                <w:b w:val="0"/>
                <w:sz w:val="18"/>
                <w:szCs w:val="18"/>
              </w:rPr>
            </w:pPr>
            <w:r w:rsidRPr="00BC3E7D">
              <w:rPr>
                <w:b w:val="0"/>
                <w:sz w:val="18"/>
                <w:szCs w:val="18"/>
              </w:rPr>
              <w:t>63,72</w:t>
            </w:r>
          </w:p>
        </w:tc>
        <w:tc>
          <w:tcPr>
            <w:tcW w:w="851" w:type="dxa"/>
            <w:shd w:val="clear" w:color="auto" w:fill="EDECE4" w:themeFill="accent1" w:themeFillTint="33"/>
          </w:tcPr>
          <w:p w14:paraId="38A49337" w14:textId="77777777" w:rsidR="007D412A" w:rsidRPr="00BC3E7D" w:rsidRDefault="007D412A" w:rsidP="00CA3BFE">
            <w:pPr>
              <w:spacing w:line="276" w:lineRule="auto"/>
              <w:jc w:val="right"/>
              <w:cnfStyle w:val="000000000000" w:firstRow="0" w:lastRow="0" w:firstColumn="0" w:lastColumn="0" w:oddVBand="0" w:evenVBand="0" w:oddHBand="0" w:evenHBand="0" w:firstRowFirstColumn="0" w:firstRowLastColumn="0" w:lastRowFirstColumn="0" w:lastRowLastColumn="0"/>
              <w:rPr>
                <w:b w:val="0"/>
                <w:sz w:val="18"/>
                <w:szCs w:val="18"/>
              </w:rPr>
            </w:pPr>
            <w:r w:rsidRPr="00A53EF1">
              <w:rPr>
                <w:b w:val="0"/>
                <w:sz w:val="18"/>
                <w:szCs w:val="18"/>
                <w:highlight w:val="cyan"/>
              </w:rPr>
              <w:t>57,13</w:t>
            </w:r>
          </w:p>
        </w:tc>
        <w:tc>
          <w:tcPr>
            <w:tcW w:w="850" w:type="dxa"/>
            <w:shd w:val="clear" w:color="auto" w:fill="EDECE4" w:themeFill="accent1" w:themeFillTint="33"/>
          </w:tcPr>
          <w:p w14:paraId="1CB072FC" w14:textId="77777777" w:rsidR="007D412A" w:rsidRPr="00BC3E7D" w:rsidRDefault="007D412A" w:rsidP="00CA3BFE">
            <w:pPr>
              <w:spacing w:line="276" w:lineRule="auto"/>
              <w:jc w:val="right"/>
              <w:cnfStyle w:val="000000000000" w:firstRow="0" w:lastRow="0" w:firstColumn="0" w:lastColumn="0" w:oddVBand="0" w:evenVBand="0" w:oddHBand="0" w:evenHBand="0" w:firstRowFirstColumn="0" w:firstRowLastColumn="0" w:lastRowFirstColumn="0" w:lastRowLastColumn="0"/>
              <w:rPr>
                <w:b w:val="0"/>
                <w:sz w:val="18"/>
                <w:szCs w:val="18"/>
              </w:rPr>
            </w:pPr>
            <w:r w:rsidRPr="00BC3E7D">
              <w:rPr>
                <w:b w:val="0"/>
                <w:sz w:val="18"/>
                <w:szCs w:val="18"/>
              </w:rPr>
              <w:t>65,30</w:t>
            </w:r>
          </w:p>
        </w:tc>
        <w:tc>
          <w:tcPr>
            <w:tcW w:w="851" w:type="dxa"/>
            <w:shd w:val="clear" w:color="auto" w:fill="EDECE4" w:themeFill="accent1" w:themeFillTint="33"/>
          </w:tcPr>
          <w:p w14:paraId="3837E465" w14:textId="77777777" w:rsidR="007D412A" w:rsidRPr="00BC3E7D" w:rsidRDefault="007D412A" w:rsidP="00CA3BFE">
            <w:pPr>
              <w:spacing w:line="276" w:lineRule="auto"/>
              <w:jc w:val="right"/>
              <w:cnfStyle w:val="000000000000" w:firstRow="0" w:lastRow="0" w:firstColumn="0" w:lastColumn="0" w:oddVBand="0" w:evenVBand="0" w:oddHBand="0" w:evenHBand="0" w:firstRowFirstColumn="0" w:firstRowLastColumn="0" w:lastRowFirstColumn="0" w:lastRowLastColumn="0"/>
              <w:rPr>
                <w:b w:val="0"/>
                <w:sz w:val="18"/>
                <w:szCs w:val="18"/>
              </w:rPr>
            </w:pPr>
            <w:r w:rsidRPr="00BC3E7D">
              <w:rPr>
                <w:b w:val="0"/>
                <w:sz w:val="18"/>
                <w:szCs w:val="18"/>
              </w:rPr>
              <w:t>74,65</w:t>
            </w:r>
          </w:p>
        </w:tc>
        <w:tc>
          <w:tcPr>
            <w:tcW w:w="913" w:type="dxa"/>
            <w:shd w:val="clear" w:color="auto" w:fill="EDECE4" w:themeFill="accent1" w:themeFillTint="33"/>
          </w:tcPr>
          <w:p w14:paraId="5341CF08" w14:textId="77777777" w:rsidR="007D412A" w:rsidRPr="00BC3E7D" w:rsidRDefault="007D412A" w:rsidP="00CA3BFE">
            <w:pPr>
              <w:spacing w:line="276" w:lineRule="auto"/>
              <w:jc w:val="right"/>
              <w:cnfStyle w:val="000000000000" w:firstRow="0" w:lastRow="0" w:firstColumn="0" w:lastColumn="0" w:oddVBand="0" w:evenVBand="0" w:oddHBand="0" w:evenHBand="0" w:firstRowFirstColumn="0" w:firstRowLastColumn="0" w:lastRowFirstColumn="0" w:lastRowLastColumn="0"/>
              <w:rPr>
                <w:b w:val="0"/>
                <w:sz w:val="18"/>
                <w:szCs w:val="18"/>
              </w:rPr>
            </w:pPr>
            <w:r w:rsidRPr="00BC3E7D">
              <w:rPr>
                <w:b w:val="0"/>
                <w:sz w:val="18"/>
                <w:szCs w:val="18"/>
              </w:rPr>
              <w:t>15,54</w:t>
            </w:r>
          </w:p>
        </w:tc>
        <w:tc>
          <w:tcPr>
            <w:tcW w:w="788" w:type="dxa"/>
            <w:shd w:val="clear" w:color="auto" w:fill="EDECE4" w:themeFill="accent1" w:themeFillTint="33"/>
          </w:tcPr>
          <w:p w14:paraId="1EB045AB" w14:textId="77777777" w:rsidR="007D412A" w:rsidRPr="00BC3E7D" w:rsidRDefault="007D412A" w:rsidP="00CA3BFE">
            <w:pPr>
              <w:spacing w:line="276" w:lineRule="auto"/>
              <w:jc w:val="right"/>
              <w:cnfStyle w:val="000000000000" w:firstRow="0" w:lastRow="0" w:firstColumn="0" w:lastColumn="0" w:oddVBand="0" w:evenVBand="0" w:oddHBand="0" w:evenHBand="0" w:firstRowFirstColumn="0" w:firstRowLastColumn="0" w:lastRowFirstColumn="0" w:lastRowLastColumn="0"/>
              <w:rPr>
                <w:b w:val="0"/>
                <w:sz w:val="18"/>
                <w:szCs w:val="18"/>
              </w:rPr>
            </w:pPr>
            <w:r w:rsidRPr="00BC3E7D">
              <w:rPr>
                <w:b w:val="0"/>
                <w:sz w:val="18"/>
                <w:szCs w:val="18"/>
              </w:rPr>
              <w:t>9,48</w:t>
            </w:r>
          </w:p>
        </w:tc>
        <w:tc>
          <w:tcPr>
            <w:tcW w:w="709" w:type="dxa"/>
            <w:shd w:val="clear" w:color="auto" w:fill="EDECE4" w:themeFill="accent1" w:themeFillTint="33"/>
          </w:tcPr>
          <w:p w14:paraId="6B6D69D7" w14:textId="77777777" w:rsidR="007D412A" w:rsidRPr="00BC3E7D" w:rsidRDefault="007D412A" w:rsidP="00CA3BFE">
            <w:pPr>
              <w:spacing w:line="276" w:lineRule="auto"/>
              <w:jc w:val="right"/>
              <w:cnfStyle w:val="000000000000" w:firstRow="0" w:lastRow="0" w:firstColumn="0" w:lastColumn="0" w:oddVBand="0" w:evenVBand="0" w:oddHBand="0" w:evenHBand="0" w:firstRowFirstColumn="0" w:firstRowLastColumn="0" w:lastRowFirstColumn="0" w:lastRowLastColumn="0"/>
              <w:rPr>
                <w:b w:val="0"/>
                <w:sz w:val="18"/>
                <w:szCs w:val="18"/>
              </w:rPr>
            </w:pPr>
            <w:r w:rsidRPr="00BC3E7D">
              <w:rPr>
                <w:b w:val="0"/>
                <w:sz w:val="18"/>
                <w:szCs w:val="18"/>
              </w:rPr>
              <w:t>4,53</w:t>
            </w:r>
          </w:p>
        </w:tc>
        <w:tc>
          <w:tcPr>
            <w:tcW w:w="850" w:type="dxa"/>
            <w:shd w:val="clear" w:color="auto" w:fill="EDECE4" w:themeFill="accent1" w:themeFillTint="33"/>
          </w:tcPr>
          <w:p w14:paraId="5F824A33" w14:textId="77777777" w:rsidR="007D412A" w:rsidRPr="00BC3E7D" w:rsidRDefault="007D412A" w:rsidP="00CA3BFE">
            <w:pPr>
              <w:spacing w:line="276" w:lineRule="auto"/>
              <w:jc w:val="right"/>
              <w:cnfStyle w:val="000000000000" w:firstRow="0" w:lastRow="0" w:firstColumn="0" w:lastColumn="0" w:oddVBand="0" w:evenVBand="0" w:oddHBand="0" w:evenHBand="0" w:firstRowFirstColumn="0" w:firstRowLastColumn="0" w:lastRowFirstColumn="0" w:lastRowLastColumn="0"/>
              <w:rPr>
                <w:b w:val="0"/>
                <w:sz w:val="18"/>
                <w:szCs w:val="18"/>
              </w:rPr>
            </w:pPr>
            <w:r w:rsidRPr="00A53EF1">
              <w:rPr>
                <w:b w:val="0"/>
                <w:sz w:val="18"/>
                <w:szCs w:val="18"/>
                <w:highlight w:val="cyan"/>
              </w:rPr>
              <w:t>4,65</w:t>
            </w:r>
          </w:p>
        </w:tc>
      </w:tr>
      <w:tr w:rsidR="007D412A" w:rsidRPr="00BC3E7D" w14:paraId="631D5093" w14:textId="77777777" w:rsidTr="00A036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shd w:val="clear" w:color="auto" w:fill="EDECE4" w:themeFill="accent1" w:themeFillTint="33"/>
          </w:tcPr>
          <w:p w14:paraId="62E0A8C8" w14:textId="77777777" w:rsidR="007D412A" w:rsidRPr="00BC3E7D" w:rsidRDefault="007D412A" w:rsidP="00CA3BFE">
            <w:pPr>
              <w:spacing w:line="276" w:lineRule="auto"/>
              <w:rPr>
                <w:rFonts w:cs="Times New Roman"/>
                <w:b w:val="0"/>
                <w:color w:val="000000"/>
                <w:sz w:val="18"/>
                <w:szCs w:val="18"/>
              </w:rPr>
            </w:pPr>
            <w:proofErr w:type="spellStart"/>
            <w:r w:rsidRPr="00BC3E7D">
              <w:rPr>
                <w:rFonts w:cs="Times New Roman"/>
                <w:b w:val="0"/>
                <w:color w:val="000000"/>
                <w:sz w:val="18"/>
                <w:szCs w:val="18"/>
              </w:rPr>
              <w:t>Fahs-Anjra</w:t>
            </w:r>
            <w:proofErr w:type="spellEnd"/>
          </w:p>
        </w:tc>
        <w:tc>
          <w:tcPr>
            <w:tcW w:w="851" w:type="dxa"/>
            <w:shd w:val="clear" w:color="auto" w:fill="EDECE4" w:themeFill="accent1" w:themeFillTint="33"/>
          </w:tcPr>
          <w:p w14:paraId="5FB7E270" w14:textId="77777777" w:rsidR="007D412A" w:rsidRPr="00BC3E7D" w:rsidRDefault="007D412A" w:rsidP="00CA3BFE">
            <w:pPr>
              <w:spacing w:line="276" w:lineRule="auto"/>
              <w:jc w:val="right"/>
              <w:cnfStyle w:val="000000100000" w:firstRow="0" w:lastRow="0" w:firstColumn="0" w:lastColumn="0" w:oddVBand="0" w:evenVBand="0" w:oddHBand="1" w:evenHBand="0" w:firstRowFirstColumn="0" w:firstRowLastColumn="0" w:lastRowFirstColumn="0" w:lastRowLastColumn="0"/>
              <w:rPr>
                <w:b w:val="0"/>
                <w:color w:val="000000"/>
                <w:sz w:val="18"/>
                <w:szCs w:val="18"/>
              </w:rPr>
            </w:pPr>
            <w:r w:rsidRPr="00BC3E7D">
              <w:rPr>
                <w:b w:val="0"/>
                <w:color w:val="000000"/>
                <w:sz w:val="18"/>
                <w:szCs w:val="18"/>
              </w:rPr>
              <w:t>2 579</w:t>
            </w:r>
          </w:p>
        </w:tc>
        <w:tc>
          <w:tcPr>
            <w:tcW w:w="850" w:type="dxa"/>
            <w:shd w:val="clear" w:color="auto" w:fill="EDECE4" w:themeFill="accent1" w:themeFillTint="33"/>
          </w:tcPr>
          <w:p w14:paraId="2C76BE1A" w14:textId="77777777" w:rsidR="007D412A" w:rsidRPr="00BC3E7D" w:rsidRDefault="007D412A" w:rsidP="00CA3BFE">
            <w:pPr>
              <w:spacing w:line="276" w:lineRule="auto"/>
              <w:jc w:val="right"/>
              <w:cnfStyle w:val="000000100000" w:firstRow="0" w:lastRow="0" w:firstColumn="0" w:lastColumn="0" w:oddVBand="0" w:evenVBand="0" w:oddHBand="1" w:evenHBand="0" w:firstRowFirstColumn="0" w:firstRowLastColumn="0" w:lastRowFirstColumn="0" w:lastRowLastColumn="0"/>
              <w:rPr>
                <w:b w:val="0"/>
                <w:color w:val="000000"/>
                <w:sz w:val="18"/>
                <w:szCs w:val="18"/>
              </w:rPr>
            </w:pPr>
            <w:r w:rsidRPr="00BC3E7D">
              <w:rPr>
                <w:b w:val="0"/>
                <w:color w:val="000000"/>
                <w:sz w:val="18"/>
                <w:szCs w:val="18"/>
              </w:rPr>
              <w:t>1 183</w:t>
            </w:r>
          </w:p>
        </w:tc>
        <w:tc>
          <w:tcPr>
            <w:tcW w:w="992" w:type="dxa"/>
            <w:shd w:val="clear" w:color="auto" w:fill="EDECE4" w:themeFill="accent1" w:themeFillTint="33"/>
          </w:tcPr>
          <w:p w14:paraId="6267B5FF" w14:textId="77777777" w:rsidR="007D412A" w:rsidRPr="00BC3E7D" w:rsidRDefault="007D412A" w:rsidP="00CA3BFE">
            <w:pPr>
              <w:spacing w:line="276" w:lineRule="auto"/>
              <w:jc w:val="right"/>
              <w:cnfStyle w:val="000000100000" w:firstRow="0" w:lastRow="0" w:firstColumn="0" w:lastColumn="0" w:oddVBand="0" w:evenVBand="0" w:oddHBand="1" w:evenHBand="0" w:firstRowFirstColumn="0" w:firstRowLastColumn="0" w:lastRowFirstColumn="0" w:lastRowLastColumn="0"/>
              <w:rPr>
                <w:b w:val="0"/>
                <w:sz w:val="18"/>
                <w:szCs w:val="18"/>
              </w:rPr>
            </w:pPr>
            <w:r w:rsidRPr="00BC3E7D">
              <w:rPr>
                <w:b w:val="0"/>
                <w:sz w:val="18"/>
                <w:szCs w:val="18"/>
              </w:rPr>
              <w:t>74,26</w:t>
            </w:r>
          </w:p>
        </w:tc>
        <w:tc>
          <w:tcPr>
            <w:tcW w:w="851" w:type="dxa"/>
            <w:shd w:val="clear" w:color="auto" w:fill="EDECE4" w:themeFill="accent1" w:themeFillTint="33"/>
          </w:tcPr>
          <w:p w14:paraId="3FBDED93" w14:textId="77777777" w:rsidR="007D412A" w:rsidRPr="00BC3E7D" w:rsidRDefault="007D412A" w:rsidP="00CA3BFE">
            <w:pPr>
              <w:spacing w:line="276" w:lineRule="auto"/>
              <w:jc w:val="right"/>
              <w:cnfStyle w:val="000000100000" w:firstRow="0" w:lastRow="0" w:firstColumn="0" w:lastColumn="0" w:oddVBand="0" w:evenVBand="0" w:oddHBand="1" w:evenHBand="0" w:firstRowFirstColumn="0" w:firstRowLastColumn="0" w:lastRowFirstColumn="0" w:lastRowLastColumn="0"/>
              <w:rPr>
                <w:b w:val="0"/>
                <w:sz w:val="18"/>
                <w:szCs w:val="18"/>
              </w:rPr>
            </w:pPr>
            <w:r w:rsidRPr="00BC3E7D">
              <w:rPr>
                <w:b w:val="0"/>
                <w:sz w:val="18"/>
                <w:szCs w:val="18"/>
              </w:rPr>
              <w:t>71,55</w:t>
            </w:r>
          </w:p>
        </w:tc>
        <w:tc>
          <w:tcPr>
            <w:tcW w:w="850" w:type="dxa"/>
            <w:shd w:val="clear" w:color="auto" w:fill="EDECE4" w:themeFill="accent1" w:themeFillTint="33"/>
          </w:tcPr>
          <w:p w14:paraId="744FF67E" w14:textId="77777777" w:rsidR="007D412A" w:rsidRPr="00BC3E7D" w:rsidRDefault="007D412A" w:rsidP="00CA3BFE">
            <w:pPr>
              <w:spacing w:line="276" w:lineRule="auto"/>
              <w:jc w:val="right"/>
              <w:cnfStyle w:val="000000100000" w:firstRow="0" w:lastRow="0" w:firstColumn="0" w:lastColumn="0" w:oddVBand="0" w:evenVBand="0" w:oddHBand="1" w:evenHBand="0" w:firstRowFirstColumn="0" w:firstRowLastColumn="0" w:lastRowFirstColumn="0" w:lastRowLastColumn="0"/>
              <w:rPr>
                <w:b w:val="0"/>
                <w:sz w:val="18"/>
                <w:szCs w:val="18"/>
              </w:rPr>
            </w:pPr>
            <w:r w:rsidRPr="00BC3E7D">
              <w:rPr>
                <w:b w:val="0"/>
                <w:sz w:val="18"/>
                <w:szCs w:val="18"/>
              </w:rPr>
              <w:t>68,04</w:t>
            </w:r>
          </w:p>
        </w:tc>
        <w:tc>
          <w:tcPr>
            <w:tcW w:w="851" w:type="dxa"/>
            <w:shd w:val="clear" w:color="auto" w:fill="EDECE4" w:themeFill="accent1" w:themeFillTint="33"/>
          </w:tcPr>
          <w:p w14:paraId="3AB034AA" w14:textId="77777777" w:rsidR="007D412A" w:rsidRPr="00BC3E7D" w:rsidRDefault="007D412A" w:rsidP="00CA3BFE">
            <w:pPr>
              <w:spacing w:line="276" w:lineRule="auto"/>
              <w:jc w:val="right"/>
              <w:cnfStyle w:val="000000100000" w:firstRow="0" w:lastRow="0" w:firstColumn="0" w:lastColumn="0" w:oddVBand="0" w:evenVBand="0" w:oddHBand="1" w:evenHBand="0" w:firstRowFirstColumn="0" w:firstRowLastColumn="0" w:lastRowFirstColumn="0" w:lastRowLastColumn="0"/>
              <w:rPr>
                <w:b w:val="0"/>
                <w:sz w:val="18"/>
                <w:szCs w:val="18"/>
              </w:rPr>
            </w:pPr>
            <w:r w:rsidRPr="00BC3E7D">
              <w:rPr>
                <w:b w:val="0"/>
                <w:sz w:val="18"/>
                <w:szCs w:val="18"/>
              </w:rPr>
              <w:t>80,52</w:t>
            </w:r>
          </w:p>
        </w:tc>
        <w:tc>
          <w:tcPr>
            <w:tcW w:w="913" w:type="dxa"/>
            <w:shd w:val="clear" w:color="auto" w:fill="EDECE4" w:themeFill="accent1" w:themeFillTint="33"/>
          </w:tcPr>
          <w:p w14:paraId="14E11F06" w14:textId="77777777" w:rsidR="007D412A" w:rsidRPr="00BC3E7D" w:rsidRDefault="007D412A" w:rsidP="00CA3BFE">
            <w:pPr>
              <w:spacing w:line="276" w:lineRule="auto"/>
              <w:jc w:val="right"/>
              <w:cnfStyle w:val="000000100000" w:firstRow="0" w:lastRow="0" w:firstColumn="0" w:lastColumn="0" w:oddVBand="0" w:evenVBand="0" w:oddHBand="1" w:evenHBand="0" w:firstRowFirstColumn="0" w:firstRowLastColumn="0" w:lastRowFirstColumn="0" w:lastRowLastColumn="0"/>
              <w:rPr>
                <w:b w:val="0"/>
                <w:sz w:val="18"/>
                <w:szCs w:val="18"/>
              </w:rPr>
            </w:pPr>
            <w:r w:rsidRPr="00BC3E7D">
              <w:rPr>
                <w:b w:val="0"/>
                <w:sz w:val="18"/>
                <w:szCs w:val="18"/>
              </w:rPr>
              <w:t>15,85</w:t>
            </w:r>
          </w:p>
        </w:tc>
        <w:tc>
          <w:tcPr>
            <w:tcW w:w="788" w:type="dxa"/>
            <w:shd w:val="clear" w:color="auto" w:fill="EDECE4" w:themeFill="accent1" w:themeFillTint="33"/>
          </w:tcPr>
          <w:p w14:paraId="1B6FE4AD" w14:textId="77777777" w:rsidR="007D412A" w:rsidRPr="00BC3E7D" w:rsidRDefault="007D412A" w:rsidP="00CA3BFE">
            <w:pPr>
              <w:spacing w:line="276" w:lineRule="auto"/>
              <w:jc w:val="right"/>
              <w:cnfStyle w:val="000000100000" w:firstRow="0" w:lastRow="0" w:firstColumn="0" w:lastColumn="0" w:oddVBand="0" w:evenVBand="0" w:oddHBand="1" w:evenHBand="0" w:firstRowFirstColumn="0" w:firstRowLastColumn="0" w:lastRowFirstColumn="0" w:lastRowLastColumn="0"/>
              <w:rPr>
                <w:b w:val="0"/>
                <w:sz w:val="18"/>
                <w:szCs w:val="18"/>
              </w:rPr>
            </w:pPr>
            <w:r w:rsidRPr="00BC3E7D">
              <w:rPr>
                <w:b w:val="0"/>
                <w:sz w:val="18"/>
                <w:szCs w:val="18"/>
              </w:rPr>
              <w:t>8,10</w:t>
            </w:r>
          </w:p>
        </w:tc>
        <w:tc>
          <w:tcPr>
            <w:tcW w:w="709" w:type="dxa"/>
            <w:shd w:val="clear" w:color="auto" w:fill="EDECE4" w:themeFill="accent1" w:themeFillTint="33"/>
          </w:tcPr>
          <w:p w14:paraId="2EA47CDE" w14:textId="77777777" w:rsidR="007D412A" w:rsidRPr="00BC3E7D" w:rsidRDefault="007D412A" w:rsidP="00CA3BFE">
            <w:pPr>
              <w:spacing w:line="276" w:lineRule="auto"/>
              <w:jc w:val="right"/>
              <w:cnfStyle w:val="000000100000" w:firstRow="0" w:lastRow="0" w:firstColumn="0" w:lastColumn="0" w:oddVBand="0" w:evenVBand="0" w:oddHBand="1" w:evenHBand="0" w:firstRowFirstColumn="0" w:firstRowLastColumn="0" w:lastRowFirstColumn="0" w:lastRowLastColumn="0"/>
              <w:rPr>
                <w:b w:val="0"/>
                <w:sz w:val="18"/>
                <w:szCs w:val="18"/>
              </w:rPr>
            </w:pPr>
            <w:r w:rsidRPr="00BC3E7D">
              <w:rPr>
                <w:b w:val="0"/>
                <w:sz w:val="18"/>
                <w:szCs w:val="18"/>
              </w:rPr>
              <w:t>4,30</w:t>
            </w:r>
          </w:p>
        </w:tc>
        <w:tc>
          <w:tcPr>
            <w:tcW w:w="850" w:type="dxa"/>
            <w:shd w:val="clear" w:color="auto" w:fill="EDECE4" w:themeFill="accent1" w:themeFillTint="33"/>
          </w:tcPr>
          <w:p w14:paraId="77571714" w14:textId="77777777" w:rsidR="007D412A" w:rsidRPr="00BC3E7D" w:rsidRDefault="007D412A" w:rsidP="00CA3BFE">
            <w:pPr>
              <w:spacing w:line="276" w:lineRule="auto"/>
              <w:jc w:val="right"/>
              <w:cnfStyle w:val="000000100000" w:firstRow="0" w:lastRow="0" w:firstColumn="0" w:lastColumn="0" w:oddVBand="0" w:evenVBand="0" w:oddHBand="1" w:evenHBand="0" w:firstRowFirstColumn="0" w:firstRowLastColumn="0" w:lastRowFirstColumn="0" w:lastRowLastColumn="0"/>
              <w:rPr>
                <w:b w:val="0"/>
                <w:sz w:val="18"/>
                <w:szCs w:val="18"/>
              </w:rPr>
            </w:pPr>
            <w:r w:rsidRPr="00BC3E7D">
              <w:rPr>
                <w:b w:val="0"/>
                <w:sz w:val="18"/>
                <w:szCs w:val="18"/>
              </w:rPr>
              <w:t>2,79</w:t>
            </w:r>
          </w:p>
        </w:tc>
      </w:tr>
      <w:tr w:rsidR="007D412A" w:rsidRPr="00BC3E7D" w14:paraId="79E18F4B" w14:textId="77777777" w:rsidTr="00A0363A">
        <w:tc>
          <w:tcPr>
            <w:cnfStyle w:val="001000000000" w:firstRow="0" w:lastRow="0" w:firstColumn="1" w:lastColumn="0" w:oddVBand="0" w:evenVBand="0" w:oddHBand="0" w:evenHBand="0" w:firstRowFirstColumn="0" w:firstRowLastColumn="0" w:lastRowFirstColumn="0" w:lastRowLastColumn="0"/>
            <w:tcW w:w="1384" w:type="dxa"/>
            <w:shd w:val="clear" w:color="auto" w:fill="EDECE4" w:themeFill="accent1" w:themeFillTint="33"/>
          </w:tcPr>
          <w:p w14:paraId="76A91069" w14:textId="77777777" w:rsidR="007D412A" w:rsidRPr="00BC3E7D" w:rsidRDefault="007D412A" w:rsidP="00CA3BFE">
            <w:pPr>
              <w:spacing w:line="276" w:lineRule="auto"/>
              <w:rPr>
                <w:rFonts w:cs="Times New Roman"/>
                <w:b w:val="0"/>
                <w:color w:val="000000"/>
                <w:sz w:val="18"/>
                <w:szCs w:val="18"/>
              </w:rPr>
            </w:pPr>
            <w:r w:rsidRPr="00BC3E7D">
              <w:rPr>
                <w:rFonts w:cs="Times New Roman"/>
                <w:b w:val="0"/>
                <w:color w:val="000000"/>
                <w:sz w:val="18"/>
                <w:szCs w:val="18"/>
              </w:rPr>
              <w:t>Larache</w:t>
            </w:r>
          </w:p>
        </w:tc>
        <w:tc>
          <w:tcPr>
            <w:tcW w:w="851" w:type="dxa"/>
            <w:shd w:val="clear" w:color="auto" w:fill="EDECE4" w:themeFill="accent1" w:themeFillTint="33"/>
          </w:tcPr>
          <w:p w14:paraId="4EE77365" w14:textId="77777777" w:rsidR="007D412A" w:rsidRPr="00BC3E7D" w:rsidRDefault="007D412A" w:rsidP="00CA3BFE">
            <w:pPr>
              <w:spacing w:line="276" w:lineRule="auto"/>
              <w:jc w:val="right"/>
              <w:cnfStyle w:val="000000000000" w:firstRow="0" w:lastRow="0" w:firstColumn="0" w:lastColumn="0" w:oddVBand="0" w:evenVBand="0" w:oddHBand="0" w:evenHBand="0" w:firstRowFirstColumn="0" w:firstRowLastColumn="0" w:lastRowFirstColumn="0" w:lastRowLastColumn="0"/>
              <w:rPr>
                <w:b w:val="0"/>
                <w:color w:val="000000"/>
                <w:sz w:val="18"/>
                <w:szCs w:val="18"/>
              </w:rPr>
            </w:pPr>
            <w:r w:rsidRPr="00BC3E7D">
              <w:rPr>
                <w:b w:val="0"/>
                <w:color w:val="000000"/>
                <w:sz w:val="18"/>
                <w:szCs w:val="18"/>
              </w:rPr>
              <w:t>20 337</w:t>
            </w:r>
          </w:p>
        </w:tc>
        <w:tc>
          <w:tcPr>
            <w:tcW w:w="850" w:type="dxa"/>
            <w:shd w:val="clear" w:color="auto" w:fill="EDECE4" w:themeFill="accent1" w:themeFillTint="33"/>
          </w:tcPr>
          <w:p w14:paraId="2042CF12" w14:textId="77777777" w:rsidR="007D412A" w:rsidRPr="00BC3E7D" w:rsidRDefault="007D412A" w:rsidP="00CA3BFE">
            <w:pPr>
              <w:spacing w:line="276" w:lineRule="auto"/>
              <w:jc w:val="right"/>
              <w:cnfStyle w:val="000000000000" w:firstRow="0" w:lastRow="0" w:firstColumn="0" w:lastColumn="0" w:oddVBand="0" w:evenVBand="0" w:oddHBand="0" w:evenHBand="0" w:firstRowFirstColumn="0" w:firstRowLastColumn="0" w:lastRowFirstColumn="0" w:lastRowLastColumn="0"/>
              <w:rPr>
                <w:b w:val="0"/>
                <w:color w:val="000000"/>
                <w:sz w:val="18"/>
                <w:szCs w:val="18"/>
              </w:rPr>
            </w:pPr>
            <w:r w:rsidRPr="00BC3E7D">
              <w:rPr>
                <w:b w:val="0"/>
                <w:color w:val="000000"/>
                <w:sz w:val="18"/>
                <w:szCs w:val="18"/>
              </w:rPr>
              <w:t>8 984</w:t>
            </w:r>
          </w:p>
        </w:tc>
        <w:tc>
          <w:tcPr>
            <w:tcW w:w="992" w:type="dxa"/>
            <w:shd w:val="clear" w:color="auto" w:fill="EDECE4" w:themeFill="accent1" w:themeFillTint="33"/>
          </w:tcPr>
          <w:p w14:paraId="3E0EB62A" w14:textId="77777777" w:rsidR="007D412A" w:rsidRPr="00BC3E7D" w:rsidRDefault="007D412A" w:rsidP="00CA3BFE">
            <w:pPr>
              <w:spacing w:line="276" w:lineRule="auto"/>
              <w:jc w:val="right"/>
              <w:cnfStyle w:val="000000000000" w:firstRow="0" w:lastRow="0" w:firstColumn="0" w:lastColumn="0" w:oddVBand="0" w:evenVBand="0" w:oddHBand="0" w:evenHBand="0" w:firstRowFirstColumn="0" w:firstRowLastColumn="0" w:lastRowFirstColumn="0" w:lastRowLastColumn="0"/>
              <w:rPr>
                <w:b w:val="0"/>
                <w:sz w:val="18"/>
                <w:szCs w:val="18"/>
              </w:rPr>
            </w:pPr>
            <w:r w:rsidRPr="00BC3E7D">
              <w:rPr>
                <w:b w:val="0"/>
                <w:sz w:val="18"/>
                <w:szCs w:val="18"/>
              </w:rPr>
              <w:t>79,41</w:t>
            </w:r>
          </w:p>
        </w:tc>
        <w:tc>
          <w:tcPr>
            <w:tcW w:w="851" w:type="dxa"/>
            <w:shd w:val="clear" w:color="auto" w:fill="EDECE4" w:themeFill="accent1" w:themeFillTint="33"/>
          </w:tcPr>
          <w:p w14:paraId="556F2DD1" w14:textId="77777777" w:rsidR="007D412A" w:rsidRPr="00BC3E7D" w:rsidRDefault="007D412A" w:rsidP="00CA3BFE">
            <w:pPr>
              <w:spacing w:line="276" w:lineRule="auto"/>
              <w:jc w:val="right"/>
              <w:cnfStyle w:val="000000000000" w:firstRow="0" w:lastRow="0" w:firstColumn="0" w:lastColumn="0" w:oddVBand="0" w:evenVBand="0" w:oddHBand="0" w:evenHBand="0" w:firstRowFirstColumn="0" w:firstRowLastColumn="0" w:lastRowFirstColumn="0" w:lastRowLastColumn="0"/>
              <w:rPr>
                <w:b w:val="0"/>
                <w:sz w:val="18"/>
                <w:szCs w:val="18"/>
              </w:rPr>
            </w:pPr>
            <w:r w:rsidRPr="00BC3E7D">
              <w:rPr>
                <w:b w:val="0"/>
                <w:sz w:val="18"/>
                <w:szCs w:val="18"/>
              </w:rPr>
              <w:t>73,61</w:t>
            </w:r>
          </w:p>
        </w:tc>
        <w:tc>
          <w:tcPr>
            <w:tcW w:w="850" w:type="dxa"/>
            <w:shd w:val="clear" w:color="auto" w:fill="EDECE4" w:themeFill="accent1" w:themeFillTint="33"/>
          </w:tcPr>
          <w:p w14:paraId="253D8C7C" w14:textId="77777777" w:rsidR="007D412A" w:rsidRPr="00BC3E7D" w:rsidRDefault="007D412A" w:rsidP="00CA3BFE">
            <w:pPr>
              <w:spacing w:line="276" w:lineRule="auto"/>
              <w:jc w:val="right"/>
              <w:cnfStyle w:val="000000000000" w:firstRow="0" w:lastRow="0" w:firstColumn="0" w:lastColumn="0" w:oddVBand="0" w:evenVBand="0" w:oddHBand="0" w:evenHBand="0" w:firstRowFirstColumn="0" w:firstRowLastColumn="0" w:lastRowFirstColumn="0" w:lastRowLastColumn="0"/>
              <w:rPr>
                <w:b w:val="0"/>
                <w:sz w:val="18"/>
                <w:szCs w:val="18"/>
              </w:rPr>
            </w:pPr>
            <w:r w:rsidRPr="00BC3E7D">
              <w:rPr>
                <w:b w:val="0"/>
                <w:sz w:val="18"/>
                <w:szCs w:val="18"/>
              </w:rPr>
              <w:t>52,90</w:t>
            </w:r>
          </w:p>
        </w:tc>
        <w:tc>
          <w:tcPr>
            <w:tcW w:w="851" w:type="dxa"/>
            <w:shd w:val="clear" w:color="auto" w:fill="EDECE4" w:themeFill="accent1" w:themeFillTint="33"/>
          </w:tcPr>
          <w:p w14:paraId="4543378E" w14:textId="77777777" w:rsidR="007D412A" w:rsidRPr="00BC3E7D" w:rsidRDefault="007D412A" w:rsidP="00CA3BFE">
            <w:pPr>
              <w:spacing w:line="276" w:lineRule="auto"/>
              <w:jc w:val="right"/>
              <w:cnfStyle w:val="000000000000" w:firstRow="0" w:lastRow="0" w:firstColumn="0" w:lastColumn="0" w:oddVBand="0" w:evenVBand="0" w:oddHBand="0" w:evenHBand="0" w:firstRowFirstColumn="0" w:firstRowLastColumn="0" w:lastRowFirstColumn="0" w:lastRowLastColumn="0"/>
              <w:rPr>
                <w:b w:val="0"/>
                <w:sz w:val="18"/>
                <w:szCs w:val="18"/>
              </w:rPr>
            </w:pPr>
            <w:r w:rsidRPr="00BC3E7D">
              <w:rPr>
                <w:b w:val="0"/>
                <w:sz w:val="18"/>
                <w:szCs w:val="18"/>
              </w:rPr>
              <w:t>61,88</w:t>
            </w:r>
          </w:p>
        </w:tc>
        <w:tc>
          <w:tcPr>
            <w:tcW w:w="913" w:type="dxa"/>
            <w:shd w:val="clear" w:color="auto" w:fill="EDECE4" w:themeFill="accent1" w:themeFillTint="33"/>
          </w:tcPr>
          <w:p w14:paraId="3EB71981" w14:textId="77777777" w:rsidR="007D412A" w:rsidRPr="00BC3E7D" w:rsidRDefault="007D412A" w:rsidP="00CA3BFE">
            <w:pPr>
              <w:spacing w:line="276" w:lineRule="auto"/>
              <w:jc w:val="right"/>
              <w:cnfStyle w:val="000000000000" w:firstRow="0" w:lastRow="0" w:firstColumn="0" w:lastColumn="0" w:oddVBand="0" w:evenVBand="0" w:oddHBand="0" w:evenHBand="0" w:firstRowFirstColumn="0" w:firstRowLastColumn="0" w:lastRowFirstColumn="0" w:lastRowLastColumn="0"/>
              <w:rPr>
                <w:b w:val="0"/>
                <w:sz w:val="18"/>
                <w:szCs w:val="18"/>
              </w:rPr>
            </w:pPr>
            <w:r w:rsidRPr="00BC3E7D">
              <w:rPr>
                <w:b w:val="0"/>
                <w:sz w:val="18"/>
                <w:szCs w:val="18"/>
              </w:rPr>
              <w:t>19,50</w:t>
            </w:r>
          </w:p>
        </w:tc>
        <w:tc>
          <w:tcPr>
            <w:tcW w:w="788" w:type="dxa"/>
            <w:shd w:val="clear" w:color="auto" w:fill="EDECE4" w:themeFill="accent1" w:themeFillTint="33"/>
          </w:tcPr>
          <w:p w14:paraId="115A3851" w14:textId="77777777" w:rsidR="007D412A" w:rsidRPr="00BC3E7D" w:rsidRDefault="007D412A" w:rsidP="00CA3BFE">
            <w:pPr>
              <w:spacing w:line="276" w:lineRule="auto"/>
              <w:jc w:val="right"/>
              <w:cnfStyle w:val="000000000000" w:firstRow="0" w:lastRow="0" w:firstColumn="0" w:lastColumn="0" w:oddVBand="0" w:evenVBand="0" w:oddHBand="0" w:evenHBand="0" w:firstRowFirstColumn="0" w:firstRowLastColumn="0" w:lastRowFirstColumn="0" w:lastRowLastColumn="0"/>
              <w:rPr>
                <w:b w:val="0"/>
                <w:sz w:val="18"/>
                <w:szCs w:val="18"/>
              </w:rPr>
            </w:pPr>
            <w:r w:rsidRPr="00BC3E7D">
              <w:rPr>
                <w:b w:val="0"/>
                <w:sz w:val="18"/>
                <w:szCs w:val="18"/>
              </w:rPr>
              <w:t>14,22</w:t>
            </w:r>
          </w:p>
        </w:tc>
        <w:tc>
          <w:tcPr>
            <w:tcW w:w="709" w:type="dxa"/>
            <w:shd w:val="clear" w:color="auto" w:fill="EDECE4" w:themeFill="accent1" w:themeFillTint="33"/>
          </w:tcPr>
          <w:p w14:paraId="4D2F35B8" w14:textId="77777777" w:rsidR="007D412A" w:rsidRPr="00BC3E7D" w:rsidRDefault="007D412A" w:rsidP="00CA3BFE">
            <w:pPr>
              <w:spacing w:line="276" w:lineRule="auto"/>
              <w:jc w:val="right"/>
              <w:cnfStyle w:val="000000000000" w:firstRow="0" w:lastRow="0" w:firstColumn="0" w:lastColumn="0" w:oddVBand="0" w:evenVBand="0" w:oddHBand="0" w:evenHBand="0" w:firstRowFirstColumn="0" w:firstRowLastColumn="0" w:lastRowFirstColumn="0" w:lastRowLastColumn="0"/>
              <w:rPr>
                <w:b w:val="0"/>
                <w:sz w:val="18"/>
                <w:szCs w:val="18"/>
              </w:rPr>
            </w:pPr>
            <w:r w:rsidRPr="00BC3E7D">
              <w:rPr>
                <w:b w:val="0"/>
                <w:sz w:val="18"/>
                <w:szCs w:val="18"/>
              </w:rPr>
              <w:t>4,04</w:t>
            </w:r>
          </w:p>
        </w:tc>
        <w:tc>
          <w:tcPr>
            <w:tcW w:w="850" w:type="dxa"/>
            <w:shd w:val="clear" w:color="auto" w:fill="EDECE4" w:themeFill="accent1" w:themeFillTint="33"/>
          </w:tcPr>
          <w:p w14:paraId="272CB9D3" w14:textId="77777777" w:rsidR="007D412A" w:rsidRPr="00BC3E7D" w:rsidRDefault="007D412A" w:rsidP="00CA3BFE">
            <w:pPr>
              <w:spacing w:line="276" w:lineRule="auto"/>
              <w:jc w:val="right"/>
              <w:cnfStyle w:val="000000000000" w:firstRow="0" w:lastRow="0" w:firstColumn="0" w:lastColumn="0" w:oddVBand="0" w:evenVBand="0" w:oddHBand="0" w:evenHBand="0" w:firstRowFirstColumn="0" w:firstRowLastColumn="0" w:lastRowFirstColumn="0" w:lastRowLastColumn="0"/>
              <w:rPr>
                <w:b w:val="0"/>
                <w:sz w:val="18"/>
                <w:szCs w:val="18"/>
              </w:rPr>
            </w:pPr>
            <w:r w:rsidRPr="00BC3E7D">
              <w:rPr>
                <w:b w:val="0"/>
                <w:sz w:val="18"/>
                <w:szCs w:val="18"/>
              </w:rPr>
              <w:t>3,52</w:t>
            </w:r>
          </w:p>
        </w:tc>
      </w:tr>
      <w:tr w:rsidR="007D412A" w:rsidRPr="00BC3E7D" w14:paraId="056F2EB9" w14:textId="77777777" w:rsidTr="00A036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shd w:val="clear" w:color="auto" w:fill="EDECE4" w:themeFill="accent1" w:themeFillTint="33"/>
          </w:tcPr>
          <w:p w14:paraId="5D432090" w14:textId="77777777" w:rsidR="007D412A" w:rsidRPr="00BC3E7D" w:rsidRDefault="007D412A" w:rsidP="00CA3BFE">
            <w:pPr>
              <w:spacing w:line="276" w:lineRule="auto"/>
              <w:rPr>
                <w:rFonts w:cs="Times New Roman"/>
                <w:b w:val="0"/>
                <w:color w:val="000000"/>
                <w:sz w:val="18"/>
                <w:szCs w:val="18"/>
              </w:rPr>
            </w:pPr>
            <w:r w:rsidRPr="00BC3E7D">
              <w:rPr>
                <w:rFonts w:cs="Times New Roman"/>
                <w:b w:val="0"/>
                <w:color w:val="000000"/>
                <w:sz w:val="18"/>
                <w:szCs w:val="18"/>
              </w:rPr>
              <w:t>M'</w:t>
            </w:r>
            <w:proofErr w:type="spellStart"/>
            <w:r w:rsidRPr="00BC3E7D">
              <w:rPr>
                <w:rFonts w:cs="Times New Roman"/>
                <w:b w:val="0"/>
                <w:color w:val="000000"/>
                <w:sz w:val="18"/>
                <w:szCs w:val="18"/>
              </w:rPr>
              <w:t>diq-Fnidaq</w:t>
            </w:r>
            <w:proofErr w:type="spellEnd"/>
          </w:p>
        </w:tc>
        <w:tc>
          <w:tcPr>
            <w:tcW w:w="851" w:type="dxa"/>
            <w:shd w:val="clear" w:color="auto" w:fill="EDECE4" w:themeFill="accent1" w:themeFillTint="33"/>
          </w:tcPr>
          <w:p w14:paraId="734518F0" w14:textId="77777777" w:rsidR="007D412A" w:rsidRPr="00BC3E7D" w:rsidRDefault="007D412A" w:rsidP="00CA3BFE">
            <w:pPr>
              <w:spacing w:line="276" w:lineRule="auto"/>
              <w:jc w:val="right"/>
              <w:cnfStyle w:val="000000100000" w:firstRow="0" w:lastRow="0" w:firstColumn="0" w:lastColumn="0" w:oddVBand="0" w:evenVBand="0" w:oddHBand="1" w:evenHBand="0" w:firstRowFirstColumn="0" w:firstRowLastColumn="0" w:lastRowFirstColumn="0" w:lastRowLastColumn="0"/>
              <w:rPr>
                <w:b w:val="0"/>
                <w:color w:val="000000"/>
                <w:sz w:val="18"/>
                <w:szCs w:val="18"/>
              </w:rPr>
            </w:pPr>
            <w:r w:rsidRPr="00BC3E7D">
              <w:rPr>
                <w:b w:val="0"/>
                <w:color w:val="000000"/>
                <w:sz w:val="18"/>
                <w:szCs w:val="18"/>
              </w:rPr>
              <w:t>10 351</w:t>
            </w:r>
          </w:p>
        </w:tc>
        <w:tc>
          <w:tcPr>
            <w:tcW w:w="850" w:type="dxa"/>
            <w:shd w:val="clear" w:color="auto" w:fill="EDECE4" w:themeFill="accent1" w:themeFillTint="33"/>
          </w:tcPr>
          <w:p w14:paraId="3CDAAD38" w14:textId="77777777" w:rsidR="007D412A" w:rsidRPr="00BC3E7D" w:rsidRDefault="007D412A" w:rsidP="00CA3BFE">
            <w:pPr>
              <w:spacing w:line="276" w:lineRule="auto"/>
              <w:jc w:val="right"/>
              <w:cnfStyle w:val="000000100000" w:firstRow="0" w:lastRow="0" w:firstColumn="0" w:lastColumn="0" w:oddVBand="0" w:evenVBand="0" w:oddHBand="1" w:evenHBand="0" w:firstRowFirstColumn="0" w:firstRowLastColumn="0" w:lastRowFirstColumn="0" w:lastRowLastColumn="0"/>
              <w:rPr>
                <w:b w:val="0"/>
                <w:color w:val="000000"/>
                <w:sz w:val="18"/>
                <w:szCs w:val="18"/>
              </w:rPr>
            </w:pPr>
            <w:r w:rsidRPr="00BC3E7D">
              <w:rPr>
                <w:b w:val="0"/>
                <w:color w:val="000000"/>
                <w:sz w:val="18"/>
                <w:szCs w:val="18"/>
              </w:rPr>
              <w:t>5 135</w:t>
            </w:r>
          </w:p>
        </w:tc>
        <w:tc>
          <w:tcPr>
            <w:tcW w:w="992" w:type="dxa"/>
            <w:shd w:val="clear" w:color="auto" w:fill="EDECE4" w:themeFill="accent1" w:themeFillTint="33"/>
          </w:tcPr>
          <w:p w14:paraId="2C3404C0" w14:textId="77777777" w:rsidR="007D412A" w:rsidRPr="00BC3E7D" w:rsidRDefault="007D412A" w:rsidP="00CA3BFE">
            <w:pPr>
              <w:spacing w:line="276" w:lineRule="auto"/>
              <w:jc w:val="right"/>
              <w:cnfStyle w:val="000000100000" w:firstRow="0" w:lastRow="0" w:firstColumn="0" w:lastColumn="0" w:oddVBand="0" w:evenVBand="0" w:oddHBand="1" w:evenHBand="0" w:firstRowFirstColumn="0" w:firstRowLastColumn="0" w:lastRowFirstColumn="0" w:lastRowLastColumn="0"/>
              <w:rPr>
                <w:b w:val="0"/>
                <w:sz w:val="18"/>
                <w:szCs w:val="18"/>
              </w:rPr>
            </w:pPr>
            <w:r w:rsidRPr="00BC3E7D">
              <w:rPr>
                <w:b w:val="0"/>
                <w:sz w:val="18"/>
                <w:szCs w:val="18"/>
              </w:rPr>
              <w:t>109,86</w:t>
            </w:r>
          </w:p>
        </w:tc>
        <w:tc>
          <w:tcPr>
            <w:tcW w:w="851" w:type="dxa"/>
            <w:shd w:val="clear" w:color="auto" w:fill="EDECE4" w:themeFill="accent1" w:themeFillTint="33"/>
          </w:tcPr>
          <w:p w14:paraId="62A7178F" w14:textId="77777777" w:rsidR="007D412A" w:rsidRPr="00BC3E7D" w:rsidRDefault="007D412A" w:rsidP="00CA3BFE">
            <w:pPr>
              <w:spacing w:line="276" w:lineRule="auto"/>
              <w:jc w:val="right"/>
              <w:cnfStyle w:val="000000100000" w:firstRow="0" w:lastRow="0" w:firstColumn="0" w:lastColumn="0" w:oddVBand="0" w:evenVBand="0" w:oddHBand="1" w:evenHBand="0" w:firstRowFirstColumn="0" w:firstRowLastColumn="0" w:lastRowFirstColumn="0" w:lastRowLastColumn="0"/>
              <w:rPr>
                <w:b w:val="0"/>
                <w:sz w:val="18"/>
                <w:szCs w:val="18"/>
              </w:rPr>
            </w:pPr>
            <w:r w:rsidRPr="00BC3E7D">
              <w:rPr>
                <w:b w:val="0"/>
                <w:sz w:val="18"/>
                <w:szCs w:val="18"/>
              </w:rPr>
              <w:t>105,97</w:t>
            </w:r>
          </w:p>
        </w:tc>
        <w:tc>
          <w:tcPr>
            <w:tcW w:w="850" w:type="dxa"/>
            <w:shd w:val="clear" w:color="auto" w:fill="EDECE4" w:themeFill="accent1" w:themeFillTint="33"/>
          </w:tcPr>
          <w:p w14:paraId="3F3FB2AC" w14:textId="77777777" w:rsidR="007D412A" w:rsidRPr="00BC3E7D" w:rsidRDefault="007D412A" w:rsidP="00CA3BFE">
            <w:pPr>
              <w:spacing w:line="276" w:lineRule="auto"/>
              <w:jc w:val="right"/>
              <w:cnfStyle w:val="000000100000" w:firstRow="0" w:lastRow="0" w:firstColumn="0" w:lastColumn="0" w:oddVBand="0" w:evenVBand="0" w:oddHBand="1" w:evenHBand="0" w:firstRowFirstColumn="0" w:firstRowLastColumn="0" w:lastRowFirstColumn="0" w:lastRowLastColumn="0"/>
              <w:rPr>
                <w:b w:val="0"/>
                <w:sz w:val="18"/>
                <w:szCs w:val="18"/>
              </w:rPr>
            </w:pPr>
            <w:r w:rsidRPr="00BC3E7D">
              <w:rPr>
                <w:b w:val="0"/>
                <w:sz w:val="18"/>
                <w:szCs w:val="18"/>
              </w:rPr>
              <w:t>51,40</w:t>
            </w:r>
          </w:p>
        </w:tc>
        <w:tc>
          <w:tcPr>
            <w:tcW w:w="851" w:type="dxa"/>
            <w:shd w:val="clear" w:color="auto" w:fill="EDECE4" w:themeFill="accent1" w:themeFillTint="33"/>
          </w:tcPr>
          <w:p w14:paraId="09B655A4" w14:textId="77777777" w:rsidR="007D412A" w:rsidRPr="00BC3E7D" w:rsidRDefault="007D412A" w:rsidP="00CA3BFE">
            <w:pPr>
              <w:spacing w:line="276" w:lineRule="auto"/>
              <w:jc w:val="right"/>
              <w:cnfStyle w:val="000000100000" w:firstRow="0" w:lastRow="0" w:firstColumn="0" w:lastColumn="0" w:oddVBand="0" w:evenVBand="0" w:oddHBand="1" w:evenHBand="0" w:firstRowFirstColumn="0" w:firstRowLastColumn="0" w:lastRowFirstColumn="0" w:lastRowLastColumn="0"/>
              <w:rPr>
                <w:b w:val="0"/>
                <w:sz w:val="18"/>
                <w:szCs w:val="18"/>
              </w:rPr>
            </w:pPr>
            <w:r w:rsidRPr="00BC3E7D">
              <w:rPr>
                <w:b w:val="0"/>
                <w:sz w:val="18"/>
                <w:szCs w:val="18"/>
              </w:rPr>
              <w:t>58,23</w:t>
            </w:r>
          </w:p>
        </w:tc>
        <w:tc>
          <w:tcPr>
            <w:tcW w:w="913" w:type="dxa"/>
            <w:shd w:val="clear" w:color="auto" w:fill="EDECE4" w:themeFill="accent1" w:themeFillTint="33"/>
          </w:tcPr>
          <w:p w14:paraId="3300304C" w14:textId="77777777" w:rsidR="007D412A" w:rsidRPr="00BC3E7D" w:rsidRDefault="007D412A" w:rsidP="00CA3BFE">
            <w:pPr>
              <w:spacing w:line="276" w:lineRule="auto"/>
              <w:jc w:val="right"/>
              <w:cnfStyle w:val="000000100000" w:firstRow="0" w:lastRow="0" w:firstColumn="0" w:lastColumn="0" w:oddVBand="0" w:evenVBand="0" w:oddHBand="1" w:evenHBand="0" w:firstRowFirstColumn="0" w:firstRowLastColumn="0" w:lastRowFirstColumn="0" w:lastRowLastColumn="0"/>
              <w:rPr>
                <w:b w:val="0"/>
                <w:sz w:val="18"/>
                <w:szCs w:val="18"/>
              </w:rPr>
            </w:pPr>
            <w:r w:rsidRPr="00BC3E7D">
              <w:rPr>
                <w:b w:val="0"/>
                <w:sz w:val="18"/>
                <w:szCs w:val="18"/>
              </w:rPr>
              <w:t>19,52</w:t>
            </w:r>
          </w:p>
        </w:tc>
        <w:tc>
          <w:tcPr>
            <w:tcW w:w="788" w:type="dxa"/>
            <w:shd w:val="clear" w:color="auto" w:fill="EDECE4" w:themeFill="accent1" w:themeFillTint="33"/>
          </w:tcPr>
          <w:p w14:paraId="2949A489" w14:textId="77777777" w:rsidR="007D412A" w:rsidRPr="00BC3E7D" w:rsidRDefault="007D412A" w:rsidP="00CA3BFE">
            <w:pPr>
              <w:spacing w:line="276" w:lineRule="auto"/>
              <w:jc w:val="right"/>
              <w:cnfStyle w:val="000000100000" w:firstRow="0" w:lastRow="0" w:firstColumn="0" w:lastColumn="0" w:oddVBand="0" w:evenVBand="0" w:oddHBand="1" w:evenHBand="0" w:firstRowFirstColumn="0" w:firstRowLastColumn="0" w:lastRowFirstColumn="0" w:lastRowLastColumn="0"/>
              <w:rPr>
                <w:b w:val="0"/>
                <w:sz w:val="18"/>
                <w:szCs w:val="18"/>
              </w:rPr>
            </w:pPr>
            <w:r w:rsidRPr="00BC3E7D">
              <w:rPr>
                <w:b w:val="0"/>
                <w:sz w:val="18"/>
                <w:szCs w:val="18"/>
              </w:rPr>
              <w:t>15,44</w:t>
            </w:r>
          </w:p>
        </w:tc>
        <w:tc>
          <w:tcPr>
            <w:tcW w:w="709" w:type="dxa"/>
            <w:shd w:val="clear" w:color="auto" w:fill="EDECE4" w:themeFill="accent1" w:themeFillTint="33"/>
          </w:tcPr>
          <w:p w14:paraId="0939D5D8" w14:textId="77777777" w:rsidR="007D412A" w:rsidRPr="00BC3E7D" w:rsidRDefault="007D412A" w:rsidP="00CA3BFE">
            <w:pPr>
              <w:spacing w:line="276" w:lineRule="auto"/>
              <w:jc w:val="right"/>
              <w:cnfStyle w:val="000000100000" w:firstRow="0" w:lastRow="0" w:firstColumn="0" w:lastColumn="0" w:oddVBand="0" w:evenVBand="0" w:oddHBand="1" w:evenHBand="0" w:firstRowFirstColumn="0" w:firstRowLastColumn="0" w:lastRowFirstColumn="0" w:lastRowLastColumn="0"/>
              <w:rPr>
                <w:b w:val="0"/>
                <w:sz w:val="18"/>
                <w:szCs w:val="18"/>
              </w:rPr>
            </w:pPr>
            <w:r w:rsidRPr="00BC3E7D">
              <w:rPr>
                <w:b w:val="0"/>
                <w:sz w:val="18"/>
                <w:szCs w:val="18"/>
              </w:rPr>
              <w:t>3,46</w:t>
            </w:r>
          </w:p>
        </w:tc>
        <w:tc>
          <w:tcPr>
            <w:tcW w:w="850" w:type="dxa"/>
            <w:shd w:val="clear" w:color="auto" w:fill="EDECE4" w:themeFill="accent1" w:themeFillTint="33"/>
          </w:tcPr>
          <w:p w14:paraId="0ACD6A2E" w14:textId="77777777" w:rsidR="007D412A" w:rsidRPr="00BC3E7D" w:rsidRDefault="007D412A" w:rsidP="00CA3BFE">
            <w:pPr>
              <w:spacing w:line="276" w:lineRule="auto"/>
              <w:jc w:val="right"/>
              <w:cnfStyle w:val="000000100000" w:firstRow="0" w:lastRow="0" w:firstColumn="0" w:lastColumn="0" w:oddVBand="0" w:evenVBand="0" w:oddHBand="1" w:evenHBand="0" w:firstRowFirstColumn="0" w:firstRowLastColumn="0" w:lastRowFirstColumn="0" w:lastRowLastColumn="0"/>
              <w:rPr>
                <w:b w:val="0"/>
                <w:sz w:val="18"/>
                <w:szCs w:val="18"/>
              </w:rPr>
            </w:pPr>
            <w:r w:rsidRPr="00BC3E7D">
              <w:rPr>
                <w:b w:val="0"/>
                <w:sz w:val="18"/>
                <w:szCs w:val="18"/>
              </w:rPr>
              <w:t>2,98</w:t>
            </w:r>
          </w:p>
        </w:tc>
      </w:tr>
      <w:tr w:rsidR="007D412A" w:rsidRPr="00BC3E7D" w14:paraId="7E644B87" w14:textId="77777777" w:rsidTr="00A0363A">
        <w:tc>
          <w:tcPr>
            <w:cnfStyle w:val="001000000000" w:firstRow="0" w:lastRow="0" w:firstColumn="1" w:lastColumn="0" w:oddVBand="0" w:evenVBand="0" w:oddHBand="0" w:evenHBand="0" w:firstRowFirstColumn="0" w:firstRowLastColumn="0" w:lastRowFirstColumn="0" w:lastRowLastColumn="0"/>
            <w:tcW w:w="1384" w:type="dxa"/>
            <w:shd w:val="clear" w:color="auto" w:fill="EDECE4" w:themeFill="accent1" w:themeFillTint="33"/>
          </w:tcPr>
          <w:p w14:paraId="156011AD" w14:textId="77777777" w:rsidR="007D412A" w:rsidRPr="00BC3E7D" w:rsidRDefault="007D412A" w:rsidP="00CA3BFE">
            <w:pPr>
              <w:spacing w:line="276" w:lineRule="auto"/>
              <w:rPr>
                <w:rFonts w:cs="Times New Roman"/>
                <w:b w:val="0"/>
                <w:color w:val="000000"/>
                <w:sz w:val="18"/>
                <w:szCs w:val="18"/>
              </w:rPr>
            </w:pPr>
            <w:r w:rsidRPr="00BC3E7D">
              <w:rPr>
                <w:rFonts w:cs="Times New Roman"/>
                <w:b w:val="0"/>
                <w:color w:val="000000"/>
                <w:sz w:val="18"/>
                <w:szCs w:val="18"/>
              </w:rPr>
              <w:t>Ouezzane</w:t>
            </w:r>
          </w:p>
        </w:tc>
        <w:tc>
          <w:tcPr>
            <w:tcW w:w="851" w:type="dxa"/>
            <w:shd w:val="clear" w:color="auto" w:fill="EDECE4" w:themeFill="accent1" w:themeFillTint="33"/>
          </w:tcPr>
          <w:p w14:paraId="2192E29B" w14:textId="77777777" w:rsidR="007D412A" w:rsidRPr="00BC3E7D" w:rsidRDefault="007D412A" w:rsidP="00CA3BFE">
            <w:pPr>
              <w:spacing w:line="276" w:lineRule="auto"/>
              <w:jc w:val="right"/>
              <w:cnfStyle w:val="000000000000" w:firstRow="0" w:lastRow="0" w:firstColumn="0" w:lastColumn="0" w:oddVBand="0" w:evenVBand="0" w:oddHBand="0" w:evenHBand="0" w:firstRowFirstColumn="0" w:firstRowLastColumn="0" w:lastRowFirstColumn="0" w:lastRowLastColumn="0"/>
              <w:rPr>
                <w:b w:val="0"/>
                <w:color w:val="000000"/>
                <w:sz w:val="18"/>
                <w:szCs w:val="18"/>
              </w:rPr>
            </w:pPr>
            <w:r w:rsidRPr="00BC3E7D">
              <w:rPr>
                <w:b w:val="0"/>
                <w:color w:val="000000"/>
                <w:sz w:val="18"/>
                <w:szCs w:val="18"/>
              </w:rPr>
              <w:t>15 407</w:t>
            </w:r>
          </w:p>
        </w:tc>
        <w:tc>
          <w:tcPr>
            <w:tcW w:w="850" w:type="dxa"/>
            <w:shd w:val="clear" w:color="auto" w:fill="EDECE4" w:themeFill="accent1" w:themeFillTint="33"/>
          </w:tcPr>
          <w:p w14:paraId="1B0C1619" w14:textId="77777777" w:rsidR="007D412A" w:rsidRPr="00BC3E7D" w:rsidRDefault="007D412A" w:rsidP="00CA3BFE">
            <w:pPr>
              <w:spacing w:line="276" w:lineRule="auto"/>
              <w:jc w:val="right"/>
              <w:cnfStyle w:val="000000000000" w:firstRow="0" w:lastRow="0" w:firstColumn="0" w:lastColumn="0" w:oddVBand="0" w:evenVBand="0" w:oddHBand="0" w:evenHBand="0" w:firstRowFirstColumn="0" w:firstRowLastColumn="0" w:lastRowFirstColumn="0" w:lastRowLastColumn="0"/>
              <w:rPr>
                <w:b w:val="0"/>
                <w:color w:val="000000"/>
                <w:sz w:val="18"/>
                <w:szCs w:val="18"/>
              </w:rPr>
            </w:pPr>
            <w:r w:rsidRPr="00BC3E7D">
              <w:rPr>
                <w:b w:val="0"/>
                <w:color w:val="000000"/>
                <w:sz w:val="18"/>
                <w:szCs w:val="18"/>
              </w:rPr>
              <w:t>6 273</w:t>
            </w:r>
          </w:p>
        </w:tc>
        <w:tc>
          <w:tcPr>
            <w:tcW w:w="992" w:type="dxa"/>
            <w:shd w:val="clear" w:color="auto" w:fill="EDECE4" w:themeFill="accent1" w:themeFillTint="33"/>
          </w:tcPr>
          <w:p w14:paraId="39B882FE" w14:textId="77777777" w:rsidR="007D412A" w:rsidRPr="00BC3E7D" w:rsidRDefault="007D412A" w:rsidP="00CA3BFE">
            <w:pPr>
              <w:spacing w:line="276" w:lineRule="auto"/>
              <w:jc w:val="right"/>
              <w:cnfStyle w:val="000000000000" w:firstRow="0" w:lastRow="0" w:firstColumn="0" w:lastColumn="0" w:oddVBand="0" w:evenVBand="0" w:oddHBand="0" w:evenHBand="0" w:firstRowFirstColumn="0" w:firstRowLastColumn="0" w:lastRowFirstColumn="0" w:lastRowLastColumn="0"/>
              <w:rPr>
                <w:b w:val="0"/>
                <w:sz w:val="18"/>
                <w:szCs w:val="18"/>
              </w:rPr>
            </w:pPr>
            <w:r w:rsidRPr="00BC3E7D">
              <w:rPr>
                <w:b w:val="0"/>
                <w:sz w:val="18"/>
                <w:szCs w:val="18"/>
              </w:rPr>
              <w:t>84,80</w:t>
            </w:r>
          </w:p>
        </w:tc>
        <w:tc>
          <w:tcPr>
            <w:tcW w:w="851" w:type="dxa"/>
            <w:shd w:val="clear" w:color="auto" w:fill="EDECE4" w:themeFill="accent1" w:themeFillTint="33"/>
          </w:tcPr>
          <w:p w14:paraId="76860FCE" w14:textId="77777777" w:rsidR="007D412A" w:rsidRPr="00BC3E7D" w:rsidRDefault="007D412A" w:rsidP="00CA3BFE">
            <w:pPr>
              <w:spacing w:line="276" w:lineRule="auto"/>
              <w:jc w:val="right"/>
              <w:cnfStyle w:val="000000000000" w:firstRow="0" w:lastRow="0" w:firstColumn="0" w:lastColumn="0" w:oddVBand="0" w:evenVBand="0" w:oddHBand="0" w:evenHBand="0" w:firstRowFirstColumn="0" w:firstRowLastColumn="0" w:lastRowFirstColumn="0" w:lastRowLastColumn="0"/>
              <w:rPr>
                <w:b w:val="0"/>
                <w:sz w:val="18"/>
                <w:szCs w:val="18"/>
              </w:rPr>
            </w:pPr>
            <w:r w:rsidRPr="00BC3E7D">
              <w:rPr>
                <w:b w:val="0"/>
                <w:sz w:val="18"/>
                <w:szCs w:val="18"/>
              </w:rPr>
              <w:t>77,70</w:t>
            </w:r>
          </w:p>
        </w:tc>
        <w:tc>
          <w:tcPr>
            <w:tcW w:w="850" w:type="dxa"/>
            <w:shd w:val="clear" w:color="auto" w:fill="EDECE4" w:themeFill="accent1" w:themeFillTint="33"/>
          </w:tcPr>
          <w:p w14:paraId="10194142" w14:textId="77777777" w:rsidR="007D412A" w:rsidRPr="00BC3E7D" w:rsidRDefault="007D412A" w:rsidP="00CA3BFE">
            <w:pPr>
              <w:spacing w:line="276" w:lineRule="auto"/>
              <w:jc w:val="right"/>
              <w:cnfStyle w:val="000000000000" w:firstRow="0" w:lastRow="0" w:firstColumn="0" w:lastColumn="0" w:oddVBand="0" w:evenVBand="0" w:oddHBand="0" w:evenHBand="0" w:firstRowFirstColumn="0" w:firstRowLastColumn="0" w:lastRowFirstColumn="0" w:lastRowLastColumn="0"/>
              <w:rPr>
                <w:b w:val="0"/>
                <w:sz w:val="18"/>
                <w:szCs w:val="18"/>
              </w:rPr>
            </w:pPr>
            <w:r w:rsidRPr="00BC3E7D">
              <w:rPr>
                <w:b w:val="0"/>
                <w:sz w:val="18"/>
                <w:szCs w:val="18"/>
              </w:rPr>
              <w:t>58,25</w:t>
            </w:r>
          </w:p>
        </w:tc>
        <w:tc>
          <w:tcPr>
            <w:tcW w:w="851" w:type="dxa"/>
            <w:shd w:val="clear" w:color="auto" w:fill="EDECE4" w:themeFill="accent1" w:themeFillTint="33"/>
          </w:tcPr>
          <w:p w14:paraId="33E9385A" w14:textId="77777777" w:rsidR="007D412A" w:rsidRPr="00BC3E7D" w:rsidRDefault="007D412A" w:rsidP="00CA3BFE">
            <w:pPr>
              <w:spacing w:line="276" w:lineRule="auto"/>
              <w:jc w:val="right"/>
              <w:cnfStyle w:val="000000000000" w:firstRow="0" w:lastRow="0" w:firstColumn="0" w:lastColumn="0" w:oddVBand="0" w:evenVBand="0" w:oddHBand="0" w:evenHBand="0" w:firstRowFirstColumn="0" w:firstRowLastColumn="0" w:lastRowFirstColumn="0" w:lastRowLastColumn="0"/>
              <w:rPr>
                <w:b w:val="0"/>
                <w:sz w:val="18"/>
                <w:szCs w:val="18"/>
              </w:rPr>
            </w:pPr>
            <w:r w:rsidRPr="00BC3E7D">
              <w:rPr>
                <w:b w:val="0"/>
                <w:sz w:val="18"/>
                <w:szCs w:val="18"/>
              </w:rPr>
              <w:t>65,25</w:t>
            </w:r>
          </w:p>
        </w:tc>
        <w:tc>
          <w:tcPr>
            <w:tcW w:w="913" w:type="dxa"/>
            <w:shd w:val="clear" w:color="auto" w:fill="EDECE4" w:themeFill="accent1" w:themeFillTint="33"/>
          </w:tcPr>
          <w:p w14:paraId="15239117" w14:textId="77777777" w:rsidR="007D412A" w:rsidRPr="00BC3E7D" w:rsidRDefault="007D412A" w:rsidP="00CA3BFE">
            <w:pPr>
              <w:spacing w:line="276" w:lineRule="auto"/>
              <w:jc w:val="right"/>
              <w:cnfStyle w:val="000000000000" w:firstRow="0" w:lastRow="0" w:firstColumn="0" w:lastColumn="0" w:oddVBand="0" w:evenVBand="0" w:oddHBand="0" w:evenHBand="0" w:firstRowFirstColumn="0" w:firstRowLastColumn="0" w:lastRowFirstColumn="0" w:lastRowLastColumn="0"/>
              <w:rPr>
                <w:b w:val="0"/>
                <w:sz w:val="18"/>
                <w:szCs w:val="18"/>
              </w:rPr>
            </w:pPr>
            <w:r w:rsidRPr="00BC3E7D">
              <w:rPr>
                <w:b w:val="0"/>
                <w:sz w:val="18"/>
                <w:szCs w:val="18"/>
              </w:rPr>
              <w:t>18,57</w:t>
            </w:r>
          </w:p>
        </w:tc>
        <w:tc>
          <w:tcPr>
            <w:tcW w:w="788" w:type="dxa"/>
            <w:shd w:val="clear" w:color="auto" w:fill="EDECE4" w:themeFill="accent1" w:themeFillTint="33"/>
          </w:tcPr>
          <w:p w14:paraId="1081E245" w14:textId="77777777" w:rsidR="007D412A" w:rsidRPr="00BC3E7D" w:rsidRDefault="007D412A" w:rsidP="00CA3BFE">
            <w:pPr>
              <w:spacing w:line="276" w:lineRule="auto"/>
              <w:jc w:val="right"/>
              <w:cnfStyle w:val="000000000000" w:firstRow="0" w:lastRow="0" w:firstColumn="0" w:lastColumn="0" w:oddVBand="0" w:evenVBand="0" w:oddHBand="0" w:evenHBand="0" w:firstRowFirstColumn="0" w:firstRowLastColumn="0" w:lastRowFirstColumn="0" w:lastRowLastColumn="0"/>
              <w:rPr>
                <w:b w:val="0"/>
                <w:sz w:val="18"/>
                <w:szCs w:val="18"/>
              </w:rPr>
            </w:pPr>
            <w:r w:rsidRPr="00BC3E7D">
              <w:rPr>
                <w:b w:val="0"/>
                <w:sz w:val="18"/>
                <w:szCs w:val="18"/>
              </w:rPr>
              <w:t>14,49</w:t>
            </w:r>
          </w:p>
        </w:tc>
        <w:tc>
          <w:tcPr>
            <w:tcW w:w="709" w:type="dxa"/>
            <w:shd w:val="clear" w:color="auto" w:fill="EDECE4" w:themeFill="accent1" w:themeFillTint="33"/>
          </w:tcPr>
          <w:p w14:paraId="61D22C68" w14:textId="77777777" w:rsidR="007D412A" w:rsidRPr="00BC3E7D" w:rsidRDefault="007D412A" w:rsidP="00CA3BFE">
            <w:pPr>
              <w:spacing w:line="276" w:lineRule="auto"/>
              <w:jc w:val="right"/>
              <w:cnfStyle w:val="000000000000" w:firstRow="0" w:lastRow="0" w:firstColumn="0" w:lastColumn="0" w:oddVBand="0" w:evenVBand="0" w:oddHBand="0" w:evenHBand="0" w:firstRowFirstColumn="0" w:firstRowLastColumn="0" w:lastRowFirstColumn="0" w:lastRowLastColumn="0"/>
              <w:rPr>
                <w:b w:val="0"/>
                <w:sz w:val="18"/>
                <w:szCs w:val="18"/>
              </w:rPr>
            </w:pPr>
            <w:r w:rsidRPr="00BC3E7D">
              <w:rPr>
                <w:b w:val="0"/>
                <w:sz w:val="18"/>
                <w:szCs w:val="18"/>
              </w:rPr>
              <w:t>3,50</w:t>
            </w:r>
          </w:p>
        </w:tc>
        <w:tc>
          <w:tcPr>
            <w:tcW w:w="850" w:type="dxa"/>
            <w:shd w:val="clear" w:color="auto" w:fill="EDECE4" w:themeFill="accent1" w:themeFillTint="33"/>
          </w:tcPr>
          <w:p w14:paraId="56FE8C96" w14:textId="77777777" w:rsidR="007D412A" w:rsidRPr="00BC3E7D" w:rsidRDefault="007D412A" w:rsidP="00CA3BFE">
            <w:pPr>
              <w:spacing w:line="276" w:lineRule="auto"/>
              <w:jc w:val="right"/>
              <w:cnfStyle w:val="000000000000" w:firstRow="0" w:lastRow="0" w:firstColumn="0" w:lastColumn="0" w:oddVBand="0" w:evenVBand="0" w:oddHBand="0" w:evenHBand="0" w:firstRowFirstColumn="0" w:firstRowLastColumn="0" w:lastRowFirstColumn="0" w:lastRowLastColumn="0"/>
              <w:rPr>
                <w:b w:val="0"/>
                <w:sz w:val="18"/>
                <w:szCs w:val="18"/>
              </w:rPr>
            </w:pPr>
            <w:r w:rsidRPr="00BC3E7D">
              <w:rPr>
                <w:b w:val="0"/>
                <w:sz w:val="18"/>
                <w:szCs w:val="18"/>
              </w:rPr>
              <w:t>3,01</w:t>
            </w:r>
          </w:p>
        </w:tc>
      </w:tr>
      <w:tr w:rsidR="007D412A" w:rsidRPr="00BC3E7D" w14:paraId="76CFF968" w14:textId="77777777" w:rsidTr="00A036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shd w:val="clear" w:color="auto" w:fill="EDECE4" w:themeFill="accent1" w:themeFillTint="33"/>
          </w:tcPr>
          <w:p w14:paraId="68B26F9A" w14:textId="77777777" w:rsidR="007D412A" w:rsidRPr="00BC3E7D" w:rsidRDefault="007D412A" w:rsidP="00CA3BFE">
            <w:pPr>
              <w:spacing w:line="276" w:lineRule="auto"/>
              <w:rPr>
                <w:rFonts w:cs="Times New Roman"/>
                <w:b w:val="0"/>
                <w:color w:val="000000"/>
                <w:sz w:val="18"/>
                <w:szCs w:val="18"/>
              </w:rPr>
            </w:pPr>
            <w:r w:rsidRPr="00BC3E7D">
              <w:rPr>
                <w:rFonts w:cs="Times New Roman"/>
                <w:b w:val="0"/>
                <w:color w:val="000000"/>
                <w:sz w:val="18"/>
                <w:szCs w:val="18"/>
              </w:rPr>
              <w:t>Tanger-</w:t>
            </w:r>
            <w:proofErr w:type="spellStart"/>
            <w:r w:rsidRPr="00BC3E7D">
              <w:rPr>
                <w:rFonts w:cs="Times New Roman"/>
                <w:b w:val="0"/>
                <w:color w:val="000000"/>
                <w:sz w:val="18"/>
                <w:szCs w:val="18"/>
              </w:rPr>
              <w:t>Assilah</w:t>
            </w:r>
            <w:proofErr w:type="spellEnd"/>
          </w:p>
        </w:tc>
        <w:tc>
          <w:tcPr>
            <w:tcW w:w="851" w:type="dxa"/>
            <w:shd w:val="clear" w:color="auto" w:fill="EDECE4" w:themeFill="accent1" w:themeFillTint="33"/>
          </w:tcPr>
          <w:p w14:paraId="20706700" w14:textId="77777777" w:rsidR="007D412A" w:rsidRPr="00BC3E7D" w:rsidRDefault="007D412A" w:rsidP="00CA3BFE">
            <w:pPr>
              <w:spacing w:line="276" w:lineRule="auto"/>
              <w:jc w:val="right"/>
              <w:cnfStyle w:val="000000100000" w:firstRow="0" w:lastRow="0" w:firstColumn="0" w:lastColumn="0" w:oddVBand="0" w:evenVBand="0" w:oddHBand="1" w:evenHBand="0" w:firstRowFirstColumn="0" w:firstRowLastColumn="0" w:lastRowFirstColumn="0" w:lastRowLastColumn="0"/>
              <w:rPr>
                <w:b w:val="0"/>
                <w:color w:val="000000"/>
                <w:sz w:val="18"/>
                <w:szCs w:val="18"/>
              </w:rPr>
            </w:pPr>
            <w:r w:rsidRPr="00BC3E7D">
              <w:rPr>
                <w:b w:val="0"/>
                <w:color w:val="000000"/>
                <w:sz w:val="18"/>
                <w:szCs w:val="18"/>
              </w:rPr>
              <w:t>45 243</w:t>
            </w:r>
          </w:p>
        </w:tc>
        <w:tc>
          <w:tcPr>
            <w:tcW w:w="850" w:type="dxa"/>
            <w:shd w:val="clear" w:color="auto" w:fill="EDECE4" w:themeFill="accent1" w:themeFillTint="33"/>
          </w:tcPr>
          <w:p w14:paraId="132C2EBD" w14:textId="77777777" w:rsidR="007D412A" w:rsidRPr="00BC3E7D" w:rsidRDefault="007D412A" w:rsidP="00CA3BFE">
            <w:pPr>
              <w:spacing w:line="276" w:lineRule="auto"/>
              <w:jc w:val="right"/>
              <w:cnfStyle w:val="000000100000" w:firstRow="0" w:lastRow="0" w:firstColumn="0" w:lastColumn="0" w:oddVBand="0" w:evenVBand="0" w:oddHBand="1" w:evenHBand="0" w:firstRowFirstColumn="0" w:firstRowLastColumn="0" w:lastRowFirstColumn="0" w:lastRowLastColumn="0"/>
              <w:rPr>
                <w:b w:val="0"/>
                <w:color w:val="000000"/>
                <w:sz w:val="18"/>
                <w:szCs w:val="18"/>
              </w:rPr>
            </w:pPr>
            <w:r w:rsidRPr="00BC3E7D">
              <w:rPr>
                <w:b w:val="0"/>
                <w:color w:val="000000"/>
                <w:sz w:val="18"/>
                <w:szCs w:val="18"/>
              </w:rPr>
              <w:t>22 439</w:t>
            </w:r>
          </w:p>
        </w:tc>
        <w:tc>
          <w:tcPr>
            <w:tcW w:w="992" w:type="dxa"/>
            <w:shd w:val="clear" w:color="auto" w:fill="EDECE4" w:themeFill="accent1" w:themeFillTint="33"/>
          </w:tcPr>
          <w:p w14:paraId="2109C3EE" w14:textId="77777777" w:rsidR="007D412A" w:rsidRPr="00BC3E7D" w:rsidRDefault="007D412A" w:rsidP="00CA3BFE">
            <w:pPr>
              <w:spacing w:line="276" w:lineRule="auto"/>
              <w:jc w:val="right"/>
              <w:cnfStyle w:val="000000100000" w:firstRow="0" w:lastRow="0" w:firstColumn="0" w:lastColumn="0" w:oddVBand="0" w:evenVBand="0" w:oddHBand="1" w:evenHBand="0" w:firstRowFirstColumn="0" w:firstRowLastColumn="0" w:lastRowFirstColumn="0" w:lastRowLastColumn="0"/>
              <w:rPr>
                <w:b w:val="0"/>
                <w:sz w:val="18"/>
                <w:szCs w:val="18"/>
              </w:rPr>
            </w:pPr>
            <w:r w:rsidRPr="00BC3E7D">
              <w:rPr>
                <w:b w:val="0"/>
                <w:sz w:val="18"/>
                <w:szCs w:val="18"/>
              </w:rPr>
              <w:t>96,25</w:t>
            </w:r>
          </w:p>
        </w:tc>
        <w:tc>
          <w:tcPr>
            <w:tcW w:w="851" w:type="dxa"/>
            <w:shd w:val="clear" w:color="auto" w:fill="EDECE4" w:themeFill="accent1" w:themeFillTint="33"/>
          </w:tcPr>
          <w:p w14:paraId="0EAE4EF1" w14:textId="77777777" w:rsidR="007D412A" w:rsidRPr="00BC3E7D" w:rsidRDefault="007D412A" w:rsidP="00CA3BFE">
            <w:pPr>
              <w:spacing w:line="276" w:lineRule="auto"/>
              <w:jc w:val="right"/>
              <w:cnfStyle w:val="000000100000" w:firstRow="0" w:lastRow="0" w:firstColumn="0" w:lastColumn="0" w:oddVBand="0" w:evenVBand="0" w:oddHBand="1" w:evenHBand="0" w:firstRowFirstColumn="0" w:firstRowLastColumn="0" w:lastRowFirstColumn="0" w:lastRowLastColumn="0"/>
              <w:rPr>
                <w:b w:val="0"/>
                <w:sz w:val="18"/>
                <w:szCs w:val="18"/>
              </w:rPr>
            </w:pPr>
            <w:r w:rsidRPr="00BC3E7D">
              <w:rPr>
                <w:b w:val="0"/>
                <w:sz w:val="18"/>
                <w:szCs w:val="18"/>
              </w:rPr>
              <w:t>93,99</w:t>
            </w:r>
          </w:p>
        </w:tc>
        <w:tc>
          <w:tcPr>
            <w:tcW w:w="850" w:type="dxa"/>
            <w:shd w:val="clear" w:color="auto" w:fill="EDECE4" w:themeFill="accent1" w:themeFillTint="33"/>
          </w:tcPr>
          <w:p w14:paraId="50171FFC" w14:textId="77777777" w:rsidR="007D412A" w:rsidRPr="00BC3E7D" w:rsidRDefault="007D412A" w:rsidP="00CA3BFE">
            <w:pPr>
              <w:spacing w:line="276" w:lineRule="auto"/>
              <w:jc w:val="right"/>
              <w:cnfStyle w:val="000000100000" w:firstRow="0" w:lastRow="0" w:firstColumn="0" w:lastColumn="0" w:oddVBand="0" w:evenVBand="0" w:oddHBand="1" w:evenHBand="0" w:firstRowFirstColumn="0" w:firstRowLastColumn="0" w:lastRowFirstColumn="0" w:lastRowLastColumn="0"/>
              <w:rPr>
                <w:b w:val="0"/>
                <w:sz w:val="18"/>
                <w:szCs w:val="18"/>
              </w:rPr>
            </w:pPr>
            <w:r w:rsidRPr="00BC3E7D">
              <w:rPr>
                <w:b w:val="0"/>
                <w:sz w:val="18"/>
                <w:szCs w:val="18"/>
              </w:rPr>
              <w:t>50,21</w:t>
            </w:r>
          </w:p>
        </w:tc>
        <w:tc>
          <w:tcPr>
            <w:tcW w:w="851" w:type="dxa"/>
            <w:shd w:val="clear" w:color="auto" w:fill="EDECE4" w:themeFill="accent1" w:themeFillTint="33"/>
          </w:tcPr>
          <w:p w14:paraId="2232D560" w14:textId="77777777" w:rsidR="007D412A" w:rsidRPr="00BC3E7D" w:rsidRDefault="007D412A" w:rsidP="00CA3BFE">
            <w:pPr>
              <w:spacing w:line="276" w:lineRule="auto"/>
              <w:jc w:val="right"/>
              <w:cnfStyle w:val="000000100000" w:firstRow="0" w:lastRow="0" w:firstColumn="0" w:lastColumn="0" w:oddVBand="0" w:evenVBand="0" w:oddHBand="1" w:evenHBand="0" w:firstRowFirstColumn="0" w:firstRowLastColumn="0" w:lastRowFirstColumn="0" w:lastRowLastColumn="0"/>
              <w:rPr>
                <w:b w:val="0"/>
                <w:sz w:val="18"/>
                <w:szCs w:val="18"/>
              </w:rPr>
            </w:pPr>
            <w:r w:rsidRPr="00BC3E7D">
              <w:rPr>
                <w:b w:val="0"/>
                <w:sz w:val="18"/>
                <w:szCs w:val="18"/>
              </w:rPr>
              <w:t>55,71</w:t>
            </w:r>
          </w:p>
        </w:tc>
        <w:tc>
          <w:tcPr>
            <w:tcW w:w="913" w:type="dxa"/>
            <w:shd w:val="clear" w:color="auto" w:fill="EDECE4" w:themeFill="accent1" w:themeFillTint="33"/>
          </w:tcPr>
          <w:p w14:paraId="13307AA7" w14:textId="77777777" w:rsidR="007D412A" w:rsidRPr="00BC3E7D" w:rsidRDefault="007D412A" w:rsidP="00CA3BFE">
            <w:pPr>
              <w:spacing w:line="276" w:lineRule="auto"/>
              <w:jc w:val="right"/>
              <w:cnfStyle w:val="000000100000" w:firstRow="0" w:lastRow="0" w:firstColumn="0" w:lastColumn="0" w:oddVBand="0" w:evenVBand="0" w:oddHBand="1" w:evenHBand="0" w:firstRowFirstColumn="0" w:firstRowLastColumn="0" w:lastRowFirstColumn="0" w:lastRowLastColumn="0"/>
              <w:rPr>
                <w:b w:val="0"/>
                <w:sz w:val="18"/>
                <w:szCs w:val="18"/>
              </w:rPr>
            </w:pPr>
            <w:r w:rsidRPr="00BC3E7D">
              <w:rPr>
                <w:b w:val="0"/>
                <w:sz w:val="18"/>
                <w:szCs w:val="18"/>
              </w:rPr>
              <w:t>24,61</w:t>
            </w:r>
          </w:p>
        </w:tc>
        <w:tc>
          <w:tcPr>
            <w:tcW w:w="788" w:type="dxa"/>
            <w:shd w:val="clear" w:color="auto" w:fill="EDECE4" w:themeFill="accent1" w:themeFillTint="33"/>
          </w:tcPr>
          <w:p w14:paraId="45DE03AD" w14:textId="77777777" w:rsidR="007D412A" w:rsidRPr="00BC3E7D" w:rsidRDefault="007D412A" w:rsidP="00CA3BFE">
            <w:pPr>
              <w:spacing w:line="276" w:lineRule="auto"/>
              <w:jc w:val="right"/>
              <w:cnfStyle w:val="000000100000" w:firstRow="0" w:lastRow="0" w:firstColumn="0" w:lastColumn="0" w:oddVBand="0" w:evenVBand="0" w:oddHBand="1" w:evenHBand="0" w:firstRowFirstColumn="0" w:firstRowLastColumn="0" w:lastRowFirstColumn="0" w:lastRowLastColumn="0"/>
              <w:rPr>
                <w:b w:val="0"/>
                <w:sz w:val="18"/>
                <w:szCs w:val="18"/>
              </w:rPr>
            </w:pPr>
            <w:r w:rsidRPr="00BC3E7D">
              <w:rPr>
                <w:b w:val="0"/>
                <w:sz w:val="18"/>
                <w:szCs w:val="18"/>
              </w:rPr>
              <w:t>20,17</w:t>
            </w:r>
          </w:p>
        </w:tc>
        <w:tc>
          <w:tcPr>
            <w:tcW w:w="709" w:type="dxa"/>
            <w:shd w:val="clear" w:color="auto" w:fill="EDECE4" w:themeFill="accent1" w:themeFillTint="33"/>
          </w:tcPr>
          <w:p w14:paraId="713FE7B9" w14:textId="77777777" w:rsidR="007D412A" w:rsidRPr="00BC3E7D" w:rsidRDefault="007D412A" w:rsidP="00CA3BFE">
            <w:pPr>
              <w:spacing w:line="276" w:lineRule="auto"/>
              <w:jc w:val="right"/>
              <w:cnfStyle w:val="000000100000" w:firstRow="0" w:lastRow="0" w:firstColumn="0" w:lastColumn="0" w:oddVBand="0" w:evenVBand="0" w:oddHBand="1" w:evenHBand="0" w:firstRowFirstColumn="0" w:firstRowLastColumn="0" w:lastRowFirstColumn="0" w:lastRowLastColumn="0"/>
              <w:rPr>
                <w:b w:val="0"/>
                <w:sz w:val="18"/>
                <w:szCs w:val="18"/>
              </w:rPr>
            </w:pPr>
            <w:r w:rsidRPr="00BC3E7D">
              <w:rPr>
                <w:b w:val="0"/>
                <w:sz w:val="18"/>
                <w:szCs w:val="18"/>
              </w:rPr>
              <w:t>2,98</w:t>
            </w:r>
          </w:p>
        </w:tc>
        <w:tc>
          <w:tcPr>
            <w:tcW w:w="850" w:type="dxa"/>
            <w:shd w:val="clear" w:color="auto" w:fill="EDECE4" w:themeFill="accent1" w:themeFillTint="33"/>
          </w:tcPr>
          <w:p w14:paraId="3BA9A948" w14:textId="77777777" w:rsidR="007D412A" w:rsidRPr="00BC3E7D" w:rsidRDefault="007D412A" w:rsidP="00CA3BFE">
            <w:pPr>
              <w:spacing w:line="276" w:lineRule="auto"/>
              <w:jc w:val="right"/>
              <w:cnfStyle w:val="000000100000" w:firstRow="0" w:lastRow="0" w:firstColumn="0" w:lastColumn="0" w:oddVBand="0" w:evenVBand="0" w:oddHBand="1" w:evenHBand="0" w:firstRowFirstColumn="0" w:firstRowLastColumn="0" w:lastRowFirstColumn="0" w:lastRowLastColumn="0"/>
              <w:rPr>
                <w:b w:val="0"/>
                <w:sz w:val="18"/>
                <w:szCs w:val="18"/>
              </w:rPr>
            </w:pPr>
            <w:r w:rsidRPr="00BC3E7D">
              <w:rPr>
                <w:b w:val="0"/>
                <w:sz w:val="18"/>
                <w:szCs w:val="18"/>
              </w:rPr>
              <w:t>2,46</w:t>
            </w:r>
          </w:p>
        </w:tc>
      </w:tr>
      <w:tr w:rsidR="007D412A" w:rsidRPr="00BC3E7D" w14:paraId="2790F199" w14:textId="77777777" w:rsidTr="00A0363A">
        <w:tc>
          <w:tcPr>
            <w:cnfStyle w:val="001000000000" w:firstRow="0" w:lastRow="0" w:firstColumn="1" w:lastColumn="0" w:oddVBand="0" w:evenVBand="0" w:oddHBand="0" w:evenHBand="0" w:firstRowFirstColumn="0" w:firstRowLastColumn="0" w:lastRowFirstColumn="0" w:lastRowLastColumn="0"/>
            <w:tcW w:w="1384" w:type="dxa"/>
            <w:shd w:val="clear" w:color="auto" w:fill="EDECE4" w:themeFill="accent1" w:themeFillTint="33"/>
          </w:tcPr>
          <w:p w14:paraId="23A00B36" w14:textId="77777777" w:rsidR="007D412A" w:rsidRPr="00BC3E7D" w:rsidRDefault="007D412A" w:rsidP="00CA3BFE">
            <w:pPr>
              <w:spacing w:line="276" w:lineRule="auto"/>
              <w:rPr>
                <w:rFonts w:cs="Times New Roman"/>
                <w:b w:val="0"/>
                <w:color w:val="000000"/>
                <w:sz w:val="18"/>
                <w:szCs w:val="18"/>
              </w:rPr>
            </w:pPr>
            <w:r w:rsidRPr="00BC3E7D">
              <w:rPr>
                <w:rFonts w:cs="Times New Roman"/>
                <w:b w:val="0"/>
                <w:color w:val="000000"/>
                <w:sz w:val="18"/>
                <w:szCs w:val="18"/>
              </w:rPr>
              <w:t>Tétouan</w:t>
            </w:r>
          </w:p>
        </w:tc>
        <w:tc>
          <w:tcPr>
            <w:tcW w:w="851" w:type="dxa"/>
            <w:shd w:val="clear" w:color="auto" w:fill="EDECE4" w:themeFill="accent1" w:themeFillTint="33"/>
          </w:tcPr>
          <w:p w14:paraId="4DDAD6D5" w14:textId="77777777" w:rsidR="007D412A" w:rsidRPr="00BC3E7D" w:rsidRDefault="007D412A" w:rsidP="00CA3BFE">
            <w:pPr>
              <w:spacing w:line="276" w:lineRule="auto"/>
              <w:jc w:val="right"/>
              <w:cnfStyle w:val="000000000000" w:firstRow="0" w:lastRow="0" w:firstColumn="0" w:lastColumn="0" w:oddVBand="0" w:evenVBand="0" w:oddHBand="0" w:evenHBand="0" w:firstRowFirstColumn="0" w:firstRowLastColumn="0" w:lastRowFirstColumn="0" w:lastRowLastColumn="0"/>
              <w:rPr>
                <w:b w:val="0"/>
                <w:color w:val="000000"/>
                <w:sz w:val="18"/>
                <w:szCs w:val="18"/>
              </w:rPr>
            </w:pPr>
            <w:r w:rsidRPr="00BC3E7D">
              <w:rPr>
                <w:b w:val="0"/>
                <w:color w:val="000000"/>
                <w:sz w:val="18"/>
                <w:szCs w:val="18"/>
              </w:rPr>
              <w:t>23 372</w:t>
            </w:r>
          </w:p>
        </w:tc>
        <w:tc>
          <w:tcPr>
            <w:tcW w:w="850" w:type="dxa"/>
            <w:shd w:val="clear" w:color="auto" w:fill="EDECE4" w:themeFill="accent1" w:themeFillTint="33"/>
          </w:tcPr>
          <w:p w14:paraId="5F707667" w14:textId="77777777" w:rsidR="007D412A" w:rsidRPr="00BC3E7D" w:rsidRDefault="007D412A" w:rsidP="00CA3BFE">
            <w:pPr>
              <w:spacing w:line="276" w:lineRule="auto"/>
              <w:jc w:val="right"/>
              <w:cnfStyle w:val="000000000000" w:firstRow="0" w:lastRow="0" w:firstColumn="0" w:lastColumn="0" w:oddVBand="0" w:evenVBand="0" w:oddHBand="0" w:evenHBand="0" w:firstRowFirstColumn="0" w:firstRowLastColumn="0" w:lastRowFirstColumn="0" w:lastRowLastColumn="0"/>
              <w:rPr>
                <w:b w:val="0"/>
                <w:color w:val="000000"/>
                <w:sz w:val="18"/>
                <w:szCs w:val="18"/>
              </w:rPr>
            </w:pPr>
            <w:r w:rsidRPr="00BC3E7D">
              <w:rPr>
                <w:b w:val="0"/>
                <w:color w:val="000000"/>
                <w:sz w:val="18"/>
                <w:szCs w:val="18"/>
              </w:rPr>
              <w:t>11 612</w:t>
            </w:r>
          </w:p>
        </w:tc>
        <w:tc>
          <w:tcPr>
            <w:tcW w:w="992" w:type="dxa"/>
            <w:shd w:val="clear" w:color="auto" w:fill="EDECE4" w:themeFill="accent1" w:themeFillTint="33"/>
          </w:tcPr>
          <w:p w14:paraId="787B4321" w14:textId="77777777" w:rsidR="007D412A" w:rsidRPr="00BC3E7D" w:rsidRDefault="007D412A" w:rsidP="00CA3BFE">
            <w:pPr>
              <w:spacing w:line="276" w:lineRule="auto"/>
              <w:jc w:val="right"/>
              <w:cnfStyle w:val="000000000000" w:firstRow="0" w:lastRow="0" w:firstColumn="0" w:lastColumn="0" w:oddVBand="0" w:evenVBand="0" w:oddHBand="0" w:evenHBand="0" w:firstRowFirstColumn="0" w:firstRowLastColumn="0" w:lastRowFirstColumn="0" w:lastRowLastColumn="0"/>
              <w:rPr>
                <w:b w:val="0"/>
                <w:sz w:val="18"/>
                <w:szCs w:val="18"/>
              </w:rPr>
            </w:pPr>
            <w:r w:rsidRPr="00BC3E7D">
              <w:rPr>
                <w:b w:val="0"/>
                <w:sz w:val="18"/>
                <w:szCs w:val="18"/>
              </w:rPr>
              <w:t>91,05</w:t>
            </w:r>
          </w:p>
        </w:tc>
        <w:tc>
          <w:tcPr>
            <w:tcW w:w="851" w:type="dxa"/>
            <w:shd w:val="clear" w:color="auto" w:fill="EDECE4" w:themeFill="accent1" w:themeFillTint="33"/>
          </w:tcPr>
          <w:p w14:paraId="2BCB308A" w14:textId="77777777" w:rsidR="007D412A" w:rsidRPr="00BC3E7D" w:rsidRDefault="007D412A" w:rsidP="00CA3BFE">
            <w:pPr>
              <w:spacing w:line="276" w:lineRule="auto"/>
              <w:jc w:val="right"/>
              <w:cnfStyle w:val="000000000000" w:firstRow="0" w:lastRow="0" w:firstColumn="0" w:lastColumn="0" w:oddVBand="0" w:evenVBand="0" w:oddHBand="0" w:evenHBand="0" w:firstRowFirstColumn="0" w:firstRowLastColumn="0" w:lastRowFirstColumn="0" w:lastRowLastColumn="0"/>
              <w:rPr>
                <w:b w:val="0"/>
                <w:sz w:val="18"/>
                <w:szCs w:val="18"/>
              </w:rPr>
            </w:pPr>
            <w:r w:rsidRPr="00BC3E7D">
              <w:rPr>
                <w:b w:val="0"/>
                <w:sz w:val="18"/>
                <w:szCs w:val="18"/>
              </w:rPr>
              <w:t>90,34</w:t>
            </w:r>
          </w:p>
        </w:tc>
        <w:tc>
          <w:tcPr>
            <w:tcW w:w="850" w:type="dxa"/>
            <w:shd w:val="clear" w:color="auto" w:fill="EDECE4" w:themeFill="accent1" w:themeFillTint="33"/>
          </w:tcPr>
          <w:p w14:paraId="2D11F906" w14:textId="77777777" w:rsidR="007D412A" w:rsidRPr="00BC3E7D" w:rsidRDefault="007D412A" w:rsidP="00CA3BFE">
            <w:pPr>
              <w:spacing w:line="276" w:lineRule="auto"/>
              <w:jc w:val="right"/>
              <w:cnfStyle w:val="000000000000" w:firstRow="0" w:lastRow="0" w:firstColumn="0" w:lastColumn="0" w:oddVBand="0" w:evenVBand="0" w:oddHBand="0" w:evenHBand="0" w:firstRowFirstColumn="0" w:firstRowLastColumn="0" w:lastRowFirstColumn="0" w:lastRowLastColumn="0"/>
              <w:rPr>
                <w:b w:val="0"/>
                <w:sz w:val="18"/>
                <w:szCs w:val="18"/>
              </w:rPr>
            </w:pPr>
            <w:r w:rsidRPr="00BC3E7D">
              <w:rPr>
                <w:b w:val="0"/>
                <w:sz w:val="18"/>
                <w:szCs w:val="18"/>
              </w:rPr>
              <w:t>58,88</w:t>
            </w:r>
          </w:p>
        </w:tc>
        <w:tc>
          <w:tcPr>
            <w:tcW w:w="851" w:type="dxa"/>
            <w:shd w:val="clear" w:color="auto" w:fill="EDECE4" w:themeFill="accent1" w:themeFillTint="33"/>
          </w:tcPr>
          <w:p w14:paraId="258B1B52" w14:textId="77777777" w:rsidR="007D412A" w:rsidRPr="00BC3E7D" w:rsidRDefault="007D412A" w:rsidP="00CA3BFE">
            <w:pPr>
              <w:spacing w:line="276" w:lineRule="auto"/>
              <w:jc w:val="right"/>
              <w:cnfStyle w:val="000000000000" w:firstRow="0" w:lastRow="0" w:firstColumn="0" w:lastColumn="0" w:oddVBand="0" w:evenVBand="0" w:oddHBand="0" w:evenHBand="0" w:firstRowFirstColumn="0" w:firstRowLastColumn="0" w:lastRowFirstColumn="0" w:lastRowLastColumn="0"/>
              <w:rPr>
                <w:b w:val="0"/>
                <w:sz w:val="18"/>
                <w:szCs w:val="18"/>
              </w:rPr>
            </w:pPr>
            <w:r w:rsidRPr="00BC3E7D">
              <w:rPr>
                <w:b w:val="0"/>
                <w:sz w:val="18"/>
                <w:szCs w:val="18"/>
              </w:rPr>
              <w:t>66,77</w:t>
            </w:r>
          </w:p>
        </w:tc>
        <w:tc>
          <w:tcPr>
            <w:tcW w:w="913" w:type="dxa"/>
            <w:shd w:val="clear" w:color="auto" w:fill="EDECE4" w:themeFill="accent1" w:themeFillTint="33"/>
          </w:tcPr>
          <w:p w14:paraId="64A3DED8" w14:textId="77777777" w:rsidR="007D412A" w:rsidRPr="00BC3E7D" w:rsidRDefault="007D412A" w:rsidP="00CA3BFE">
            <w:pPr>
              <w:spacing w:line="276" w:lineRule="auto"/>
              <w:jc w:val="right"/>
              <w:cnfStyle w:val="000000000000" w:firstRow="0" w:lastRow="0" w:firstColumn="0" w:lastColumn="0" w:oddVBand="0" w:evenVBand="0" w:oddHBand="0" w:evenHBand="0" w:firstRowFirstColumn="0" w:firstRowLastColumn="0" w:lastRowFirstColumn="0" w:lastRowLastColumn="0"/>
              <w:rPr>
                <w:b w:val="0"/>
                <w:sz w:val="18"/>
                <w:szCs w:val="18"/>
              </w:rPr>
            </w:pPr>
            <w:r w:rsidRPr="00BC3E7D">
              <w:rPr>
                <w:b w:val="0"/>
                <w:sz w:val="18"/>
                <w:szCs w:val="18"/>
              </w:rPr>
              <w:t>18,52</w:t>
            </w:r>
          </w:p>
        </w:tc>
        <w:tc>
          <w:tcPr>
            <w:tcW w:w="788" w:type="dxa"/>
            <w:shd w:val="clear" w:color="auto" w:fill="EDECE4" w:themeFill="accent1" w:themeFillTint="33"/>
          </w:tcPr>
          <w:p w14:paraId="7DA8FE4C" w14:textId="77777777" w:rsidR="007D412A" w:rsidRPr="00BC3E7D" w:rsidRDefault="007D412A" w:rsidP="00CA3BFE">
            <w:pPr>
              <w:spacing w:line="276" w:lineRule="auto"/>
              <w:jc w:val="right"/>
              <w:cnfStyle w:val="000000000000" w:firstRow="0" w:lastRow="0" w:firstColumn="0" w:lastColumn="0" w:oddVBand="0" w:evenVBand="0" w:oddHBand="0" w:evenHBand="0" w:firstRowFirstColumn="0" w:firstRowLastColumn="0" w:lastRowFirstColumn="0" w:lastRowLastColumn="0"/>
              <w:rPr>
                <w:b w:val="0"/>
                <w:sz w:val="18"/>
                <w:szCs w:val="18"/>
              </w:rPr>
            </w:pPr>
            <w:r w:rsidRPr="00BC3E7D">
              <w:rPr>
                <w:b w:val="0"/>
                <w:sz w:val="18"/>
                <w:szCs w:val="18"/>
              </w:rPr>
              <w:t>13,31</w:t>
            </w:r>
          </w:p>
        </w:tc>
        <w:tc>
          <w:tcPr>
            <w:tcW w:w="709" w:type="dxa"/>
            <w:shd w:val="clear" w:color="auto" w:fill="EDECE4" w:themeFill="accent1" w:themeFillTint="33"/>
          </w:tcPr>
          <w:p w14:paraId="5730B726" w14:textId="77777777" w:rsidR="007D412A" w:rsidRPr="00BC3E7D" w:rsidRDefault="007D412A" w:rsidP="00CA3BFE">
            <w:pPr>
              <w:spacing w:line="276" w:lineRule="auto"/>
              <w:jc w:val="right"/>
              <w:cnfStyle w:val="000000000000" w:firstRow="0" w:lastRow="0" w:firstColumn="0" w:lastColumn="0" w:oddVBand="0" w:evenVBand="0" w:oddHBand="0" w:evenHBand="0" w:firstRowFirstColumn="0" w:firstRowLastColumn="0" w:lastRowFirstColumn="0" w:lastRowLastColumn="0"/>
              <w:rPr>
                <w:b w:val="0"/>
                <w:sz w:val="18"/>
                <w:szCs w:val="18"/>
              </w:rPr>
            </w:pPr>
            <w:r w:rsidRPr="00BC3E7D">
              <w:rPr>
                <w:b w:val="0"/>
                <w:sz w:val="18"/>
                <w:szCs w:val="18"/>
              </w:rPr>
              <w:t>2,88</w:t>
            </w:r>
          </w:p>
        </w:tc>
        <w:tc>
          <w:tcPr>
            <w:tcW w:w="850" w:type="dxa"/>
            <w:shd w:val="clear" w:color="auto" w:fill="EDECE4" w:themeFill="accent1" w:themeFillTint="33"/>
          </w:tcPr>
          <w:p w14:paraId="02EF0B4B" w14:textId="77777777" w:rsidR="007D412A" w:rsidRPr="00BC3E7D" w:rsidRDefault="007D412A" w:rsidP="00CA3BFE">
            <w:pPr>
              <w:spacing w:line="276" w:lineRule="auto"/>
              <w:jc w:val="right"/>
              <w:cnfStyle w:val="000000000000" w:firstRow="0" w:lastRow="0" w:firstColumn="0" w:lastColumn="0" w:oddVBand="0" w:evenVBand="0" w:oddHBand="0" w:evenHBand="0" w:firstRowFirstColumn="0" w:firstRowLastColumn="0" w:lastRowFirstColumn="0" w:lastRowLastColumn="0"/>
              <w:rPr>
                <w:b w:val="0"/>
                <w:sz w:val="18"/>
                <w:szCs w:val="18"/>
              </w:rPr>
            </w:pPr>
            <w:r w:rsidRPr="00BC3E7D">
              <w:rPr>
                <w:b w:val="0"/>
                <w:sz w:val="18"/>
                <w:szCs w:val="18"/>
              </w:rPr>
              <w:t>2,21</w:t>
            </w:r>
          </w:p>
        </w:tc>
      </w:tr>
      <w:tr w:rsidR="007D412A" w:rsidRPr="00BC3E7D" w14:paraId="16458F2F" w14:textId="77777777" w:rsidTr="00A036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shd w:val="clear" w:color="auto" w:fill="EDECE4" w:themeFill="accent1" w:themeFillTint="33"/>
          </w:tcPr>
          <w:p w14:paraId="7E913AA5" w14:textId="77777777" w:rsidR="007D412A" w:rsidRPr="00BC3E7D" w:rsidRDefault="007D412A" w:rsidP="00CA3BFE">
            <w:pPr>
              <w:spacing w:line="276" w:lineRule="auto"/>
              <w:rPr>
                <w:rFonts w:cs="Times New Roman"/>
                <w:b w:val="0"/>
                <w:color w:val="000000"/>
                <w:sz w:val="18"/>
                <w:szCs w:val="18"/>
              </w:rPr>
            </w:pPr>
            <w:r w:rsidRPr="00BC3E7D">
              <w:rPr>
                <w:rFonts w:cs="Times New Roman"/>
                <w:b w:val="0"/>
                <w:color w:val="000000"/>
                <w:sz w:val="18"/>
                <w:szCs w:val="18"/>
              </w:rPr>
              <w:t xml:space="preserve">Al Hoceima </w:t>
            </w:r>
          </w:p>
        </w:tc>
        <w:tc>
          <w:tcPr>
            <w:tcW w:w="851" w:type="dxa"/>
            <w:shd w:val="clear" w:color="auto" w:fill="EDECE4" w:themeFill="accent1" w:themeFillTint="33"/>
          </w:tcPr>
          <w:p w14:paraId="2483C866" w14:textId="77777777" w:rsidR="007D412A" w:rsidRPr="00BC3E7D" w:rsidRDefault="007D412A" w:rsidP="00CA3BFE">
            <w:pPr>
              <w:spacing w:line="276" w:lineRule="auto"/>
              <w:jc w:val="right"/>
              <w:cnfStyle w:val="000000100000" w:firstRow="0" w:lastRow="0" w:firstColumn="0" w:lastColumn="0" w:oddVBand="0" w:evenVBand="0" w:oddHBand="1" w:evenHBand="0" w:firstRowFirstColumn="0" w:firstRowLastColumn="0" w:lastRowFirstColumn="0" w:lastRowLastColumn="0"/>
              <w:rPr>
                <w:b w:val="0"/>
                <w:sz w:val="18"/>
                <w:szCs w:val="18"/>
              </w:rPr>
            </w:pPr>
            <w:r w:rsidRPr="00BC3E7D">
              <w:rPr>
                <w:b w:val="0"/>
                <w:sz w:val="18"/>
                <w:szCs w:val="18"/>
              </w:rPr>
              <w:t>15 227</w:t>
            </w:r>
          </w:p>
        </w:tc>
        <w:tc>
          <w:tcPr>
            <w:tcW w:w="850" w:type="dxa"/>
            <w:shd w:val="clear" w:color="auto" w:fill="EDECE4" w:themeFill="accent1" w:themeFillTint="33"/>
          </w:tcPr>
          <w:p w14:paraId="6EABBFA7" w14:textId="77777777" w:rsidR="007D412A" w:rsidRPr="00BC3E7D" w:rsidRDefault="007D412A" w:rsidP="00CA3BFE">
            <w:pPr>
              <w:spacing w:line="276" w:lineRule="auto"/>
              <w:jc w:val="right"/>
              <w:cnfStyle w:val="000000100000" w:firstRow="0" w:lastRow="0" w:firstColumn="0" w:lastColumn="0" w:oddVBand="0" w:evenVBand="0" w:oddHBand="1" w:evenHBand="0" w:firstRowFirstColumn="0" w:firstRowLastColumn="0" w:lastRowFirstColumn="0" w:lastRowLastColumn="0"/>
              <w:rPr>
                <w:b w:val="0"/>
                <w:sz w:val="18"/>
                <w:szCs w:val="18"/>
              </w:rPr>
            </w:pPr>
            <w:r w:rsidRPr="00BC3E7D">
              <w:rPr>
                <w:b w:val="0"/>
                <w:sz w:val="18"/>
                <w:szCs w:val="18"/>
              </w:rPr>
              <w:t>6 275</w:t>
            </w:r>
          </w:p>
        </w:tc>
        <w:tc>
          <w:tcPr>
            <w:tcW w:w="992" w:type="dxa"/>
            <w:shd w:val="clear" w:color="auto" w:fill="EDECE4" w:themeFill="accent1" w:themeFillTint="33"/>
          </w:tcPr>
          <w:p w14:paraId="4DE45843" w14:textId="77777777" w:rsidR="007D412A" w:rsidRPr="00BC3E7D" w:rsidRDefault="007D412A" w:rsidP="00CA3BFE">
            <w:pPr>
              <w:spacing w:line="276" w:lineRule="auto"/>
              <w:jc w:val="right"/>
              <w:cnfStyle w:val="000000100000" w:firstRow="0" w:lastRow="0" w:firstColumn="0" w:lastColumn="0" w:oddVBand="0" w:evenVBand="0" w:oddHBand="1" w:evenHBand="0" w:firstRowFirstColumn="0" w:firstRowLastColumn="0" w:lastRowFirstColumn="0" w:lastRowLastColumn="0"/>
              <w:rPr>
                <w:b w:val="0"/>
                <w:sz w:val="18"/>
                <w:szCs w:val="18"/>
              </w:rPr>
            </w:pPr>
            <w:r w:rsidRPr="00BC3E7D">
              <w:rPr>
                <w:b w:val="0"/>
                <w:sz w:val="18"/>
                <w:szCs w:val="18"/>
              </w:rPr>
              <w:t>65,8%</w:t>
            </w:r>
          </w:p>
        </w:tc>
        <w:tc>
          <w:tcPr>
            <w:tcW w:w="851" w:type="dxa"/>
            <w:shd w:val="clear" w:color="auto" w:fill="EDECE4" w:themeFill="accent1" w:themeFillTint="33"/>
          </w:tcPr>
          <w:p w14:paraId="4C1AE013" w14:textId="77777777" w:rsidR="007D412A" w:rsidRPr="00BC3E7D" w:rsidRDefault="007D412A" w:rsidP="00CA3BFE">
            <w:pPr>
              <w:spacing w:line="276" w:lineRule="auto"/>
              <w:jc w:val="right"/>
              <w:cnfStyle w:val="000000100000" w:firstRow="0" w:lastRow="0" w:firstColumn="0" w:lastColumn="0" w:oddVBand="0" w:evenVBand="0" w:oddHBand="1" w:evenHBand="0" w:firstRowFirstColumn="0" w:firstRowLastColumn="0" w:lastRowFirstColumn="0" w:lastRowLastColumn="0"/>
              <w:rPr>
                <w:b w:val="0"/>
                <w:sz w:val="18"/>
                <w:szCs w:val="18"/>
              </w:rPr>
            </w:pPr>
            <w:r w:rsidRPr="00A53EF1">
              <w:rPr>
                <w:b w:val="0"/>
                <w:sz w:val="18"/>
                <w:szCs w:val="18"/>
                <w:highlight w:val="cyan"/>
              </w:rPr>
              <w:t>59,5%</w:t>
            </w:r>
          </w:p>
        </w:tc>
        <w:tc>
          <w:tcPr>
            <w:tcW w:w="850" w:type="dxa"/>
            <w:shd w:val="clear" w:color="auto" w:fill="EDECE4" w:themeFill="accent1" w:themeFillTint="33"/>
          </w:tcPr>
          <w:p w14:paraId="3E131BA9" w14:textId="77777777" w:rsidR="007D412A" w:rsidRPr="00BC3E7D" w:rsidRDefault="007D412A" w:rsidP="00CA3BFE">
            <w:pPr>
              <w:spacing w:line="276" w:lineRule="auto"/>
              <w:jc w:val="right"/>
              <w:cnfStyle w:val="000000100000" w:firstRow="0" w:lastRow="0" w:firstColumn="0" w:lastColumn="0" w:oddVBand="0" w:evenVBand="0" w:oddHBand="1" w:evenHBand="0" w:firstRowFirstColumn="0" w:firstRowLastColumn="0" w:lastRowFirstColumn="0" w:lastRowLastColumn="0"/>
              <w:rPr>
                <w:b w:val="0"/>
                <w:sz w:val="18"/>
                <w:szCs w:val="18"/>
              </w:rPr>
            </w:pPr>
            <w:r w:rsidRPr="00BC3E7D">
              <w:rPr>
                <w:b w:val="0"/>
                <w:sz w:val="18"/>
                <w:szCs w:val="18"/>
              </w:rPr>
              <w:t>51,1%</w:t>
            </w:r>
          </w:p>
        </w:tc>
        <w:tc>
          <w:tcPr>
            <w:tcW w:w="851" w:type="dxa"/>
            <w:shd w:val="clear" w:color="auto" w:fill="EDECE4" w:themeFill="accent1" w:themeFillTint="33"/>
          </w:tcPr>
          <w:p w14:paraId="7E18E54D" w14:textId="77777777" w:rsidR="007D412A" w:rsidRPr="00BC3E7D" w:rsidRDefault="007D412A" w:rsidP="00CA3BFE">
            <w:pPr>
              <w:spacing w:line="276" w:lineRule="auto"/>
              <w:jc w:val="right"/>
              <w:cnfStyle w:val="000000100000" w:firstRow="0" w:lastRow="0" w:firstColumn="0" w:lastColumn="0" w:oddVBand="0" w:evenVBand="0" w:oddHBand="1" w:evenHBand="0" w:firstRowFirstColumn="0" w:firstRowLastColumn="0" w:lastRowFirstColumn="0" w:lastRowLastColumn="0"/>
              <w:rPr>
                <w:b w:val="0"/>
                <w:sz w:val="18"/>
                <w:szCs w:val="18"/>
              </w:rPr>
            </w:pPr>
            <w:r w:rsidRPr="00BC3E7D">
              <w:rPr>
                <w:b w:val="0"/>
                <w:sz w:val="18"/>
                <w:szCs w:val="18"/>
              </w:rPr>
              <w:t>61,2%</w:t>
            </w:r>
          </w:p>
        </w:tc>
        <w:tc>
          <w:tcPr>
            <w:tcW w:w="913" w:type="dxa"/>
            <w:shd w:val="clear" w:color="auto" w:fill="EDECE4" w:themeFill="accent1" w:themeFillTint="33"/>
          </w:tcPr>
          <w:p w14:paraId="1C21C30C" w14:textId="77777777" w:rsidR="007D412A" w:rsidRPr="00BC3E7D" w:rsidRDefault="007D412A" w:rsidP="00CA3BFE">
            <w:pPr>
              <w:spacing w:line="276" w:lineRule="auto"/>
              <w:jc w:val="right"/>
              <w:cnfStyle w:val="000000100000" w:firstRow="0" w:lastRow="0" w:firstColumn="0" w:lastColumn="0" w:oddVBand="0" w:evenVBand="0" w:oddHBand="1" w:evenHBand="0" w:firstRowFirstColumn="0" w:firstRowLastColumn="0" w:lastRowFirstColumn="0" w:lastRowLastColumn="0"/>
              <w:rPr>
                <w:b w:val="0"/>
                <w:sz w:val="18"/>
                <w:szCs w:val="18"/>
              </w:rPr>
            </w:pPr>
            <w:r w:rsidRPr="00BC3E7D">
              <w:rPr>
                <w:b w:val="0"/>
                <w:sz w:val="18"/>
                <w:szCs w:val="18"/>
              </w:rPr>
              <w:t>15,0%</w:t>
            </w:r>
          </w:p>
        </w:tc>
        <w:tc>
          <w:tcPr>
            <w:tcW w:w="788" w:type="dxa"/>
            <w:shd w:val="clear" w:color="auto" w:fill="EDECE4" w:themeFill="accent1" w:themeFillTint="33"/>
          </w:tcPr>
          <w:p w14:paraId="56445170" w14:textId="77777777" w:rsidR="007D412A" w:rsidRPr="00BC3E7D" w:rsidRDefault="007D412A" w:rsidP="00CA3BFE">
            <w:pPr>
              <w:spacing w:line="276" w:lineRule="auto"/>
              <w:jc w:val="right"/>
              <w:cnfStyle w:val="000000100000" w:firstRow="0" w:lastRow="0" w:firstColumn="0" w:lastColumn="0" w:oddVBand="0" w:evenVBand="0" w:oddHBand="1" w:evenHBand="0" w:firstRowFirstColumn="0" w:firstRowLastColumn="0" w:lastRowFirstColumn="0" w:lastRowLastColumn="0"/>
              <w:rPr>
                <w:b w:val="0"/>
                <w:sz w:val="18"/>
                <w:szCs w:val="18"/>
              </w:rPr>
            </w:pPr>
            <w:r w:rsidRPr="00BC3E7D">
              <w:rPr>
                <w:b w:val="0"/>
                <w:sz w:val="18"/>
                <w:szCs w:val="18"/>
              </w:rPr>
              <w:t>8,5%</w:t>
            </w:r>
          </w:p>
        </w:tc>
        <w:tc>
          <w:tcPr>
            <w:tcW w:w="709" w:type="dxa"/>
            <w:shd w:val="clear" w:color="auto" w:fill="EDECE4" w:themeFill="accent1" w:themeFillTint="33"/>
          </w:tcPr>
          <w:p w14:paraId="15F52ABA" w14:textId="77777777" w:rsidR="007D412A" w:rsidRPr="00BC3E7D" w:rsidRDefault="007D412A" w:rsidP="00CA3BFE">
            <w:pPr>
              <w:spacing w:line="276" w:lineRule="auto"/>
              <w:jc w:val="right"/>
              <w:cnfStyle w:val="000000100000" w:firstRow="0" w:lastRow="0" w:firstColumn="0" w:lastColumn="0" w:oddVBand="0" w:evenVBand="0" w:oddHBand="1" w:evenHBand="0" w:firstRowFirstColumn="0" w:firstRowLastColumn="0" w:lastRowFirstColumn="0" w:lastRowLastColumn="0"/>
              <w:rPr>
                <w:b w:val="0"/>
                <w:sz w:val="18"/>
                <w:szCs w:val="18"/>
              </w:rPr>
            </w:pPr>
            <w:r w:rsidRPr="00BC3E7D">
              <w:rPr>
                <w:b w:val="0"/>
                <w:sz w:val="18"/>
                <w:szCs w:val="18"/>
              </w:rPr>
              <w:t>10,8%</w:t>
            </w:r>
          </w:p>
        </w:tc>
        <w:tc>
          <w:tcPr>
            <w:tcW w:w="850" w:type="dxa"/>
            <w:shd w:val="clear" w:color="auto" w:fill="EDECE4" w:themeFill="accent1" w:themeFillTint="33"/>
          </w:tcPr>
          <w:p w14:paraId="7974F0C4" w14:textId="77777777" w:rsidR="007D412A" w:rsidRPr="00BC3E7D" w:rsidRDefault="007D412A" w:rsidP="00CA3BFE">
            <w:pPr>
              <w:spacing w:line="276" w:lineRule="auto"/>
              <w:jc w:val="right"/>
              <w:cnfStyle w:val="000000100000" w:firstRow="0" w:lastRow="0" w:firstColumn="0" w:lastColumn="0" w:oddVBand="0" w:evenVBand="0" w:oddHBand="1" w:evenHBand="0" w:firstRowFirstColumn="0" w:firstRowLastColumn="0" w:lastRowFirstColumn="0" w:lastRowLastColumn="0"/>
              <w:rPr>
                <w:b w:val="0"/>
                <w:sz w:val="18"/>
                <w:szCs w:val="18"/>
              </w:rPr>
            </w:pPr>
            <w:r w:rsidRPr="00A53EF1">
              <w:rPr>
                <w:b w:val="0"/>
                <w:sz w:val="18"/>
                <w:szCs w:val="18"/>
                <w:highlight w:val="cyan"/>
              </w:rPr>
              <w:t>10,4%</w:t>
            </w:r>
          </w:p>
        </w:tc>
      </w:tr>
      <w:tr w:rsidR="007D412A" w:rsidRPr="00BC3E7D" w14:paraId="231F8713" w14:textId="77777777" w:rsidTr="00A0363A">
        <w:trPr>
          <w:trHeight w:val="223"/>
        </w:trPr>
        <w:tc>
          <w:tcPr>
            <w:cnfStyle w:val="001000000000" w:firstRow="0" w:lastRow="0" w:firstColumn="1" w:lastColumn="0" w:oddVBand="0" w:evenVBand="0" w:oddHBand="0" w:evenHBand="0" w:firstRowFirstColumn="0" w:firstRowLastColumn="0" w:lastRowFirstColumn="0" w:lastRowLastColumn="0"/>
            <w:tcW w:w="1384" w:type="dxa"/>
            <w:shd w:val="clear" w:color="auto" w:fill="EDECE4" w:themeFill="accent1" w:themeFillTint="33"/>
          </w:tcPr>
          <w:p w14:paraId="0592BAD8" w14:textId="77777777" w:rsidR="007D412A" w:rsidRPr="00F35D74" w:rsidRDefault="007D412A" w:rsidP="00F35D74">
            <w:pPr>
              <w:spacing w:line="276" w:lineRule="auto"/>
              <w:jc w:val="center"/>
              <w:rPr>
                <w:color w:val="474131" w:themeColor="text1" w:themeTint="E6"/>
                <w:sz w:val="18"/>
                <w:szCs w:val="18"/>
              </w:rPr>
            </w:pPr>
            <w:r w:rsidRPr="00F35D74">
              <w:rPr>
                <w:color w:val="474131" w:themeColor="text1" w:themeTint="E6"/>
                <w:sz w:val="18"/>
                <w:szCs w:val="18"/>
              </w:rPr>
              <w:t>Total région</w:t>
            </w:r>
          </w:p>
        </w:tc>
        <w:tc>
          <w:tcPr>
            <w:tcW w:w="851" w:type="dxa"/>
            <w:shd w:val="clear" w:color="auto" w:fill="EDECE4" w:themeFill="accent1" w:themeFillTint="33"/>
          </w:tcPr>
          <w:p w14:paraId="6916AFDB" w14:textId="77777777" w:rsidR="007D412A" w:rsidRPr="00BC3E7D" w:rsidRDefault="007D412A" w:rsidP="00CA3BFE">
            <w:pPr>
              <w:spacing w:line="276" w:lineRule="auto"/>
              <w:jc w:val="right"/>
              <w:cnfStyle w:val="000000000000" w:firstRow="0" w:lastRow="0" w:firstColumn="0" w:lastColumn="0" w:oddVBand="0" w:evenVBand="0" w:oddHBand="0" w:evenHBand="0" w:firstRowFirstColumn="0" w:firstRowLastColumn="0" w:lastRowFirstColumn="0" w:lastRowLastColumn="0"/>
              <w:rPr>
                <w:bCs/>
                <w:i/>
                <w:iCs/>
                <w:sz w:val="18"/>
                <w:szCs w:val="18"/>
              </w:rPr>
            </w:pPr>
            <w:r w:rsidRPr="00BC3E7D">
              <w:rPr>
                <w:i/>
                <w:iCs/>
                <w:sz w:val="18"/>
                <w:szCs w:val="18"/>
              </w:rPr>
              <w:t>147 695</w:t>
            </w:r>
          </w:p>
        </w:tc>
        <w:tc>
          <w:tcPr>
            <w:tcW w:w="850" w:type="dxa"/>
            <w:shd w:val="clear" w:color="auto" w:fill="EDECE4" w:themeFill="accent1" w:themeFillTint="33"/>
          </w:tcPr>
          <w:p w14:paraId="26655806" w14:textId="77777777" w:rsidR="007D412A" w:rsidRPr="00BC3E7D" w:rsidRDefault="007D412A" w:rsidP="00CA3BFE">
            <w:pPr>
              <w:spacing w:line="276" w:lineRule="auto"/>
              <w:jc w:val="right"/>
              <w:cnfStyle w:val="000000000000" w:firstRow="0" w:lastRow="0" w:firstColumn="0" w:lastColumn="0" w:oddVBand="0" w:evenVBand="0" w:oddHBand="0" w:evenHBand="0" w:firstRowFirstColumn="0" w:firstRowLastColumn="0" w:lastRowFirstColumn="0" w:lastRowLastColumn="0"/>
              <w:rPr>
                <w:bCs/>
                <w:i/>
                <w:iCs/>
                <w:sz w:val="18"/>
                <w:szCs w:val="18"/>
              </w:rPr>
            </w:pPr>
            <w:r w:rsidRPr="00BC3E7D">
              <w:rPr>
                <w:i/>
                <w:iCs/>
                <w:sz w:val="18"/>
                <w:szCs w:val="18"/>
              </w:rPr>
              <w:t>67 831</w:t>
            </w:r>
          </w:p>
        </w:tc>
        <w:tc>
          <w:tcPr>
            <w:tcW w:w="992" w:type="dxa"/>
            <w:shd w:val="clear" w:color="auto" w:fill="EDECE4" w:themeFill="accent1" w:themeFillTint="33"/>
          </w:tcPr>
          <w:p w14:paraId="18EEB480" w14:textId="77777777" w:rsidR="007D412A" w:rsidRPr="00BC3E7D" w:rsidRDefault="007D412A" w:rsidP="00CA3BFE">
            <w:pPr>
              <w:spacing w:line="276" w:lineRule="auto"/>
              <w:jc w:val="right"/>
              <w:cnfStyle w:val="000000000000" w:firstRow="0" w:lastRow="0" w:firstColumn="0" w:lastColumn="0" w:oddVBand="0" w:evenVBand="0" w:oddHBand="0" w:evenHBand="0" w:firstRowFirstColumn="0" w:firstRowLastColumn="0" w:lastRowFirstColumn="0" w:lastRowLastColumn="0"/>
              <w:rPr>
                <w:bCs/>
                <w:i/>
                <w:iCs/>
                <w:sz w:val="18"/>
                <w:szCs w:val="18"/>
              </w:rPr>
            </w:pPr>
            <w:r w:rsidRPr="00BC3E7D">
              <w:rPr>
                <w:i/>
                <w:iCs/>
                <w:sz w:val="18"/>
                <w:szCs w:val="18"/>
              </w:rPr>
              <w:t>80,2%</w:t>
            </w:r>
          </w:p>
        </w:tc>
        <w:tc>
          <w:tcPr>
            <w:tcW w:w="851" w:type="dxa"/>
            <w:shd w:val="clear" w:color="auto" w:fill="EDECE4" w:themeFill="accent1" w:themeFillTint="33"/>
          </w:tcPr>
          <w:p w14:paraId="188F4F92" w14:textId="77777777" w:rsidR="007D412A" w:rsidRPr="00BC3E7D" w:rsidRDefault="007D412A" w:rsidP="00CA3BFE">
            <w:pPr>
              <w:spacing w:line="276" w:lineRule="auto"/>
              <w:jc w:val="right"/>
              <w:cnfStyle w:val="000000000000" w:firstRow="0" w:lastRow="0" w:firstColumn="0" w:lastColumn="0" w:oddVBand="0" w:evenVBand="0" w:oddHBand="0" w:evenHBand="0" w:firstRowFirstColumn="0" w:firstRowLastColumn="0" w:lastRowFirstColumn="0" w:lastRowLastColumn="0"/>
              <w:rPr>
                <w:bCs/>
                <w:i/>
                <w:iCs/>
                <w:sz w:val="18"/>
                <w:szCs w:val="18"/>
              </w:rPr>
            </w:pPr>
            <w:r w:rsidRPr="00BC3E7D">
              <w:rPr>
                <w:i/>
                <w:iCs/>
                <w:sz w:val="18"/>
                <w:szCs w:val="18"/>
              </w:rPr>
              <w:t>78,4%</w:t>
            </w:r>
          </w:p>
        </w:tc>
        <w:tc>
          <w:tcPr>
            <w:tcW w:w="850" w:type="dxa"/>
            <w:shd w:val="clear" w:color="auto" w:fill="EDECE4" w:themeFill="accent1" w:themeFillTint="33"/>
          </w:tcPr>
          <w:p w14:paraId="4CEC48F0" w14:textId="77777777" w:rsidR="007D412A" w:rsidRPr="00BC3E7D" w:rsidRDefault="007D412A" w:rsidP="00CA3BFE">
            <w:pPr>
              <w:spacing w:line="276" w:lineRule="auto"/>
              <w:jc w:val="right"/>
              <w:cnfStyle w:val="000000000000" w:firstRow="0" w:lastRow="0" w:firstColumn="0" w:lastColumn="0" w:oddVBand="0" w:evenVBand="0" w:oddHBand="0" w:evenHBand="0" w:firstRowFirstColumn="0" w:firstRowLastColumn="0" w:lastRowFirstColumn="0" w:lastRowLastColumn="0"/>
              <w:rPr>
                <w:bCs/>
                <w:i/>
                <w:iCs/>
                <w:sz w:val="18"/>
                <w:szCs w:val="18"/>
              </w:rPr>
            </w:pPr>
            <w:r w:rsidRPr="00BC3E7D">
              <w:rPr>
                <w:i/>
                <w:iCs/>
                <w:sz w:val="18"/>
                <w:szCs w:val="18"/>
              </w:rPr>
              <w:t>57,5%</w:t>
            </w:r>
          </w:p>
        </w:tc>
        <w:tc>
          <w:tcPr>
            <w:tcW w:w="851" w:type="dxa"/>
            <w:shd w:val="clear" w:color="auto" w:fill="EDECE4" w:themeFill="accent1" w:themeFillTint="33"/>
          </w:tcPr>
          <w:p w14:paraId="1FB7022C" w14:textId="77777777" w:rsidR="007D412A" w:rsidRPr="00BC3E7D" w:rsidRDefault="007D412A" w:rsidP="00CA3BFE">
            <w:pPr>
              <w:spacing w:line="276" w:lineRule="auto"/>
              <w:jc w:val="right"/>
              <w:cnfStyle w:val="000000000000" w:firstRow="0" w:lastRow="0" w:firstColumn="0" w:lastColumn="0" w:oddVBand="0" w:evenVBand="0" w:oddHBand="0" w:evenHBand="0" w:firstRowFirstColumn="0" w:firstRowLastColumn="0" w:lastRowFirstColumn="0" w:lastRowLastColumn="0"/>
              <w:rPr>
                <w:bCs/>
                <w:i/>
                <w:iCs/>
                <w:sz w:val="18"/>
                <w:szCs w:val="18"/>
              </w:rPr>
            </w:pPr>
            <w:r w:rsidRPr="00BC3E7D">
              <w:rPr>
                <w:i/>
                <w:iCs/>
                <w:sz w:val="18"/>
                <w:szCs w:val="18"/>
              </w:rPr>
              <w:t>63,4%</w:t>
            </w:r>
          </w:p>
        </w:tc>
        <w:tc>
          <w:tcPr>
            <w:tcW w:w="913" w:type="dxa"/>
            <w:shd w:val="clear" w:color="auto" w:fill="EDECE4" w:themeFill="accent1" w:themeFillTint="33"/>
          </w:tcPr>
          <w:p w14:paraId="4ADB0370" w14:textId="77777777" w:rsidR="007D412A" w:rsidRPr="00BC3E7D" w:rsidRDefault="007D412A" w:rsidP="00CA3BFE">
            <w:pPr>
              <w:spacing w:line="276" w:lineRule="auto"/>
              <w:jc w:val="right"/>
              <w:cnfStyle w:val="000000000000" w:firstRow="0" w:lastRow="0" w:firstColumn="0" w:lastColumn="0" w:oddVBand="0" w:evenVBand="0" w:oddHBand="0" w:evenHBand="0" w:firstRowFirstColumn="0" w:firstRowLastColumn="0" w:lastRowFirstColumn="0" w:lastRowLastColumn="0"/>
              <w:rPr>
                <w:bCs/>
                <w:i/>
                <w:iCs/>
                <w:sz w:val="18"/>
                <w:szCs w:val="18"/>
              </w:rPr>
            </w:pPr>
            <w:r w:rsidRPr="00BC3E7D">
              <w:rPr>
                <w:i/>
                <w:iCs/>
                <w:sz w:val="18"/>
                <w:szCs w:val="18"/>
              </w:rPr>
              <w:t>15,6%</w:t>
            </w:r>
          </w:p>
        </w:tc>
        <w:tc>
          <w:tcPr>
            <w:tcW w:w="788" w:type="dxa"/>
            <w:shd w:val="clear" w:color="auto" w:fill="EDECE4" w:themeFill="accent1" w:themeFillTint="33"/>
          </w:tcPr>
          <w:p w14:paraId="4F1FB508" w14:textId="77777777" w:rsidR="007D412A" w:rsidRPr="00BC3E7D" w:rsidRDefault="007D412A" w:rsidP="00CA3BFE">
            <w:pPr>
              <w:spacing w:line="276" w:lineRule="auto"/>
              <w:jc w:val="right"/>
              <w:cnfStyle w:val="000000000000" w:firstRow="0" w:lastRow="0" w:firstColumn="0" w:lastColumn="0" w:oddVBand="0" w:evenVBand="0" w:oddHBand="0" w:evenHBand="0" w:firstRowFirstColumn="0" w:firstRowLastColumn="0" w:lastRowFirstColumn="0" w:lastRowLastColumn="0"/>
              <w:rPr>
                <w:bCs/>
                <w:i/>
                <w:iCs/>
                <w:sz w:val="18"/>
                <w:szCs w:val="18"/>
              </w:rPr>
            </w:pPr>
            <w:r w:rsidRPr="00BC3E7D">
              <w:rPr>
                <w:i/>
                <w:iCs/>
                <w:sz w:val="18"/>
                <w:szCs w:val="18"/>
              </w:rPr>
              <w:t>10,5%</w:t>
            </w:r>
          </w:p>
        </w:tc>
        <w:tc>
          <w:tcPr>
            <w:tcW w:w="709" w:type="dxa"/>
            <w:shd w:val="clear" w:color="auto" w:fill="EDECE4" w:themeFill="accent1" w:themeFillTint="33"/>
          </w:tcPr>
          <w:p w14:paraId="0E70C97A" w14:textId="77777777" w:rsidR="007D412A" w:rsidRPr="00BC3E7D" w:rsidRDefault="007D412A" w:rsidP="00CA3BFE">
            <w:pPr>
              <w:spacing w:line="276" w:lineRule="auto"/>
              <w:jc w:val="right"/>
              <w:cnfStyle w:val="000000000000" w:firstRow="0" w:lastRow="0" w:firstColumn="0" w:lastColumn="0" w:oddVBand="0" w:evenVBand="0" w:oddHBand="0" w:evenHBand="0" w:firstRowFirstColumn="0" w:firstRowLastColumn="0" w:lastRowFirstColumn="0" w:lastRowLastColumn="0"/>
              <w:rPr>
                <w:bCs/>
                <w:i/>
                <w:iCs/>
                <w:sz w:val="18"/>
                <w:szCs w:val="18"/>
              </w:rPr>
            </w:pPr>
            <w:r w:rsidRPr="00BC3E7D">
              <w:rPr>
                <w:i/>
                <w:iCs/>
                <w:sz w:val="18"/>
                <w:szCs w:val="18"/>
              </w:rPr>
              <w:t>11,1%</w:t>
            </w:r>
          </w:p>
        </w:tc>
        <w:tc>
          <w:tcPr>
            <w:tcW w:w="850" w:type="dxa"/>
            <w:shd w:val="clear" w:color="auto" w:fill="EDECE4" w:themeFill="accent1" w:themeFillTint="33"/>
          </w:tcPr>
          <w:p w14:paraId="17EE116F" w14:textId="77777777" w:rsidR="007D412A" w:rsidRPr="00BC3E7D" w:rsidRDefault="007D412A" w:rsidP="00CA3BFE">
            <w:pPr>
              <w:spacing w:line="276" w:lineRule="auto"/>
              <w:jc w:val="right"/>
              <w:cnfStyle w:val="000000000000" w:firstRow="0" w:lastRow="0" w:firstColumn="0" w:lastColumn="0" w:oddVBand="0" w:evenVBand="0" w:oddHBand="0" w:evenHBand="0" w:firstRowFirstColumn="0" w:firstRowLastColumn="0" w:lastRowFirstColumn="0" w:lastRowLastColumn="0"/>
              <w:rPr>
                <w:bCs/>
                <w:i/>
                <w:iCs/>
                <w:sz w:val="18"/>
                <w:szCs w:val="18"/>
              </w:rPr>
            </w:pPr>
            <w:r w:rsidRPr="00BC3E7D">
              <w:rPr>
                <w:i/>
                <w:iCs/>
                <w:sz w:val="18"/>
                <w:szCs w:val="18"/>
              </w:rPr>
              <w:t>10,1%</w:t>
            </w:r>
          </w:p>
        </w:tc>
      </w:tr>
    </w:tbl>
    <w:p w14:paraId="0B8D9CC7" w14:textId="77777777" w:rsidR="007D412A" w:rsidRPr="00321FB1" w:rsidRDefault="007D412A" w:rsidP="00CA3BFE">
      <w:pPr>
        <w:shd w:val="clear" w:color="auto" w:fill="FFFFFF"/>
        <w:spacing w:after="0"/>
        <w:ind w:left="4956" w:firstLine="708"/>
        <w:jc w:val="center"/>
        <w:rPr>
          <w:rFonts w:cs="Times New Roman"/>
          <w:sz w:val="16"/>
          <w:szCs w:val="16"/>
        </w:rPr>
      </w:pPr>
      <w:r w:rsidRPr="00321FB1">
        <w:rPr>
          <w:sz w:val="16"/>
          <w:szCs w:val="16"/>
        </w:rPr>
        <w:t>Source: AREF de TT et MENFP, 2013/2014</w:t>
      </w:r>
    </w:p>
    <w:p w14:paraId="52C42C99" w14:textId="77777777" w:rsidR="007D412A" w:rsidRPr="00D3188E" w:rsidRDefault="007D412A" w:rsidP="00CA3BFE">
      <w:pPr>
        <w:rPr>
          <w:rFonts w:ascii="Arial" w:hAnsi="Arial" w:cs="Arial"/>
          <w:i/>
          <w:iCs/>
          <w:color w:val="2A2929"/>
          <w:u w:val="single"/>
          <w:shd w:val="clear" w:color="auto" w:fill="FFFFFF"/>
        </w:rPr>
      </w:pPr>
      <w:r w:rsidRPr="00D3188E">
        <w:rPr>
          <w:rFonts w:ascii="Arial" w:hAnsi="Arial" w:cs="Arial"/>
          <w:i/>
          <w:iCs/>
          <w:color w:val="2A2929"/>
          <w:u w:val="single"/>
          <w:shd w:val="clear" w:color="auto" w:fill="FFFFFF"/>
        </w:rPr>
        <w:t>Secondaire qualifiant</w:t>
      </w:r>
    </w:p>
    <w:p w14:paraId="4AEFCD29" w14:textId="77777777" w:rsidR="007D412A" w:rsidRPr="00D3188E" w:rsidRDefault="007D412A" w:rsidP="00CA3BFE">
      <w:pPr>
        <w:rPr>
          <w:rFonts w:ascii="Arial" w:hAnsi="Arial" w:cs="Arial"/>
          <w:color w:val="2A2929"/>
          <w:shd w:val="clear" w:color="auto" w:fill="FFFFFF"/>
        </w:rPr>
      </w:pPr>
      <w:r>
        <w:rPr>
          <w:rFonts w:ascii="Arial" w:hAnsi="Arial" w:cs="Arial"/>
          <w:color w:val="2A2929"/>
          <w:shd w:val="clear" w:color="auto" w:fill="FFFFFF"/>
        </w:rPr>
        <w:t>Tableau</w:t>
      </w:r>
      <w:r w:rsidRPr="00D3188E">
        <w:rPr>
          <w:rFonts w:ascii="Arial" w:hAnsi="Arial" w:cs="Arial"/>
          <w:color w:val="2A2929"/>
          <w:shd w:val="clear" w:color="auto" w:fill="FFFFFF"/>
        </w:rPr>
        <w:t>: données du cycle secondaire qualifiant par province et par sexe au niveau de la région TTAH.</w:t>
      </w:r>
    </w:p>
    <w:tbl>
      <w:tblPr>
        <w:tblStyle w:val="Grillemoyenne3-Accent11"/>
        <w:tblW w:w="10018" w:type="dxa"/>
        <w:shd w:val="clear" w:color="auto" w:fill="EDECE4" w:themeFill="accent1" w:themeFillTint="33"/>
        <w:tblLayout w:type="fixed"/>
        <w:tblLook w:val="04A0" w:firstRow="1" w:lastRow="0" w:firstColumn="1" w:lastColumn="0" w:noHBand="0" w:noVBand="1"/>
      </w:tblPr>
      <w:tblGrid>
        <w:gridCol w:w="1402"/>
        <w:gridCol w:w="862"/>
        <w:gridCol w:w="861"/>
        <w:gridCol w:w="1005"/>
        <w:gridCol w:w="862"/>
        <w:gridCol w:w="861"/>
        <w:gridCol w:w="828"/>
        <w:gridCol w:w="959"/>
        <w:gridCol w:w="799"/>
        <w:gridCol w:w="718"/>
        <w:gridCol w:w="861"/>
      </w:tblGrid>
      <w:tr w:rsidR="007D412A" w:rsidRPr="00BC3E7D" w14:paraId="238030A4" w14:textId="77777777" w:rsidTr="00A0363A">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1402" w:type="dxa"/>
            <w:vMerge w:val="restart"/>
            <w:shd w:val="clear" w:color="auto" w:fill="EDECE4" w:themeFill="accent1" w:themeFillTint="33"/>
          </w:tcPr>
          <w:p w14:paraId="6C9E8717" w14:textId="77777777" w:rsidR="007D412A" w:rsidRPr="00A53EF1" w:rsidRDefault="007D412A" w:rsidP="00CA3BFE">
            <w:pPr>
              <w:spacing w:line="276" w:lineRule="auto"/>
              <w:rPr>
                <w:color w:val="474131" w:themeColor="text1" w:themeTint="E6"/>
                <w:sz w:val="18"/>
                <w:szCs w:val="18"/>
              </w:rPr>
            </w:pPr>
            <w:r w:rsidRPr="00A53EF1">
              <w:rPr>
                <w:color w:val="474131" w:themeColor="text1" w:themeTint="E6"/>
                <w:sz w:val="18"/>
                <w:szCs w:val="18"/>
              </w:rPr>
              <w:t xml:space="preserve">Provinces </w:t>
            </w:r>
          </w:p>
        </w:tc>
        <w:tc>
          <w:tcPr>
            <w:tcW w:w="1723" w:type="dxa"/>
            <w:gridSpan w:val="2"/>
            <w:shd w:val="clear" w:color="auto" w:fill="EDECE4" w:themeFill="accent1" w:themeFillTint="33"/>
          </w:tcPr>
          <w:p w14:paraId="18B17E76" w14:textId="77777777" w:rsidR="007D412A" w:rsidRPr="00A53EF1" w:rsidRDefault="007D412A" w:rsidP="00CA3BFE">
            <w:pPr>
              <w:spacing w:line="276" w:lineRule="auto"/>
              <w:cnfStyle w:val="100000000000" w:firstRow="1" w:lastRow="0" w:firstColumn="0" w:lastColumn="0" w:oddVBand="0" w:evenVBand="0" w:oddHBand="0" w:evenHBand="0" w:firstRowFirstColumn="0" w:firstRowLastColumn="0" w:lastRowFirstColumn="0" w:lastRowLastColumn="0"/>
              <w:rPr>
                <w:color w:val="474131" w:themeColor="text1" w:themeTint="E6"/>
                <w:sz w:val="18"/>
                <w:szCs w:val="18"/>
              </w:rPr>
            </w:pPr>
            <w:r w:rsidRPr="00A53EF1">
              <w:rPr>
                <w:color w:val="474131" w:themeColor="text1" w:themeTint="E6"/>
                <w:sz w:val="18"/>
                <w:szCs w:val="18"/>
              </w:rPr>
              <w:t>Nombre d’élèves</w:t>
            </w:r>
          </w:p>
        </w:tc>
        <w:tc>
          <w:tcPr>
            <w:tcW w:w="1867" w:type="dxa"/>
            <w:gridSpan w:val="2"/>
            <w:shd w:val="clear" w:color="auto" w:fill="EDECE4" w:themeFill="accent1" w:themeFillTint="33"/>
          </w:tcPr>
          <w:p w14:paraId="6C4D2724" w14:textId="77777777" w:rsidR="007D412A" w:rsidRPr="00A53EF1" w:rsidRDefault="007D412A" w:rsidP="00CA3BFE">
            <w:pPr>
              <w:spacing w:line="276" w:lineRule="auto"/>
              <w:cnfStyle w:val="100000000000" w:firstRow="1" w:lastRow="0" w:firstColumn="0" w:lastColumn="0" w:oddVBand="0" w:evenVBand="0" w:oddHBand="0" w:evenHBand="0" w:firstRowFirstColumn="0" w:firstRowLastColumn="0" w:lastRowFirstColumn="0" w:lastRowLastColumn="0"/>
              <w:rPr>
                <w:color w:val="474131" w:themeColor="text1" w:themeTint="E6"/>
                <w:sz w:val="18"/>
                <w:szCs w:val="18"/>
              </w:rPr>
            </w:pPr>
            <w:r w:rsidRPr="00A53EF1">
              <w:rPr>
                <w:color w:val="474131" w:themeColor="text1" w:themeTint="E6"/>
                <w:sz w:val="18"/>
                <w:szCs w:val="18"/>
              </w:rPr>
              <w:t>Taux de scolarisation</w:t>
            </w:r>
          </w:p>
        </w:tc>
        <w:tc>
          <w:tcPr>
            <w:tcW w:w="1689" w:type="dxa"/>
            <w:gridSpan w:val="2"/>
            <w:shd w:val="clear" w:color="auto" w:fill="EDECE4" w:themeFill="accent1" w:themeFillTint="33"/>
          </w:tcPr>
          <w:p w14:paraId="66E38BB5" w14:textId="77777777" w:rsidR="007D412A" w:rsidRPr="00A53EF1" w:rsidRDefault="007D412A" w:rsidP="00CA3BFE">
            <w:pPr>
              <w:spacing w:line="276" w:lineRule="auto"/>
              <w:cnfStyle w:val="100000000000" w:firstRow="1" w:lastRow="0" w:firstColumn="0" w:lastColumn="0" w:oddVBand="0" w:evenVBand="0" w:oddHBand="0" w:evenHBand="0" w:firstRowFirstColumn="0" w:firstRowLastColumn="0" w:lastRowFirstColumn="0" w:lastRowLastColumn="0"/>
              <w:rPr>
                <w:color w:val="474131" w:themeColor="text1" w:themeTint="E6"/>
                <w:sz w:val="18"/>
                <w:szCs w:val="18"/>
              </w:rPr>
            </w:pPr>
            <w:r w:rsidRPr="00A53EF1">
              <w:rPr>
                <w:color w:val="474131" w:themeColor="text1" w:themeTint="E6"/>
                <w:sz w:val="18"/>
                <w:szCs w:val="18"/>
              </w:rPr>
              <w:t>Taux de réussite au Bac</w:t>
            </w:r>
          </w:p>
        </w:tc>
        <w:tc>
          <w:tcPr>
            <w:tcW w:w="1758" w:type="dxa"/>
            <w:gridSpan w:val="2"/>
            <w:shd w:val="clear" w:color="auto" w:fill="EDECE4" w:themeFill="accent1" w:themeFillTint="33"/>
          </w:tcPr>
          <w:p w14:paraId="427393B8" w14:textId="77777777" w:rsidR="007D412A" w:rsidRPr="00A53EF1" w:rsidRDefault="007D412A" w:rsidP="00CA3BFE">
            <w:pPr>
              <w:spacing w:line="276" w:lineRule="auto"/>
              <w:cnfStyle w:val="100000000000" w:firstRow="1" w:lastRow="0" w:firstColumn="0" w:lastColumn="0" w:oddVBand="0" w:evenVBand="0" w:oddHBand="0" w:evenHBand="0" w:firstRowFirstColumn="0" w:firstRowLastColumn="0" w:lastRowFirstColumn="0" w:lastRowLastColumn="0"/>
              <w:rPr>
                <w:color w:val="474131" w:themeColor="text1" w:themeTint="E6"/>
                <w:sz w:val="18"/>
                <w:szCs w:val="18"/>
              </w:rPr>
            </w:pPr>
            <w:r w:rsidRPr="00A53EF1">
              <w:rPr>
                <w:color w:val="474131" w:themeColor="text1" w:themeTint="E6"/>
                <w:sz w:val="18"/>
                <w:szCs w:val="18"/>
              </w:rPr>
              <w:t xml:space="preserve">Taux de redoublement </w:t>
            </w:r>
            <w:r w:rsidRPr="00A53EF1">
              <w:rPr>
                <w:color w:val="474131" w:themeColor="text1" w:themeTint="E6"/>
                <w:sz w:val="12"/>
                <w:szCs w:val="12"/>
              </w:rPr>
              <w:t xml:space="preserve">(au 2 </w:t>
            </w:r>
            <w:proofErr w:type="spellStart"/>
            <w:r w:rsidRPr="00A53EF1">
              <w:rPr>
                <w:color w:val="474131" w:themeColor="text1" w:themeTint="E6"/>
                <w:sz w:val="12"/>
                <w:szCs w:val="12"/>
                <w:vertAlign w:val="superscript"/>
              </w:rPr>
              <w:t>éme</w:t>
            </w:r>
            <w:proofErr w:type="spellEnd"/>
            <w:r w:rsidRPr="00A53EF1">
              <w:rPr>
                <w:color w:val="474131" w:themeColor="text1" w:themeTint="E6"/>
                <w:sz w:val="12"/>
                <w:szCs w:val="12"/>
              </w:rPr>
              <w:t xml:space="preserve"> </w:t>
            </w:r>
            <w:r w:rsidRPr="00A53EF1">
              <w:rPr>
                <w:color w:val="474131" w:themeColor="text1" w:themeTint="E6"/>
                <w:sz w:val="12"/>
                <w:szCs w:val="12"/>
              </w:rPr>
              <w:lastRenderedPageBreak/>
              <w:t>année Bac)</w:t>
            </w:r>
          </w:p>
        </w:tc>
        <w:tc>
          <w:tcPr>
            <w:tcW w:w="1579" w:type="dxa"/>
            <w:gridSpan w:val="2"/>
            <w:shd w:val="clear" w:color="auto" w:fill="EDECE4" w:themeFill="accent1" w:themeFillTint="33"/>
          </w:tcPr>
          <w:p w14:paraId="66F6C213" w14:textId="77777777" w:rsidR="007D412A" w:rsidRPr="00A53EF1" w:rsidRDefault="007D412A" w:rsidP="00CA3BFE">
            <w:pPr>
              <w:spacing w:line="276" w:lineRule="auto"/>
              <w:cnfStyle w:val="100000000000" w:firstRow="1" w:lastRow="0" w:firstColumn="0" w:lastColumn="0" w:oddVBand="0" w:evenVBand="0" w:oddHBand="0" w:evenHBand="0" w:firstRowFirstColumn="0" w:firstRowLastColumn="0" w:lastRowFirstColumn="0" w:lastRowLastColumn="0"/>
              <w:rPr>
                <w:color w:val="474131" w:themeColor="text1" w:themeTint="E6"/>
                <w:sz w:val="18"/>
                <w:szCs w:val="18"/>
              </w:rPr>
            </w:pPr>
            <w:r w:rsidRPr="00A53EF1">
              <w:rPr>
                <w:color w:val="474131" w:themeColor="text1" w:themeTint="E6"/>
                <w:sz w:val="18"/>
                <w:szCs w:val="18"/>
              </w:rPr>
              <w:lastRenderedPageBreak/>
              <w:t>Taux d’abandon</w:t>
            </w:r>
          </w:p>
        </w:tc>
      </w:tr>
      <w:tr w:rsidR="007D412A" w:rsidRPr="00BC3E7D" w14:paraId="2C62FF21" w14:textId="77777777" w:rsidTr="00A0363A">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1402" w:type="dxa"/>
            <w:vMerge/>
            <w:shd w:val="clear" w:color="auto" w:fill="EDECE4" w:themeFill="accent1" w:themeFillTint="33"/>
          </w:tcPr>
          <w:p w14:paraId="07D6BFF9" w14:textId="77777777" w:rsidR="007D412A" w:rsidRPr="00BC3E7D" w:rsidRDefault="007D412A" w:rsidP="00CA3BFE">
            <w:pPr>
              <w:spacing w:line="276" w:lineRule="auto"/>
              <w:rPr>
                <w:sz w:val="18"/>
                <w:szCs w:val="18"/>
              </w:rPr>
            </w:pPr>
          </w:p>
        </w:tc>
        <w:tc>
          <w:tcPr>
            <w:tcW w:w="862" w:type="dxa"/>
            <w:shd w:val="clear" w:color="auto" w:fill="EDECE4" w:themeFill="accent1" w:themeFillTint="33"/>
          </w:tcPr>
          <w:p w14:paraId="548F765E" w14:textId="77777777" w:rsidR="007D412A" w:rsidRPr="00BC3E7D" w:rsidRDefault="007D412A" w:rsidP="00CA3BFE">
            <w:pPr>
              <w:spacing w:line="276" w:lineRule="auto"/>
              <w:cnfStyle w:val="000000100000" w:firstRow="0" w:lastRow="0" w:firstColumn="0" w:lastColumn="0" w:oddVBand="0" w:evenVBand="0" w:oddHBand="1" w:evenHBand="0" w:firstRowFirstColumn="0" w:firstRowLastColumn="0" w:lastRowFirstColumn="0" w:lastRowLastColumn="0"/>
              <w:rPr>
                <w:bCs/>
                <w:sz w:val="18"/>
                <w:szCs w:val="18"/>
              </w:rPr>
            </w:pPr>
            <w:r w:rsidRPr="00BC3E7D">
              <w:rPr>
                <w:sz w:val="18"/>
                <w:szCs w:val="18"/>
              </w:rPr>
              <w:t xml:space="preserve">Total </w:t>
            </w:r>
          </w:p>
        </w:tc>
        <w:tc>
          <w:tcPr>
            <w:tcW w:w="861" w:type="dxa"/>
            <w:shd w:val="clear" w:color="auto" w:fill="EDECE4" w:themeFill="accent1" w:themeFillTint="33"/>
          </w:tcPr>
          <w:p w14:paraId="1EBCD5DB" w14:textId="77777777" w:rsidR="007D412A" w:rsidRPr="00BC3E7D" w:rsidRDefault="007D412A" w:rsidP="00CA3BFE">
            <w:pPr>
              <w:spacing w:line="276" w:lineRule="auto"/>
              <w:cnfStyle w:val="000000100000" w:firstRow="0" w:lastRow="0" w:firstColumn="0" w:lastColumn="0" w:oddVBand="0" w:evenVBand="0" w:oddHBand="1" w:evenHBand="0" w:firstRowFirstColumn="0" w:firstRowLastColumn="0" w:lastRowFirstColumn="0" w:lastRowLastColumn="0"/>
              <w:rPr>
                <w:bCs/>
                <w:sz w:val="18"/>
                <w:szCs w:val="18"/>
              </w:rPr>
            </w:pPr>
            <w:r w:rsidRPr="00BC3E7D">
              <w:rPr>
                <w:sz w:val="18"/>
                <w:szCs w:val="18"/>
              </w:rPr>
              <w:t>Dont filles</w:t>
            </w:r>
          </w:p>
        </w:tc>
        <w:tc>
          <w:tcPr>
            <w:tcW w:w="1005" w:type="dxa"/>
            <w:shd w:val="clear" w:color="auto" w:fill="EDECE4" w:themeFill="accent1" w:themeFillTint="33"/>
          </w:tcPr>
          <w:p w14:paraId="4D650701" w14:textId="77777777" w:rsidR="007D412A" w:rsidRPr="00BC3E7D" w:rsidRDefault="007D412A" w:rsidP="00CA3BFE">
            <w:pPr>
              <w:spacing w:line="276" w:lineRule="auto"/>
              <w:cnfStyle w:val="000000100000" w:firstRow="0" w:lastRow="0" w:firstColumn="0" w:lastColumn="0" w:oddVBand="0" w:evenVBand="0" w:oddHBand="1" w:evenHBand="0" w:firstRowFirstColumn="0" w:firstRowLastColumn="0" w:lastRowFirstColumn="0" w:lastRowLastColumn="0"/>
              <w:rPr>
                <w:bCs/>
                <w:sz w:val="18"/>
                <w:szCs w:val="18"/>
              </w:rPr>
            </w:pPr>
            <w:r w:rsidRPr="00BC3E7D">
              <w:rPr>
                <w:sz w:val="18"/>
                <w:szCs w:val="18"/>
              </w:rPr>
              <w:t xml:space="preserve">Total </w:t>
            </w:r>
          </w:p>
        </w:tc>
        <w:tc>
          <w:tcPr>
            <w:tcW w:w="862" w:type="dxa"/>
            <w:shd w:val="clear" w:color="auto" w:fill="EDECE4" w:themeFill="accent1" w:themeFillTint="33"/>
          </w:tcPr>
          <w:p w14:paraId="37CA800A" w14:textId="77777777" w:rsidR="007D412A" w:rsidRPr="00BC3E7D" w:rsidRDefault="007D412A" w:rsidP="00CA3BFE">
            <w:pPr>
              <w:spacing w:line="276" w:lineRule="auto"/>
              <w:cnfStyle w:val="000000100000" w:firstRow="0" w:lastRow="0" w:firstColumn="0" w:lastColumn="0" w:oddVBand="0" w:evenVBand="0" w:oddHBand="1" w:evenHBand="0" w:firstRowFirstColumn="0" w:firstRowLastColumn="0" w:lastRowFirstColumn="0" w:lastRowLastColumn="0"/>
              <w:rPr>
                <w:bCs/>
                <w:sz w:val="18"/>
                <w:szCs w:val="18"/>
              </w:rPr>
            </w:pPr>
            <w:r w:rsidRPr="00BC3E7D">
              <w:rPr>
                <w:sz w:val="18"/>
                <w:szCs w:val="18"/>
              </w:rPr>
              <w:t>Dont filles</w:t>
            </w:r>
          </w:p>
        </w:tc>
        <w:tc>
          <w:tcPr>
            <w:tcW w:w="861" w:type="dxa"/>
            <w:shd w:val="clear" w:color="auto" w:fill="EDECE4" w:themeFill="accent1" w:themeFillTint="33"/>
          </w:tcPr>
          <w:p w14:paraId="6E9ECED4" w14:textId="77777777" w:rsidR="007D412A" w:rsidRPr="00BC3E7D" w:rsidRDefault="007D412A" w:rsidP="00CA3BFE">
            <w:pPr>
              <w:spacing w:line="276" w:lineRule="auto"/>
              <w:cnfStyle w:val="000000100000" w:firstRow="0" w:lastRow="0" w:firstColumn="0" w:lastColumn="0" w:oddVBand="0" w:evenVBand="0" w:oddHBand="1" w:evenHBand="0" w:firstRowFirstColumn="0" w:firstRowLastColumn="0" w:lastRowFirstColumn="0" w:lastRowLastColumn="0"/>
              <w:rPr>
                <w:bCs/>
                <w:sz w:val="18"/>
                <w:szCs w:val="18"/>
              </w:rPr>
            </w:pPr>
            <w:r w:rsidRPr="00BC3E7D">
              <w:rPr>
                <w:sz w:val="18"/>
                <w:szCs w:val="18"/>
              </w:rPr>
              <w:t xml:space="preserve">Total </w:t>
            </w:r>
          </w:p>
        </w:tc>
        <w:tc>
          <w:tcPr>
            <w:tcW w:w="828" w:type="dxa"/>
            <w:shd w:val="clear" w:color="auto" w:fill="EDECE4" w:themeFill="accent1" w:themeFillTint="33"/>
          </w:tcPr>
          <w:p w14:paraId="5D719AFE" w14:textId="77777777" w:rsidR="007D412A" w:rsidRPr="00BC3E7D" w:rsidRDefault="007D412A" w:rsidP="00CA3BFE">
            <w:pPr>
              <w:spacing w:line="276" w:lineRule="auto"/>
              <w:cnfStyle w:val="000000100000" w:firstRow="0" w:lastRow="0" w:firstColumn="0" w:lastColumn="0" w:oddVBand="0" w:evenVBand="0" w:oddHBand="1" w:evenHBand="0" w:firstRowFirstColumn="0" w:firstRowLastColumn="0" w:lastRowFirstColumn="0" w:lastRowLastColumn="0"/>
              <w:rPr>
                <w:bCs/>
                <w:sz w:val="18"/>
                <w:szCs w:val="18"/>
              </w:rPr>
            </w:pPr>
            <w:r w:rsidRPr="00BC3E7D">
              <w:rPr>
                <w:sz w:val="18"/>
                <w:szCs w:val="18"/>
              </w:rPr>
              <w:t>Dont filles</w:t>
            </w:r>
          </w:p>
        </w:tc>
        <w:tc>
          <w:tcPr>
            <w:tcW w:w="959" w:type="dxa"/>
            <w:shd w:val="clear" w:color="auto" w:fill="EDECE4" w:themeFill="accent1" w:themeFillTint="33"/>
          </w:tcPr>
          <w:p w14:paraId="6A53E567" w14:textId="77777777" w:rsidR="007D412A" w:rsidRPr="00BC3E7D" w:rsidRDefault="007D412A" w:rsidP="00CA3BFE">
            <w:pPr>
              <w:spacing w:line="276" w:lineRule="auto"/>
              <w:cnfStyle w:val="000000100000" w:firstRow="0" w:lastRow="0" w:firstColumn="0" w:lastColumn="0" w:oddVBand="0" w:evenVBand="0" w:oddHBand="1" w:evenHBand="0" w:firstRowFirstColumn="0" w:firstRowLastColumn="0" w:lastRowFirstColumn="0" w:lastRowLastColumn="0"/>
              <w:rPr>
                <w:bCs/>
                <w:sz w:val="18"/>
                <w:szCs w:val="18"/>
              </w:rPr>
            </w:pPr>
            <w:r w:rsidRPr="00BC3E7D">
              <w:rPr>
                <w:sz w:val="18"/>
                <w:szCs w:val="18"/>
              </w:rPr>
              <w:t xml:space="preserve">Total </w:t>
            </w:r>
          </w:p>
        </w:tc>
        <w:tc>
          <w:tcPr>
            <w:tcW w:w="799" w:type="dxa"/>
            <w:shd w:val="clear" w:color="auto" w:fill="EDECE4" w:themeFill="accent1" w:themeFillTint="33"/>
          </w:tcPr>
          <w:p w14:paraId="2F94862C" w14:textId="77777777" w:rsidR="007D412A" w:rsidRPr="00BC3E7D" w:rsidRDefault="007D412A" w:rsidP="00CA3BFE">
            <w:pPr>
              <w:spacing w:line="276" w:lineRule="auto"/>
              <w:cnfStyle w:val="000000100000" w:firstRow="0" w:lastRow="0" w:firstColumn="0" w:lastColumn="0" w:oddVBand="0" w:evenVBand="0" w:oddHBand="1" w:evenHBand="0" w:firstRowFirstColumn="0" w:firstRowLastColumn="0" w:lastRowFirstColumn="0" w:lastRowLastColumn="0"/>
              <w:rPr>
                <w:bCs/>
                <w:sz w:val="18"/>
                <w:szCs w:val="18"/>
              </w:rPr>
            </w:pPr>
            <w:r w:rsidRPr="00BC3E7D">
              <w:rPr>
                <w:sz w:val="18"/>
                <w:szCs w:val="18"/>
              </w:rPr>
              <w:t>Dont filles</w:t>
            </w:r>
          </w:p>
        </w:tc>
        <w:tc>
          <w:tcPr>
            <w:tcW w:w="718" w:type="dxa"/>
            <w:shd w:val="clear" w:color="auto" w:fill="EDECE4" w:themeFill="accent1" w:themeFillTint="33"/>
          </w:tcPr>
          <w:p w14:paraId="6FEC1315" w14:textId="77777777" w:rsidR="007D412A" w:rsidRPr="00BC3E7D" w:rsidRDefault="007D412A" w:rsidP="00CA3BFE">
            <w:pPr>
              <w:spacing w:line="276" w:lineRule="auto"/>
              <w:cnfStyle w:val="000000100000" w:firstRow="0" w:lastRow="0" w:firstColumn="0" w:lastColumn="0" w:oddVBand="0" w:evenVBand="0" w:oddHBand="1" w:evenHBand="0" w:firstRowFirstColumn="0" w:firstRowLastColumn="0" w:lastRowFirstColumn="0" w:lastRowLastColumn="0"/>
              <w:rPr>
                <w:bCs/>
                <w:sz w:val="18"/>
                <w:szCs w:val="18"/>
              </w:rPr>
            </w:pPr>
            <w:r w:rsidRPr="00BC3E7D">
              <w:rPr>
                <w:sz w:val="18"/>
                <w:szCs w:val="18"/>
              </w:rPr>
              <w:t xml:space="preserve">Total </w:t>
            </w:r>
          </w:p>
        </w:tc>
        <w:tc>
          <w:tcPr>
            <w:tcW w:w="861" w:type="dxa"/>
            <w:shd w:val="clear" w:color="auto" w:fill="EDECE4" w:themeFill="accent1" w:themeFillTint="33"/>
          </w:tcPr>
          <w:p w14:paraId="4EA5094F" w14:textId="77777777" w:rsidR="007D412A" w:rsidRPr="00BC3E7D" w:rsidRDefault="007D412A" w:rsidP="00CA3BFE">
            <w:pPr>
              <w:spacing w:line="276" w:lineRule="auto"/>
              <w:cnfStyle w:val="000000100000" w:firstRow="0" w:lastRow="0" w:firstColumn="0" w:lastColumn="0" w:oddVBand="0" w:evenVBand="0" w:oddHBand="1" w:evenHBand="0" w:firstRowFirstColumn="0" w:firstRowLastColumn="0" w:lastRowFirstColumn="0" w:lastRowLastColumn="0"/>
              <w:rPr>
                <w:bCs/>
                <w:sz w:val="18"/>
                <w:szCs w:val="18"/>
              </w:rPr>
            </w:pPr>
            <w:r w:rsidRPr="00BC3E7D">
              <w:rPr>
                <w:sz w:val="18"/>
                <w:szCs w:val="18"/>
              </w:rPr>
              <w:t>Dont filles</w:t>
            </w:r>
          </w:p>
        </w:tc>
      </w:tr>
      <w:tr w:rsidR="007D412A" w:rsidRPr="00BC3E7D" w14:paraId="1065A91F" w14:textId="77777777" w:rsidTr="00A0363A">
        <w:trPr>
          <w:trHeight w:val="89"/>
        </w:trPr>
        <w:tc>
          <w:tcPr>
            <w:cnfStyle w:val="001000000000" w:firstRow="0" w:lastRow="0" w:firstColumn="1" w:lastColumn="0" w:oddVBand="0" w:evenVBand="0" w:oddHBand="0" w:evenHBand="0" w:firstRowFirstColumn="0" w:firstRowLastColumn="0" w:lastRowFirstColumn="0" w:lastRowLastColumn="0"/>
            <w:tcW w:w="1402" w:type="dxa"/>
            <w:shd w:val="clear" w:color="auto" w:fill="EDECE4" w:themeFill="accent1" w:themeFillTint="33"/>
          </w:tcPr>
          <w:p w14:paraId="6CE27040" w14:textId="77777777" w:rsidR="007D412A" w:rsidRPr="00BC3E7D" w:rsidRDefault="007D412A" w:rsidP="00CA3BFE">
            <w:pPr>
              <w:spacing w:line="276" w:lineRule="auto"/>
              <w:rPr>
                <w:rFonts w:cs="Times New Roman"/>
                <w:b w:val="0"/>
                <w:color w:val="000000"/>
                <w:sz w:val="18"/>
                <w:szCs w:val="18"/>
              </w:rPr>
            </w:pPr>
            <w:proofErr w:type="spellStart"/>
            <w:r w:rsidRPr="00BC3E7D">
              <w:rPr>
                <w:rFonts w:cs="Times New Roman"/>
                <w:b w:val="0"/>
                <w:color w:val="000000"/>
                <w:sz w:val="18"/>
                <w:szCs w:val="18"/>
              </w:rPr>
              <w:t>Chefchaouen</w:t>
            </w:r>
            <w:proofErr w:type="spellEnd"/>
          </w:p>
        </w:tc>
        <w:tc>
          <w:tcPr>
            <w:tcW w:w="862" w:type="dxa"/>
            <w:shd w:val="clear" w:color="auto" w:fill="EDECE4" w:themeFill="accent1" w:themeFillTint="33"/>
          </w:tcPr>
          <w:p w14:paraId="45F92A3B" w14:textId="77777777" w:rsidR="007D412A" w:rsidRPr="00BC3E7D" w:rsidRDefault="007D412A" w:rsidP="00CA3BFE">
            <w:pPr>
              <w:spacing w:line="276" w:lineRule="auto"/>
              <w:jc w:val="center"/>
              <w:cnfStyle w:val="000000000000" w:firstRow="0" w:lastRow="0" w:firstColumn="0" w:lastColumn="0" w:oddVBand="0" w:evenVBand="0" w:oddHBand="0" w:evenHBand="0" w:firstRowFirstColumn="0" w:firstRowLastColumn="0" w:lastRowFirstColumn="0" w:lastRowLastColumn="0"/>
              <w:rPr>
                <w:b w:val="0"/>
                <w:color w:val="000000"/>
                <w:sz w:val="18"/>
                <w:szCs w:val="18"/>
              </w:rPr>
            </w:pPr>
            <w:r w:rsidRPr="00BC3E7D">
              <w:rPr>
                <w:b w:val="0"/>
                <w:color w:val="000000"/>
                <w:sz w:val="18"/>
                <w:szCs w:val="18"/>
              </w:rPr>
              <w:t>6 697</w:t>
            </w:r>
          </w:p>
        </w:tc>
        <w:tc>
          <w:tcPr>
            <w:tcW w:w="861" w:type="dxa"/>
            <w:shd w:val="clear" w:color="auto" w:fill="EDECE4" w:themeFill="accent1" w:themeFillTint="33"/>
          </w:tcPr>
          <w:p w14:paraId="02D5F154" w14:textId="77777777" w:rsidR="007D412A" w:rsidRPr="00BC3E7D" w:rsidRDefault="007D412A" w:rsidP="00CA3BFE">
            <w:pPr>
              <w:spacing w:line="276" w:lineRule="auto"/>
              <w:jc w:val="center"/>
              <w:cnfStyle w:val="000000000000" w:firstRow="0" w:lastRow="0" w:firstColumn="0" w:lastColumn="0" w:oddVBand="0" w:evenVBand="0" w:oddHBand="0" w:evenHBand="0" w:firstRowFirstColumn="0" w:firstRowLastColumn="0" w:lastRowFirstColumn="0" w:lastRowLastColumn="0"/>
              <w:rPr>
                <w:b w:val="0"/>
                <w:color w:val="000000"/>
                <w:sz w:val="18"/>
                <w:szCs w:val="18"/>
              </w:rPr>
            </w:pPr>
            <w:r w:rsidRPr="00BC3E7D">
              <w:rPr>
                <w:b w:val="0"/>
                <w:color w:val="000000"/>
                <w:sz w:val="18"/>
                <w:szCs w:val="18"/>
              </w:rPr>
              <w:t>2 664</w:t>
            </w:r>
          </w:p>
        </w:tc>
        <w:tc>
          <w:tcPr>
            <w:tcW w:w="1005" w:type="dxa"/>
            <w:shd w:val="clear" w:color="auto" w:fill="EDECE4" w:themeFill="accent1" w:themeFillTint="33"/>
          </w:tcPr>
          <w:p w14:paraId="6497D976" w14:textId="77777777" w:rsidR="007D412A" w:rsidRPr="00BC3E7D" w:rsidRDefault="007D412A" w:rsidP="00CA3BFE">
            <w:pPr>
              <w:spacing w:line="276" w:lineRule="auto"/>
              <w:jc w:val="center"/>
              <w:cnfStyle w:val="000000000000" w:firstRow="0" w:lastRow="0" w:firstColumn="0" w:lastColumn="0" w:oddVBand="0" w:evenVBand="0" w:oddHBand="0" w:evenHBand="0" w:firstRowFirstColumn="0" w:firstRowLastColumn="0" w:lastRowFirstColumn="0" w:lastRowLastColumn="0"/>
              <w:rPr>
                <w:b w:val="0"/>
                <w:sz w:val="18"/>
                <w:szCs w:val="18"/>
              </w:rPr>
            </w:pPr>
            <w:r w:rsidRPr="00BC3E7D">
              <w:rPr>
                <w:b w:val="0"/>
                <w:sz w:val="18"/>
                <w:szCs w:val="18"/>
              </w:rPr>
              <w:t>36</w:t>
            </w:r>
          </w:p>
        </w:tc>
        <w:tc>
          <w:tcPr>
            <w:tcW w:w="862" w:type="dxa"/>
            <w:shd w:val="clear" w:color="auto" w:fill="EDECE4" w:themeFill="accent1" w:themeFillTint="33"/>
          </w:tcPr>
          <w:p w14:paraId="307E7BAE" w14:textId="77777777" w:rsidR="007D412A" w:rsidRPr="00BC3E7D" w:rsidRDefault="007D412A" w:rsidP="00CA3BFE">
            <w:pPr>
              <w:spacing w:line="276" w:lineRule="auto"/>
              <w:jc w:val="center"/>
              <w:cnfStyle w:val="000000000000" w:firstRow="0" w:lastRow="0" w:firstColumn="0" w:lastColumn="0" w:oddVBand="0" w:evenVBand="0" w:oddHBand="0" w:evenHBand="0" w:firstRowFirstColumn="0" w:firstRowLastColumn="0" w:lastRowFirstColumn="0" w:lastRowLastColumn="0"/>
              <w:rPr>
                <w:b w:val="0"/>
                <w:sz w:val="18"/>
                <w:szCs w:val="18"/>
              </w:rPr>
            </w:pPr>
            <w:r w:rsidRPr="00A53EF1">
              <w:rPr>
                <w:b w:val="0"/>
                <w:sz w:val="18"/>
                <w:szCs w:val="18"/>
                <w:highlight w:val="cyan"/>
              </w:rPr>
              <w:t>27</w:t>
            </w:r>
          </w:p>
        </w:tc>
        <w:tc>
          <w:tcPr>
            <w:tcW w:w="861" w:type="dxa"/>
            <w:shd w:val="clear" w:color="auto" w:fill="EDECE4" w:themeFill="accent1" w:themeFillTint="33"/>
          </w:tcPr>
          <w:p w14:paraId="7F5B9DB2" w14:textId="77777777" w:rsidR="007D412A" w:rsidRPr="00BC3E7D" w:rsidRDefault="007D412A" w:rsidP="00CA3BFE">
            <w:pPr>
              <w:spacing w:line="276" w:lineRule="auto"/>
              <w:jc w:val="center"/>
              <w:cnfStyle w:val="000000000000" w:firstRow="0" w:lastRow="0" w:firstColumn="0" w:lastColumn="0" w:oddVBand="0" w:evenVBand="0" w:oddHBand="0" w:evenHBand="0" w:firstRowFirstColumn="0" w:firstRowLastColumn="0" w:lastRowFirstColumn="0" w:lastRowLastColumn="0"/>
              <w:rPr>
                <w:b w:val="0"/>
                <w:color w:val="000000"/>
                <w:sz w:val="18"/>
                <w:szCs w:val="18"/>
              </w:rPr>
            </w:pPr>
            <w:r w:rsidRPr="00BC3E7D">
              <w:rPr>
                <w:b w:val="0"/>
                <w:color w:val="000000"/>
                <w:sz w:val="18"/>
                <w:szCs w:val="18"/>
              </w:rPr>
              <w:t>52,3%</w:t>
            </w:r>
          </w:p>
        </w:tc>
        <w:tc>
          <w:tcPr>
            <w:tcW w:w="828" w:type="dxa"/>
            <w:shd w:val="clear" w:color="auto" w:fill="EDECE4" w:themeFill="accent1" w:themeFillTint="33"/>
          </w:tcPr>
          <w:p w14:paraId="78BDAD8C" w14:textId="77777777" w:rsidR="007D412A" w:rsidRPr="00BC3E7D" w:rsidRDefault="007D412A" w:rsidP="00CA3BFE">
            <w:pPr>
              <w:spacing w:line="276" w:lineRule="auto"/>
              <w:jc w:val="center"/>
              <w:cnfStyle w:val="000000000000" w:firstRow="0" w:lastRow="0" w:firstColumn="0" w:lastColumn="0" w:oddVBand="0" w:evenVBand="0" w:oddHBand="0" w:evenHBand="0" w:firstRowFirstColumn="0" w:firstRowLastColumn="0" w:lastRowFirstColumn="0" w:lastRowLastColumn="0"/>
              <w:rPr>
                <w:b w:val="0"/>
                <w:color w:val="000000"/>
                <w:sz w:val="18"/>
                <w:szCs w:val="18"/>
              </w:rPr>
            </w:pPr>
            <w:r w:rsidRPr="00BC3E7D">
              <w:rPr>
                <w:b w:val="0"/>
                <w:color w:val="000000"/>
                <w:sz w:val="18"/>
                <w:szCs w:val="18"/>
              </w:rPr>
              <w:t>58,5%</w:t>
            </w:r>
          </w:p>
        </w:tc>
        <w:tc>
          <w:tcPr>
            <w:tcW w:w="959" w:type="dxa"/>
            <w:shd w:val="clear" w:color="auto" w:fill="EDECE4" w:themeFill="accent1" w:themeFillTint="33"/>
          </w:tcPr>
          <w:p w14:paraId="1FB7C5AE" w14:textId="77777777" w:rsidR="007D412A" w:rsidRPr="00BC3E7D" w:rsidRDefault="007D412A" w:rsidP="00CA3BFE">
            <w:pPr>
              <w:spacing w:line="276" w:lineRule="auto"/>
              <w:jc w:val="center"/>
              <w:cnfStyle w:val="000000000000" w:firstRow="0" w:lastRow="0" w:firstColumn="0" w:lastColumn="0" w:oddVBand="0" w:evenVBand="0" w:oddHBand="0" w:evenHBand="0" w:firstRowFirstColumn="0" w:firstRowLastColumn="0" w:lastRowFirstColumn="0" w:lastRowLastColumn="0"/>
              <w:rPr>
                <w:b w:val="0"/>
                <w:color w:val="000000"/>
                <w:sz w:val="18"/>
                <w:szCs w:val="18"/>
              </w:rPr>
            </w:pPr>
            <w:r w:rsidRPr="00BC3E7D">
              <w:rPr>
                <w:b w:val="0"/>
                <w:color w:val="000000"/>
                <w:sz w:val="18"/>
                <w:szCs w:val="18"/>
              </w:rPr>
              <w:t>44,22</w:t>
            </w:r>
          </w:p>
        </w:tc>
        <w:tc>
          <w:tcPr>
            <w:tcW w:w="799" w:type="dxa"/>
            <w:shd w:val="clear" w:color="auto" w:fill="EDECE4" w:themeFill="accent1" w:themeFillTint="33"/>
          </w:tcPr>
          <w:p w14:paraId="68275463" w14:textId="77777777" w:rsidR="007D412A" w:rsidRPr="00BC3E7D" w:rsidRDefault="007D412A" w:rsidP="00CA3BFE">
            <w:pPr>
              <w:spacing w:line="276" w:lineRule="auto"/>
              <w:jc w:val="center"/>
              <w:cnfStyle w:val="000000000000" w:firstRow="0" w:lastRow="0" w:firstColumn="0" w:lastColumn="0" w:oddVBand="0" w:evenVBand="0" w:oddHBand="0" w:evenHBand="0" w:firstRowFirstColumn="0" w:firstRowLastColumn="0" w:lastRowFirstColumn="0" w:lastRowLastColumn="0"/>
              <w:rPr>
                <w:b w:val="0"/>
                <w:color w:val="000000"/>
                <w:sz w:val="18"/>
                <w:szCs w:val="18"/>
              </w:rPr>
            </w:pPr>
            <w:r w:rsidRPr="00BC3E7D">
              <w:rPr>
                <w:b w:val="0"/>
                <w:color w:val="000000"/>
                <w:sz w:val="18"/>
                <w:szCs w:val="18"/>
              </w:rPr>
              <w:t>37,25</w:t>
            </w:r>
          </w:p>
        </w:tc>
        <w:tc>
          <w:tcPr>
            <w:tcW w:w="718" w:type="dxa"/>
            <w:shd w:val="clear" w:color="auto" w:fill="EDECE4" w:themeFill="accent1" w:themeFillTint="33"/>
          </w:tcPr>
          <w:p w14:paraId="47DD524D" w14:textId="77777777" w:rsidR="007D412A" w:rsidRPr="00BC3E7D" w:rsidRDefault="007D412A" w:rsidP="00CA3BFE">
            <w:pPr>
              <w:spacing w:line="276" w:lineRule="auto"/>
              <w:jc w:val="center"/>
              <w:cnfStyle w:val="000000000000" w:firstRow="0" w:lastRow="0" w:firstColumn="0" w:lastColumn="0" w:oddVBand="0" w:evenVBand="0" w:oddHBand="0" w:evenHBand="0" w:firstRowFirstColumn="0" w:firstRowLastColumn="0" w:lastRowFirstColumn="0" w:lastRowLastColumn="0"/>
              <w:rPr>
                <w:b w:val="0"/>
                <w:color w:val="000000"/>
                <w:sz w:val="18"/>
                <w:szCs w:val="18"/>
              </w:rPr>
            </w:pPr>
            <w:r w:rsidRPr="00BC3E7D">
              <w:rPr>
                <w:b w:val="0"/>
                <w:color w:val="000000"/>
                <w:sz w:val="18"/>
                <w:szCs w:val="18"/>
              </w:rPr>
              <w:t>3,18</w:t>
            </w:r>
          </w:p>
        </w:tc>
        <w:tc>
          <w:tcPr>
            <w:tcW w:w="861" w:type="dxa"/>
            <w:shd w:val="clear" w:color="auto" w:fill="EDECE4" w:themeFill="accent1" w:themeFillTint="33"/>
          </w:tcPr>
          <w:p w14:paraId="10AB22E0" w14:textId="77777777" w:rsidR="007D412A" w:rsidRPr="00BC3E7D" w:rsidRDefault="007D412A" w:rsidP="00CA3BFE">
            <w:pPr>
              <w:spacing w:line="276" w:lineRule="auto"/>
              <w:jc w:val="center"/>
              <w:cnfStyle w:val="000000000000" w:firstRow="0" w:lastRow="0" w:firstColumn="0" w:lastColumn="0" w:oddVBand="0" w:evenVBand="0" w:oddHBand="0" w:evenHBand="0" w:firstRowFirstColumn="0" w:firstRowLastColumn="0" w:lastRowFirstColumn="0" w:lastRowLastColumn="0"/>
              <w:rPr>
                <w:b w:val="0"/>
                <w:color w:val="000000"/>
                <w:sz w:val="18"/>
                <w:szCs w:val="18"/>
              </w:rPr>
            </w:pPr>
            <w:r w:rsidRPr="00BC3E7D">
              <w:rPr>
                <w:b w:val="0"/>
                <w:color w:val="000000"/>
                <w:sz w:val="18"/>
                <w:szCs w:val="18"/>
              </w:rPr>
              <w:t>3,49</w:t>
            </w:r>
          </w:p>
        </w:tc>
      </w:tr>
      <w:tr w:rsidR="007D412A" w:rsidRPr="00BC3E7D" w14:paraId="377BF0BC" w14:textId="77777777" w:rsidTr="00A0363A">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402" w:type="dxa"/>
            <w:shd w:val="clear" w:color="auto" w:fill="EDECE4" w:themeFill="accent1" w:themeFillTint="33"/>
          </w:tcPr>
          <w:p w14:paraId="2715B127" w14:textId="77777777" w:rsidR="007D412A" w:rsidRPr="00BC3E7D" w:rsidRDefault="007D412A" w:rsidP="00CA3BFE">
            <w:pPr>
              <w:spacing w:line="276" w:lineRule="auto"/>
              <w:rPr>
                <w:rFonts w:cs="Times New Roman"/>
                <w:b w:val="0"/>
                <w:color w:val="000000"/>
                <w:sz w:val="18"/>
                <w:szCs w:val="18"/>
              </w:rPr>
            </w:pPr>
            <w:proofErr w:type="spellStart"/>
            <w:r w:rsidRPr="00BC3E7D">
              <w:rPr>
                <w:rFonts w:cs="Times New Roman"/>
                <w:b w:val="0"/>
                <w:color w:val="000000"/>
                <w:sz w:val="18"/>
                <w:szCs w:val="18"/>
              </w:rPr>
              <w:t>Fahs-Anjra</w:t>
            </w:r>
            <w:proofErr w:type="spellEnd"/>
          </w:p>
        </w:tc>
        <w:tc>
          <w:tcPr>
            <w:tcW w:w="862" w:type="dxa"/>
            <w:shd w:val="clear" w:color="auto" w:fill="EDECE4" w:themeFill="accent1" w:themeFillTint="33"/>
          </w:tcPr>
          <w:p w14:paraId="0639E310" w14:textId="77777777" w:rsidR="007D412A" w:rsidRPr="00BC3E7D" w:rsidRDefault="007D412A" w:rsidP="00CA3BFE">
            <w:pPr>
              <w:spacing w:line="276" w:lineRule="auto"/>
              <w:jc w:val="center"/>
              <w:cnfStyle w:val="000000100000" w:firstRow="0" w:lastRow="0" w:firstColumn="0" w:lastColumn="0" w:oddVBand="0" w:evenVBand="0" w:oddHBand="1" w:evenHBand="0" w:firstRowFirstColumn="0" w:firstRowLastColumn="0" w:lastRowFirstColumn="0" w:lastRowLastColumn="0"/>
              <w:rPr>
                <w:b w:val="0"/>
                <w:color w:val="000000"/>
                <w:sz w:val="18"/>
                <w:szCs w:val="18"/>
              </w:rPr>
            </w:pPr>
            <w:r w:rsidRPr="00BC3E7D">
              <w:rPr>
                <w:b w:val="0"/>
                <w:color w:val="000000"/>
                <w:sz w:val="18"/>
                <w:szCs w:val="18"/>
              </w:rPr>
              <w:t>848</w:t>
            </w:r>
          </w:p>
        </w:tc>
        <w:tc>
          <w:tcPr>
            <w:tcW w:w="861" w:type="dxa"/>
            <w:shd w:val="clear" w:color="auto" w:fill="EDECE4" w:themeFill="accent1" w:themeFillTint="33"/>
          </w:tcPr>
          <w:p w14:paraId="75C891A2" w14:textId="77777777" w:rsidR="007D412A" w:rsidRPr="00BC3E7D" w:rsidRDefault="007D412A" w:rsidP="00CA3BFE">
            <w:pPr>
              <w:spacing w:line="276" w:lineRule="auto"/>
              <w:jc w:val="center"/>
              <w:cnfStyle w:val="000000100000" w:firstRow="0" w:lastRow="0" w:firstColumn="0" w:lastColumn="0" w:oddVBand="0" w:evenVBand="0" w:oddHBand="1" w:evenHBand="0" w:firstRowFirstColumn="0" w:firstRowLastColumn="0" w:lastRowFirstColumn="0" w:lastRowLastColumn="0"/>
              <w:rPr>
                <w:b w:val="0"/>
                <w:color w:val="000000"/>
                <w:sz w:val="18"/>
                <w:szCs w:val="18"/>
              </w:rPr>
            </w:pPr>
            <w:r w:rsidRPr="00BC3E7D">
              <w:rPr>
                <w:b w:val="0"/>
                <w:color w:val="000000"/>
                <w:sz w:val="18"/>
                <w:szCs w:val="18"/>
              </w:rPr>
              <w:t>438</w:t>
            </w:r>
          </w:p>
        </w:tc>
        <w:tc>
          <w:tcPr>
            <w:tcW w:w="1005" w:type="dxa"/>
            <w:shd w:val="clear" w:color="auto" w:fill="EDECE4" w:themeFill="accent1" w:themeFillTint="33"/>
          </w:tcPr>
          <w:p w14:paraId="2A87F63A" w14:textId="77777777" w:rsidR="007D412A" w:rsidRPr="00BC3E7D" w:rsidRDefault="007D412A" w:rsidP="00CA3BFE">
            <w:pPr>
              <w:spacing w:line="276" w:lineRule="auto"/>
              <w:jc w:val="center"/>
              <w:cnfStyle w:val="000000100000" w:firstRow="0" w:lastRow="0" w:firstColumn="0" w:lastColumn="0" w:oddVBand="0" w:evenVBand="0" w:oddHBand="1" w:evenHBand="0" w:firstRowFirstColumn="0" w:firstRowLastColumn="0" w:lastRowFirstColumn="0" w:lastRowLastColumn="0"/>
              <w:rPr>
                <w:b w:val="0"/>
                <w:color w:val="000000"/>
                <w:sz w:val="18"/>
                <w:szCs w:val="18"/>
              </w:rPr>
            </w:pPr>
            <w:r w:rsidRPr="00BC3E7D">
              <w:rPr>
                <w:b w:val="0"/>
                <w:color w:val="000000"/>
                <w:sz w:val="18"/>
                <w:szCs w:val="18"/>
              </w:rPr>
              <w:t>45</w:t>
            </w:r>
          </w:p>
        </w:tc>
        <w:tc>
          <w:tcPr>
            <w:tcW w:w="862" w:type="dxa"/>
            <w:shd w:val="clear" w:color="auto" w:fill="EDECE4" w:themeFill="accent1" w:themeFillTint="33"/>
          </w:tcPr>
          <w:p w14:paraId="3CFDEB02" w14:textId="77777777" w:rsidR="007D412A" w:rsidRPr="00A53EF1" w:rsidRDefault="007D412A" w:rsidP="00CA3BFE">
            <w:pPr>
              <w:spacing w:line="276" w:lineRule="auto"/>
              <w:jc w:val="center"/>
              <w:cnfStyle w:val="000000100000" w:firstRow="0" w:lastRow="0" w:firstColumn="0" w:lastColumn="0" w:oddVBand="0" w:evenVBand="0" w:oddHBand="1" w:evenHBand="0" w:firstRowFirstColumn="0" w:firstRowLastColumn="0" w:lastRowFirstColumn="0" w:lastRowLastColumn="0"/>
              <w:rPr>
                <w:b w:val="0"/>
                <w:color w:val="000000"/>
                <w:sz w:val="18"/>
                <w:szCs w:val="18"/>
                <w:highlight w:val="cyan"/>
              </w:rPr>
            </w:pPr>
            <w:r w:rsidRPr="00A53EF1">
              <w:rPr>
                <w:b w:val="0"/>
                <w:color w:val="000000"/>
                <w:sz w:val="18"/>
                <w:szCs w:val="18"/>
                <w:highlight w:val="cyan"/>
              </w:rPr>
              <w:t>38</w:t>
            </w:r>
          </w:p>
        </w:tc>
        <w:tc>
          <w:tcPr>
            <w:tcW w:w="861" w:type="dxa"/>
            <w:shd w:val="clear" w:color="auto" w:fill="EDECE4" w:themeFill="accent1" w:themeFillTint="33"/>
          </w:tcPr>
          <w:p w14:paraId="742D80B1" w14:textId="77777777" w:rsidR="007D412A" w:rsidRPr="00BC3E7D" w:rsidRDefault="007D412A" w:rsidP="00CA3BFE">
            <w:pPr>
              <w:spacing w:line="276" w:lineRule="auto"/>
              <w:jc w:val="center"/>
              <w:cnfStyle w:val="000000100000" w:firstRow="0" w:lastRow="0" w:firstColumn="0" w:lastColumn="0" w:oddVBand="0" w:evenVBand="0" w:oddHBand="1" w:evenHBand="0" w:firstRowFirstColumn="0" w:firstRowLastColumn="0" w:lastRowFirstColumn="0" w:lastRowLastColumn="0"/>
              <w:rPr>
                <w:b w:val="0"/>
                <w:color w:val="000000"/>
                <w:sz w:val="18"/>
                <w:szCs w:val="18"/>
              </w:rPr>
            </w:pPr>
            <w:r w:rsidRPr="00BC3E7D">
              <w:rPr>
                <w:b w:val="0"/>
                <w:color w:val="000000"/>
                <w:sz w:val="18"/>
                <w:szCs w:val="18"/>
              </w:rPr>
              <w:t>46,4%</w:t>
            </w:r>
          </w:p>
        </w:tc>
        <w:tc>
          <w:tcPr>
            <w:tcW w:w="828" w:type="dxa"/>
            <w:shd w:val="clear" w:color="auto" w:fill="EDECE4" w:themeFill="accent1" w:themeFillTint="33"/>
          </w:tcPr>
          <w:p w14:paraId="10AF05C2" w14:textId="77777777" w:rsidR="007D412A" w:rsidRPr="00BC3E7D" w:rsidRDefault="007D412A" w:rsidP="00CA3BFE">
            <w:pPr>
              <w:spacing w:line="276" w:lineRule="auto"/>
              <w:jc w:val="center"/>
              <w:cnfStyle w:val="000000100000" w:firstRow="0" w:lastRow="0" w:firstColumn="0" w:lastColumn="0" w:oddVBand="0" w:evenVBand="0" w:oddHBand="1" w:evenHBand="0" w:firstRowFirstColumn="0" w:firstRowLastColumn="0" w:lastRowFirstColumn="0" w:lastRowLastColumn="0"/>
              <w:rPr>
                <w:b w:val="0"/>
                <w:color w:val="000000"/>
                <w:sz w:val="18"/>
                <w:szCs w:val="18"/>
              </w:rPr>
            </w:pPr>
            <w:r w:rsidRPr="00BC3E7D">
              <w:rPr>
                <w:b w:val="0"/>
                <w:color w:val="000000"/>
                <w:sz w:val="18"/>
                <w:szCs w:val="18"/>
              </w:rPr>
              <w:t>48,9%</w:t>
            </w:r>
          </w:p>
        </w:tc>
        <w:tc>
          <w:tcPr>
            <w:tcW w:w="959" w:type="dxa"/>
            <w:shd w:val="clear" w:color="auto" w:fill="EDECE4" w:themeFill="accent1" w:themeFillTint="33"/>
          </w:tcPr>
          <w:p w14:paraId="257C95E8" w14:textId="77777777" w:rsidR="007D412A" w:rsidRPr="00BC3E7D" w:rsidRDefault="007D412A" w:rsidP="00CA3BFE">
            <w:pPr>
              <w:spacing w:line="276" w:lineRule="auto"/>
              <w:jc w:val="center"/>
              <w:cnfStyle w:val="000000100000" w:firstRow="0" w:lastRow="0" w:firstColumn="0" w:lastColumn="0" w:oddVBand="0" w:evenVBand="0" w:oddHBand="1" w:evenHBand="0" w:firstRowFirstColumn="0" w:firstRowLastColumn="0" w:lastRowFirstColumn="0" w:lastRowLastColumn="0"/>
              <w:rPr>
                <w:b w:val="0"/>
                <w:color w:val="000000"/>
                <w:sz w:val="18"/>
                <w:szCs w:val="18"/>
              </w:rPr>
            </w:pPr>
            <w:r w:rsidRPr="00BC3E7D">
              <w:rPr>
                <w:b w:val="0"/>
                <w:color w:val="000000"/>
                <w:sz w:val="18"/>
                <w:szCs w:val="18"/>
              </w:rPr>
              <w:t>50,66</w:t>
            </w:r>
          </w:p>
        </w:tc>
        <w:tc>
          <w:tcPr>
            <w:tcW w:w="799" w:type="dxa"/>
            <w:shd w:val="clear" w:color="auto" w:fill="EDECE4" w:themeFill="accent1" w:themeFillTint="33"/>
          </w:tcPr>
          <w:p w14:paraId="378FA220" w14:textId="77777777" w:rsidR="007D412A" w:rsidRPr="00BC3E7D" w:rsidRDefault="007D412A" w:rsidP="00CA3BFE">
            <w:pPr>
              <w:spacing w:line="276" w:lineRule="auto"/>
              <w:jc w:val="center"/>
              <w:cnfStyle w:val="000000100000" w:firstRow="0" w:lastRow="0" w:firstColumn="0" w:lastColumn="0" w:oddVBand="0" w:evenVBand="0" w:oddHBand="1" w:evenHBand="0" w:firstRowFirstColumn="0" w:firstRowLastColumn="0" w:lastRowFirstColumn="0" w:lastRowLastColumn="0"/>
              <w:rPr>
                <w:b w:val="0"/>
                <w:color w:val="000000"/>
                <w:sz w:val="18"/>
                <w:szCs w:val="18"/>
              </w:rPr>
            </w:pPr>
            <w:r w:rsidRPr="00BC3E7D">
              <w:rPr>
                <w:b w:val="0"/>
                <w:color w:val="000000"/>
                <w:sz w:val="18"/>
                <w:szCs w:val="18"/>
              </w:rPr>
              <w:t>45,95</w:t>
            </w:r>
          </w:p>
        </w:tc>
        <w:tc>
          <w:tcPr>
            <w:tcW w:w="718" w:type="dxa"/>
            <w:shd w:val="clear" w:color="auto" w:fill="EDECE4" w:themeFill="accent1" w:themeFillTint="33"/>
          </w:tcPr>
          <w:p w14:paraId="1C4B6BFC" w14:textId="77777777" w:rsidR="007D412A" w:rsidRPr="00BC3E7D" w:rsidRDefault="007D412A" w:rsidP="00CA3BFE">
            <w:pPr>
              <w:spacing w:line="276" w:lineRule="auto"/>
              <w:jc w:val="center"/>
              <w:cnfStyle w:val="000000100000" w:firstRow="0" w:lastRow="0" w:firstColumn="0" w:lastColumn="0" w:oddVBand="0" w:evenVBand="0" w:oddHBand="1" w:evenHBand="0" w:firstRowFirstColumn="0" w:firstRowLastColumn="0" w:lastRowFirstColumn="0" w:lastRowLastColumn="0"/>
              <w:rPr>
                <w:b w:val="0"/>
                <w:color w:val="000000"/>
                <w:sz w:val="18"/>
                <w:szCs w:val="18"/>
              </w:rPr>
            </w:pPr>
            <w:r w:rsidRPr="00BC3E7D">
              <w:rPr>
                <w:b w:val="0"/>
                <w:color w:val="000000"/>
                <w:sz w:val="18"/>
                <w:szCs w:val="18"/>
              </w:rPr>
              <w:t>5,66</w:t>
            </w:r>
          </w:p>
        </w:tc>
        <w:tc>
          <w:tcPr>
            <w:tcW w:w="861" w:type="dxa"/>
            <w:shd w:val="clear" w:color="auto" w:fill="EDECE4" w:themeFill="accent1" w:themeFillTint="33"/>
          </w:tcPr>
          <w:p w14:paraId="147A6B88" w14:textId="77777777" w:rsidR="007D412A" w:rsidRPr="00BC3E7D" w:rsidRDefault="007D412A" w:rsidP="00CA3BFE">
            <w:pPr>
              <w:spacing w:line="276" w:lineRule="auto"/>
              <w:jc w:val="center"/>
              <w:cnfStyle w:val="000000100000" w:firstRow="0" w:lastRow="0" w:firstColumn="0" w:lastColumn="0" w:oddVBand="0" w:evenVBand="0" w:oddHBand="1" w:evenHBand="0" w:firstRowFirstColumn="0" w:firstRowLastColumn="0" w:lastRowFirstColumn="0" w:lastRowLastColumn="0"/>
              <w:rPr>
                <w:b w:val="0"/>
                <w:color w:val="000000"/>
                <w:sz w:val="18"/>
                <w:szCs w:val="18"/>
              </w:rPr>
            </w:pPr>
            <w:r w:rsidRPr="00BC3E7D">
              <w:rPr>
                <w:b w:val="0"/>
                <w:color w:val="000000"/>
                <w:sz w:val="18"/>
                <w:szCs w:val="18"/>
              </w:rPr>
              <w:t>6,85</w:t>
            </w:r>
          </w:p>
        </w:tc>
      </w:tr>
      <w:tr w:rsidR="007D412A" w:rsidRPr="00BC3E7D" w14:paraId="4ECD5A4F" w14:textId="77777777" w:rsidTr="00A0363A">
        <w:trPr>
          <w:trHeight w:val="179"/>
        </w:trPr>
        <w:tc>
          <w:tcPr>
            <w:cnfStyle w:val="001000000000" w:firstRow="0" w:lastRow="0" w:firstColumn="1" w:lastColumn="0" w:oddVBand="0" w:evenVBand="0" w:oddHBand="0" w:evenHBand="0" w:firstRowFirstColumn="0" w:firstRowLastColumn="0" w:lastRowFirstColumn="0" w:lastRowLastColumn="0"/>
            <w:tcW w:w="1402" w:type="dxa"/>
            <w:shd w:val="clear" w:color="auto" w:fill="EDECE4" w:themeFill="accent1" w:themeFillTint="33"/>
          </w:tcPr>
          <w:p w14:paraId="28CF3C35" w14:textId="77777777" w:rsidR="007D412A" w:rsidRPr="00BC3E7D" w:rsidRDefault="007D412A" w:rsidP="00CA3BFE">
            <w:pPr>
              <w:spacing w:line="276" w:lineRule="auto"/>
              <w:rPr>
                <w:rFonts w:cs="Times New Roman"/>
                <w:b w:val="0"/>
                <w:color w:val="000000"/>
                <w:sz w:val="18"/>
                <w:szCs w:val="18"/>
              </w:rPr>
            </w:pPr>
            <w:r w:rsidRPr="00BC3E7D">
              <w:rPr>
                <w:rFonts w:cs="Times New Roman"/>
                <w:b w:val="0"/>
                <w:color w:val="000000"/>
                <w:sz w:val="18"/>
                <w:szCs w:val="18"/>
              </w:rPr>
              <w:t>Larache</w:t>
            </w:r>
          </w:p>
        </w:tc>
        <w:tc>
          <w:tcPr>
            <w:tcW w:w="862" w:type="dxa"/>
            <w:shd w:val="clear" w:color="auto" w:fill="EDECE4" w:themeFill="accent1" w:themeFillTint="33"/>
          </w:tcPr>
          <w:p w14:paraId="314583EA" w14:textId="77777777" w:rsidR="007D412A" w:rsidRPr="00BC3E7D" w:rsidRDefault="007D412A" w:rsidP="00CA3BFE">
            <w:pPr>
              <w:spacing w:line="276" w:lineRule="auto"/>
              <w:jc w:val="center"/>
              <w:cnfStyle w:val="000000000000" w:firstRow="0" w:lastRow="0" w:firstColumn="0" w:lastColumn="0" w:oddVBand="0" w:evenVBand="0" w:oddHBand="0" w:evenHBand="0" w:firstRowFirstColumn="0" w:firstRowLastColumn="0" w:lastRowFirstColumn="0" w:lastRowLastColumn="0"/>
              <w:rPr>
                <w:b w:val="0"/>
                <w:color w:val="000000"/>
                <w:sz w:val="18"/>
                <w:szCs w:val="18"/>
              </w:rPr>
            </w:pPr>
            <w:r w:rsidRPr="00BC3E7D">
              <w:rPr>
                <w:b w:val="0"/>
                <w:color w:val="000000"/>
                <w:sz w:val="18"/>
                <w:szCs w:val="18"/>
              </w:rPr>
              <w:t>12 366</w:t>
            </w:r>
          </w:p>
        </w:tc>
        <w:tc>
          <w:tcPr>
            <w:tcW w:w="861" w:type="dxa"/>
            <w:shd w:val="clear" w:color="auto" w:fill="EDECE4" w:themeFill="accent1" w:themeFillTint="33"/>
          </w:tcPr>
          <w:p w14:paraId="52E2667F" w14:textId="77777777" w:rsidR="007D412A" w:rsidRPr="00BC3E7D" w:rsidRDefault="007D412A" w:rsidP="00CA3BFE">
            <w:pPr>
              <w:spacing w:line="276" w:lineRule="auto"/>
              <w:jc w:val="center"/>
              <w:cnfStyle w:val="000000000000" w:firstRow="0" w:lastRow="0" w:firstColumn="0" w:lastColumn="0" w:oddVBand="0" w:evenVBand="0" w:oddHBand="0" w:evenHBand="0" w:firstRowFirstColumn="0" w:firstRowLastColumn="0" w:lastRowFirstColumn="0" w:lastRowLastColumn="0"/>
              <w:rPr>
                <w:b w:val="0"/>
                <w:color w:val="000000"/>
                <w:sz w:val="18"/>
                <w:szCs w:val="18"/>
              </w:rPr>
            </w:pPr>
            <w:r w:rsidRPr="00BC3E7D">
              <w:rPr>
                <w:b w:val="0"/>
                <w:color w:val="000000"/>
                <w:sz w:val="18"/>
                <w:szCs w:val="18"/>
              </w:rPr>
              <w:t>5 983</w:t>
            </w:r>
          </w:p>
        </w:tc>
        <w:tc>
          <w:tcPr>
            <w:tcW w:w="1005" w:type="dxa"/>
            <w:shd w:val="clear" w:color="auto" w:fill="EDECE4" w:themeFill="accent1" w:themeFillTint="33"/>
          </w:tcPr>
          <w:p w14:paraId="528302B5" w14:textId="77777777" w:rsidR="007D412A" w:rsidRPr="00BC3E7D" w:rsidRDefault="007D412A" w:rsidP="00CA3BFE">
            <w:pPr>
              <w:spacing w:line="276" w:lineRule="auto"/>
              <w:jc w:val="center"/>
              <w:cnfStyle w:val="000000000000" w:firstRow="0" w:lastRow="0" w:firstColumn="0" w:lastColumn="0" w:oddVBand="0" w:evenVBand="0" w:oddHBand="0" w:evenHBand="0" w:firstRowFirstColumn="0" w:firstRowLastColumn="0" w:lastRowFirstColumn="0" w:lastRowLastColumn="0"/>
              <w:rPr>
                <w:b w:val="0"/>
                <w:sz w:val="18"/>
                <w:szCs w:val="18"/>
              </w:rPr>
            </w:pPr>
            <w:r w:rsidRPr="00BC3E7D">
              <w:rPr>
                <w:b w:val="0"/>
                <w:sz w:val="18"/>
                <w:szCs w:val="18"/>
              </w:rPr>
              <w:t>50</w:t>
            </w:r>
          </w:p>
        </w:tc>
        <w:tc>
          <w:tcPr>
            <w:tcW w:w="862" w:type="dxa"/>
            <w:shd w:val="clear" w:color="auto" w:fill="EDECE4" w:themeFill="accent1" w:themeFillTint="33"/>
          </w:tcPr>
          <w:p w14:paraId="070BBB2A" w14:textId="77777777" w:rsidR="007D412A" w:rsidRPr="00A53EF1" w:rsidRDefault="007D412A" w:rsidP="00CA3BFE">
            <w:pPr>
              <w:spacing w:line="276" w:lineRule="auto"/>
              <w:jc w:val="center"/>
              <w:cnfStyle w:val="000000000000" w:firstRow="0" w:lastRow="0" w:firstColumn="0" w:lastColumn="0" w:oddVBand="0" w:evenVBand="0" w:oddHBand="0" w:evenHBand="0" w:firstRowFirstColumn="0" w:firstRowLastColumn="0" w:lastRowFirstColumn="0" w:lastRowLastColumn="0"/>
              <w:rPr>
                <w:b w:val="0"/>
                <w:sz w:val="18"/>
                <w:szCs w:val="18"/>
                <w:highlight w:val="cyan"/>
              </w:rPr>
            </w:pPr>
            <w:r w:rsidRPr="00A53EF1">
              <w:rPr>
                <w:b w:val="0"/>
                <w:sz w:val="18"/>
                <w:szCs w:val="18"/>
                <w:highlight w:val="cyan"/>
              </w:rPr>
              <w:t>45</w:t>
            </w:r>
          </w:p>
        </w:tc>
        <w:tc>
          <w:tcPr>
            <w:tcW w:w="861" w:type="dxa"/>
            <w:shd w:val="clear" w:color="auto" w:fill="EDECE4" w:themeFill="accent1" w:themeFillTint="33"/>
          </w:tcPr>
          <w:p w14:paraId="6817F2D4" w14:textId="77777777" w:rsidR="007D412A" w:rsidRPr="00BC3E7D" w:rsidRDefault="007D412A" w:rsidP="00CA3BFE">
            <w:pPr>
              <w:spacing w:line="276" w:lineRule="auto"/>
              <w:jc w:val="center"/>
              <w:cnfStyle w:val="000000000000" w:firstRow="0" w:lastRow="0" w:firstColumn="0" w:lastColumn="0" w:oddVBand="0" w:evenVBand="0" w:oddHBand="0" w:evenHBand="0" w:firstRowFirstColumn="0" w:firstRowLastColumn="0" w:lastRowFirstColumn="0" w:lastRowLastColumn="0"/>
              <w:rPr>
                <w:b w:val="0"/>
                <w:color w:val="000000"/>
                <w:sz w:val="18"/>
                <w:szCs w:val="18"/>
              </w:rPr>
            </w:pPr>
            <w:r w:rsidRPr="00BC3E7D">
              <w:rPr>
                <w:b w:val="0"/>
                <w:color w:val="000000"/>
                <w:sz w:val="18"/>
                <w:szCs w:val="18"/>
              </w:rPr>
              <w:t>51,8%</w:t>
            </w:r>
          </w:p>
        </w:tc>
        <w:tc>
          <w:tcPr>
            <w:tcW w:w="828" w:type="dxa"/>
            <w:shd w:val="clear" w:color="auto" w:fill="EDECE4" w:themeFill="accent1" w:themeFillTint="33"/>
          </w:tcPr>
          <w:p w14:paraId="79CB8E2C" w14:textId="77777777" w:rsidR="007D412A" w:rsidRPr="00BC3E7D" w:rsidRDefault="007D412A" w:rsidP="00CA3BFE">
            <w:pPr>
              <w:spacing w:line="276" w:lineRule="auto"/>
              <w:jc w:val="center"/>
              <w:cnfStyle w:val="000000000000" w:firstRow="0" w:lastRow="0" w:firstColumn="0" w:lastColumn="0" w:oddVBand="0" w:evenVBand="0" w:oddHBand="0" w:evenHBand="0" w:firstRowFirstColumn="0" w:firstRowLastColumn="0" w:lastRowFirstColumn="0" w:lastRowLastColumn="0"/>
              <w:rPr>
                <w:b w:val="0"/>
                <w:color w:val="000000"/>
                <w:sz w:val="18"/>
                <w:szCs w:val="18"/>
              </w:rPr>
            </w:pPr>
            <w:r w:rsidRPr="00BC3E7D">
              <w:rPr>
                <w:b w:val="0"/>
                <w:color w:val="000000"/>
                <w:sz w:val="18"/>
                <w:szCs w:val="18"/>
              </w:rPr>
              <w:t>53,9%</w:t>
            </w:r>
          </w:p>
        </w:tc>
        <w:tc>
          <w:tcPr>
            <w:tcW w:w="959" w:type="dxa"/>
            <w:shd w:val="clear" w:color="auto" w:fill="EDECE4" w:themeFill="accent1" w:themeFillTint="33"/>
          </w:tcPr>
          <w:p w14:paraId="111A220D" w14:textId="77777777" w:rsidR="007D412A" w:rsidRPr="00BC3E7D" w:rsidRDefault="007D412A" w:rsidP="00CA3BFE">
            <w:pPr>
              <w:spacing w:line="276" w:lineRule="auto"/>
              <w:jc w:val="center"/>
              <w:cnfStyle w:val="000000000000" w:firstRow="0" w:lastRow="0" w:firstColumn="0" w:lastColumn="0" w:oddVBand="0" w:evenVBand="0" w:oddHBand="0" w:evenHBand="0" w:firstRowFirstColumn="0" w:firstRowLastColumn="0" w:lastRowFirstColumn="0" w:lastRowLastColumn="0"/>
              <w:rPr>
                <w:b w:val="0"/>
                <w:color w:val="000000"/>
                <w:sz w:val="18"/>
                <w:szCs w:val="18"/>
              </w:rPr>
            </w:pPr>
            <w:r w:rsidRPr="00BC3E7D">
              <w:rPr>
                <w:b w:val="0"/>
                <w:color w:val="000000"/>
                <w:sz w:val="18"/>
                <w:szCs w:val="18"/>
              </w:rPr>
              <w:t>44,45</w:t>
            </w:r>
          </w:p>
        </w:tc>
        <w:tc>
          <w:tcPr>
            <w:tcW w:w="799" w:type="dxa"/>
            <w:shd w:val="clear" w:color="auto" w:fill="EDECE4" w:themeFill="accent1" w:themeFillTint="33"/>
          </w:tcPr>
          <w:p w14:paraId="32990E23" w14:textId="77777777" w:rsidR="007D412A" w:rsidRPr="00BC3E7D" w:rsidRDefault="007D412A" w:rsidP="00CA3BFE">
            <w:pPr>
              <w:spacing w:line="276" w:lineRule="auto"/>
              <w:jc w:val="center"/>
              <w:cnfStyle w:val="000000000000" w:firstRow="0" w:lastRow="0" w:firstColumn="0" w:lastColumn="0" w:oddVBand="0" w:evenVBand="0" w:oddHBand="0" w:evenHBand="0" w:firstRowFirstColumn="0" w:firstRowLastColumn="0" w:lastRowFirstColumn="0" w:lastRowLastColumn="0"/>
              <w:rPr>
                <w:b w:val="0"/>
                <w:color w:val="000000"/>
                <w:sz w:val="18"/>
                <w:szCs w:val="18"/>
              </w:rPr>
            </w:pPr>
            <w:r w:rsidRPr="00BC3E7D">
              <w:rPr>
                <w:b w:val="0"/>
                <w:color w:val="000000"/>
                <w:sz w:val="18"/>
                <w:szCs w:val="18"/>
              </w:rPr>
              <w:t>42,48</w:t>
            </w:r>
          </w:p>
        </w:tc>
        <w:tc>
          <w:tcPr>
            <w:tcW w:w="718" w:type="dxa"/>
            <w:shd w:val="clear" w:color="auto" w:fill="EDECE4" w:themeFill="accent1" w:themeFillTint="33"/>
          </w:tcPr>
          <w:p w14:paraId="34C01E25" w14:textId="77777777" w:rsidR="007D412A" w:rsidRPr="00BC3E7D" w:rsidRDefault="007D412A" w:rsidP="00CA3BFE">
            <w:pPr>
              <w:spacing w:line="276" w:lineRule="auto"/>
              <w:jc w:val="center"/>
              <w:cnfStyle w:val="000000000000" w:firstRow="0" w:lastRow="0" w:firstColumn="0" w:lastColumn="0" w:oddVBand="0" w:evenVBand="0" w:oddHBand="0" w:evenHBand="0" w:firstRowFirstColumn="0" w:firstRowLastColumn="0" w:lastRowFirstColumn="0" w:lastRowLastColumn="0"/>
              <w:rPr>
                <w:b w:val="0"/>
                <w:color w:val="000000"/>
                <w:sz w:val="18"/>
                <w:szCs w:val="18"/>
              </w:rPr>
            </w:pPr>
            <w:r w:rsidRPr="00BC3E7D">
              <w:rPr>
                <w:b w:val="0"/>
                <w:color w:val="000000"/>
                <w:sz w:val="18"/>
                <w:szCs w:val="18"/>
              </w:rPr>
              <w:t>2,41</w:t>
            </w:r>
          </w:p>
        </w:tc>
        <w:tc>
          <w:tcPr>
            <w:tcW w:w="861" w:type="dxa"/>
            <w:shd w:val="clear" w:color="auto" w:fill="EDECE4" w:themeFill="accent1" w:themeFillTint="33"/>
          </w:tcPr>
          <w:p w14:paraId="49514B94" w14:textId="77777777" w:rsidR="007D412A" w:rsidRPr="00BC3E7D" w:rsidRDefault="007D412A" w:rsidP="00CA3BFE">
            <w:pPr>
              <w:spacing w:line="276" w:lineRule="auto"/>
              <w:jc w:val="center"/>
              <w:cnfStyle w:val="000000000000" w:firstRow="0" w:lastRow="0" w:firstColumn="0" w:lastColumn="0" w:oddVBand="0" w:evenVBand="0" w:oddHBand="0" w:evenHBand="0" w:firstRowFirstColumn="0" w:firstRowLastColumn="0" w:lastRowFirstColumn="0" w:lastRowLastColumn="0"/>
              <w:rPr>
                <w:b w:val="0"/>
                <w:color w:val="000000"/>
                <w:sz w:val="18"/>
                <w:szCs w:val="18"/>
              </w:rPr>
            </w:pPr>
            <w:r w:rsidRPr="00BC3E7D">
              <w:rPr>
                <w:b w:val="0"/>
                <w:color w:val="000000"/>
                <w:sz w:val="18"/>
                <w:szCs w:val="18"/>
              </w:rPr>
              <w:t>2,62</w:t>
            </w:r>
          </w:p>
        </w:tc>
      </w:tr>
      <w:tr w:rsidR="007D412A" w:rsidRPr="00BC3E7D" w14:paraId="5F330808" w14:textId="77777777" w:rsidTr="00A0363A">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402" w:type="dxa"/>
            <w:shd w:val="clear" w:color="auto" w:fill="EDECE4" w:themeFill="accent1" w:themeFillTint="33"/>
          </w:tcPr>
          <w:p w14:paraId="370E77F8" w14:textId="77777777" w:rsidR="007D412A" w:rsidRPr="00BC3E7D" w:rsidRDefault="007D412A" w:rsidP="00CA3BFE">
            <w:pPr>
              <w:spacing w:line="276" w:lineRule="auto"/>
              <w:rPr>
                <w:rFonts w:cs="Times New Roman"/>
                <w:b w:val="0"/>
                <w:color w:val="000000"/>
                <w:sz w:val="18"/>
                <w:szCs w:val="18"/>
              </w:rPr>
            </w:pPr>
            <w:r w:rsidRPr="00BC3E7D">
              <w:rPr>
                <w:rFonts w:cs="Times New Roman"/>
                <w:b w:val="0"/>
                <w:color w:val="000000"/>
                <w:sz w:val="18"/>
                <w:szCs w:val="18"/>
              </w:rPr>
              <w:t>M'</w:t>
            </w:r>
            <w:proofErr w:type="spellStart"/>
            <w:r w:rsidRPr="00BC3E7D">
              <w:rPr>
                <w:rFonts w:cs="Times New Roman"/>
                <w:b w:val="0"/>
                <w:color w:val="000000"/>
                <w:sz w:val="18"/>
                <w:szCs w:val="18"/>
              </w:rPr>
              <w:t>diq-Fnidaq</w:t>
            </w:r>
            <w:proofErr w:type="spellEnd"/>
          </w:p>
        </w:tc>
        <w:tc>
          <w:tcPr>
            <w:tcW w:w="862" w:type="dxa"/>
            <w:shd w:val="clear" w:color="auto" w:fill="EDECE4" w:themeFill="accent1" w:themeFillTint="33"/>
          </w:tcPr>
          <w:p w14:paraId="411D34D1" w14:textId="77777777" w:rsidR="007D412A" w:rsidRPr="00BC3E7D" w:rsidRDefault="007D412A" w:rsidP="00CA3BFE">
            <w:pPr>
              <w:spacing w:line="276" w:lineRule="auto"/>
              <w:jc w:val="center"/>
              <w:cnfStyle w:val="000000100000" w:firstRow="0" w:lastRow="0" w:firstColumn="0" w:lastColumn="0" w:oddVBand="0" w:evenVBand="0" w:oddHBand="1" w:evenHBand="0" w:firstRowFirstColumn="0" w:firstRowLastColumn="0" w:lastRowFirstColumn="0" w:lastRowLastColumn="0"/>
              <w:rPr>
                <w:b w:val="0"/>
                <w:color w:val="000000"/>
                <w:sz w:val="18"/>
                <w:szCs w:val="18"/>
              </w:rPr>
            </w:pPr>
            <w:r w:rsidRPr="00BC3E7D">
              <w:rPr>
                <w:b w:val="0"/>
                <w:color w:val="000000"/>
                <w:sz w:val="18"/>
                <w:szCs w:val="18"/>
              </w:rPr>
              <w:t>6 094</w:t>
            </w:r>
          </w:p>
        </w:tc>
        <w:tc>
          <w:tcPr>
            <w:tcW w:w="861" w:type="dxa"/>
            <w:shd w:val="clear" w:color="auto" w:fill="EDECE4" w:themeFill="accent1" w:themeFillTint="33"/>
          </w:tcPr>
          <w:p w14:paraId="188019F5" w14:textId="77777777" w:rsidR="007D412A" w:rsidRPr="00BC3E7D" w:rsidRDefault="007D412A" w:rsidP="00CA3BFE">
            <w:pPr>
              <w:spacing w:line="276" w:lineRule="auto"/>
              <w:jc w:val="center"/>
              <w:cnfStyle w:val="000000100000" w:firstRow="0" w:lastRow="0" w:firstColumn="0" w:lastColumn="0" w:oddVBand="0" w:evenVBand="0" w:oddHBand="1" w:evenHBand="0" w:firstRowFirstColumn="0" w:firstRowLastColumn="0" w:lastRowFirstColumn="0" w:lastRowLastColumn="0"/>
              <w:rPr>
                <w:b w:val="0"/>
                <w:color w:val="000000"/>
                <w:sz w:val="18"/>
                <w:szCs w:val="18"/>
              </w:rPr>
            </w:pPr>
            <w:r w:rsidRPr="00BC3E7D">
              <w:rPr>
                <w:b w:val="0"/>
                <w:color w:val="000000"/>
                <w:sz w:val="18"/>
                <w:szCs w:val="18"/>
              </w:rPr>
              <w:t>3 265</w:t>
            </w:r>
          </w:p>
        </w:tc>
        <w:tc>
          <w:tcPr>
            <w:tcW w:w="1005" w:type="dxa"/>
            <w:shd w:val="clear" w:color="auto" w:fill="EDECE4" w:themeFill="accent1" w:themeFillTint="33"/>
          </w:tcPr>
          <w:p w14:paraId="0570924A" w14:textId="77777777" w:rsidR="007D412A" w:rsidRPr="00BC3E7D" w:rsidRDefault="007D412A" w:rsidP="00CA3BFE">
            <w:pPr>
              <w:spacing w:line="276" w:lineRule="auto"/>
              <w:jc w:val="center"/>
              <w:cnfStyle w:val="000000100000" w:firstRow="0" w:lastRow="0" w:firstColumn="0" w:lastColumn="0" w:oddVBand="0" w:evenVBand="0" w:oddHBand="1" w:evenHBand="0" w:firstRowFirstColumn="0" w:firstRowLastColumn="0" w:lastRowFirstColumn="0" w:lastRowLastColumn="0"/>
              <w:rPr>
                <w:b w:val="0"/>
                <w:sz w:val="18"/>
                <w:szCs w:val="18"/>
              </w:rPr>
            </w:pPr>
            <w:r w:rsidRPr="00BC3E7D">
              <w:rPr>
                <w:b w:val="0"/>
                <w:sz w:val="18"/>
                <w:szCs w:val="18"/>
              </w:rPr>
              <w:t>82</w:t>
            </w:r>
          </w:p>
        </w:tc>
        <w:tc>
          <w:tcPr>
            <w:tcW w:w="862" w:type="dxa"/>
            <w:shd w:val="clear" w:color="auto" w:fill="EDECE4" w:themeFill="accent1" w:themeFillTint="33"/>
          </w:tcPr>
          <w:p w14:paraId="4AA8E2E5" w14:textId="77777777" w:rsidR="007D412A" w:rsidRPr="00BC3E7D" w:rsidRDefault="007D412A" w:rsidP="00CA3BFE">
            <w:pPr>
              <w:spacing w:line="276" w:lineRule="auto"/>
              <w:jc w:val="center"/>
              <w:cnfStyle w:val="000000100000" w:firstRow="0" w:lastRow="0" w:firstColumn="0" w:lastColumn="0" w:oddVBand="0" w:evenVBand="0" w:oddHBand="1" w:evenHBand="0" w:firstRowFirstColumn="0" w:firstRowLastColumn="0" w:lastRowFirstColumn="0" w:lastRowLastColumn="0"/>
              <w:rPr>
                <w:b w:val="0"/>
                <w:sz w:val="18"/>
                <w:szCs w:val="18"/>
              </w:rPr>
            </w:pPr>
            <w:r w:rsidRPr="00BC3E7D">
              <w:rPr>
                <w:b w:val="0"/>
                <w:sz w:val="18"/>
                <w:szCs w:val="18"/>
              </w:rPr>
              <w:t>80</w:t>
            </w:r>
          </w:p>
        </w:tc>
        <w:tc>
          <w:tcPr>
            <w:tcW w:w="861" w:type="dxa"/>
            <w:shd w:val="clear" w:color="auto" w:fill="EDECE4" w:themeFill="accent1" w:themeFillTint="33"/>
          </w:tcPr>
          <w:p w14:paraId="4C154601" w14:textId="77777777" w:rsidR="007D412A" w:rsidRPr="00BC3E7D" w:rsidRDefault="007D412A" w:rsidP="00CA3BFE">
            <w:pPr>
              <w:spacing w:line="276" w:lineRule="auto"/>
              <w:jc w:val="center"/>
              <w:cnfStyle w:val="000000100000" w:firstRow="0" w:lastRow="0" w:firstColumn="0" w:lastColumn="0" w:oddVBand="0" w:evenVBand="0" w:oddHBand="1" w:evenHBand="0" w:firstRowFirstColumn="0" w:firstRowLastColumn="0" w:lastRowFirstColumn="0" w:lastRowLastColumn="0"/>
              <w:rPr>
                <w:b w:val="0"/>
                <w:color w:val="000000"/>
                <w:sz w:val="18"/>
                <w:szCs w:val="18"/>
              </w:rPr>
            </w:pPr>
            <w:r w:rsidRPr="00BC3E7D">
              <w:rPr>
                <w:b w:val="0"/>
                <w:color w:val="000000"/>
                <w:sz w:val="18"/>
                <w:szCs w:val="18"/>
              </w:rPr>
              <w:t>52,2%</w:t>
            </w:r>
          </w:p>
        </w:tc>
        <w:tc>
          <w:tcPr>
            <w:tcW w:w="828" w:type="dxa"/>
            <w:shd w:val="clear" w:color="auto" w:fill="EDECE4" w:themeFill="accent1" w:themeFillTint="33"/>
          </w:tcPr>
          <w:p w14:paraId="672B73E5" w14:textId="77777777" w:rsidR="007D412A" w:rsidRPr="00BC3E7D" w:rsidRDefault="007D412A" w:rsidP="00CA3BFE">
            <w:pPr>
              <w:spacing w:line="276" w:lineRule="auto"/>
              <w:jc w:val="center"/>
              <w:cnfStyle w:val="000000100000" w:firstRow="0" w:lastRow="0" w:firstColumn="0" w:lastColumn="0" w:oddVBand="0" w:evenVBand="0" w:oddHBand="1" w:evenHBand="0" w:firstRowFirstColumn="0" w:firstRowLastColumn="0" w:lastRowFirstColumn="0" w:lastRowLastColumn="0"/>
              <w:rPr>
                <w:b w:val="0"/>
                <w:color w:val="000000"/>
                <w:sz w:val="18"/>
                <w:szCs w:val="18"/>
              </w:rPr>
            </w:pPr>
            <w:r w:rsidRPr="00BC3E7D">
              <w:rPr>
                <w:b w:val="0"/>
                <w:color w:val="000000"/>
                <w:sz w:val="18"/>
                <w:szCs w:val="18"/>
              </w:rPr>
              <w:t>55,4%</w:t>
            </w:r>
          </w:p>
        </w:tc>
        <w:tc>
          <w:tcPr>
            <w:tcW w:w="959" w:type="dxa"/>
            <w:shd w:val="clear" w:color="auto" w:fill="EDECE4" w:themeFill="accent1" w:themeFillTint="33"/>
          </w:tcPr>
          <w:p w14:paraId="090A08BD" w14:textId="77777777" w:rsidR="007D412A" w:rsidRPr="00BC3E7D" w:rsidRDefault="007D412A" w:rsidP="00CA3BFE">
            <w:pPr>
              <w:spacing w:line="276" w:lineRule="auto"/>
              <w:jc w:val="center"/>
              <w:cnfStyle w:val="000000100000" w:firstRow="0" w:lastRow="0" w:firstColumn="0" w:lastColumn="0" w:oddVBand="0" w:evenVBand="0" w:oddHBand="1" w:evenHBand="0" w:firstRowFirstColumn="0" w:firstRowLastColumn="0" w:lastRowFirstColumn="0" w:lastRowLastColumn="0"/>
              <w:rPr>
                <w:b w:val="0"/>
                <w:color w:val="000000"/>
                <w:sz w:val="18"/>
                <w:szCs w:val="18"/>
              </w:rPr>
            </w:pPr>
            <w:r w:rsidRPr="00BC3E7D">
              <w:rPr>
                <w:b w:val="0"/>
                <w:color w:val="000000"/>
                <w:sz w:val="18"/>
                <w:szCs w:val="18"/>
              </w:rPr>
              <w:t>43,07</w:t>
            </w:r>
          </w:p>
        </w:tc>
        <w:tc>
          <w:tcPr>
            <w:tcW w:w="799" w:type="dxa"/>
            <w:shd w:val="clear" w:color="auto" w:fill="EDECE4" w:themeFill="accent1" w:themeFillTint="33"/>
          </w:tcPr>
          <w:p w14:paraId="60FDE764" w14:textId="77777777" w:rsidR="007D412A" w:rsidRPr="00BC3E7D" w:rsidRDefault="007D412A" w:rsidP="00CA3BFE">
            <w:pPr>
              <w:spacing w:line="276" w:lineRule="auto"/>
              <w:jc w:val="center"/>
              <w:cnfStyle w:val="000000100000" w:firstRow="0" w:lastRow="0" w:firstColumn="0" w:lastColumn="0" w:oddVBand="0" w:evenVBand="0" w:oddHBand="1" w:evenHBand="0" w:firstRowFirstColumn="0" w:firstRowLastColumn="0" w:lastRowFirstColumn="0" w:lastRowLastColumn="0"/>
              <w:rPr>
                <w:b w:val="0"/>
                <w:color w:val="000000"/>
                <w:sz w:val="18"/>
                <w:szCs w:val="18"/>
              </w:rPr>
            </w:pPr>
            <w:r w:rsidRPr="00BC3E7D">
              <w:rPr>
                <w:b w:val="0"/>
                <w:color w:val="000000"/>
                <w:sz w:val="18"/>
                <w:szCs w:val="18"/>
              </w:rPr>
              <w:t>39,26</w:t>
            </w:r>
          </w:p>
        </w:tc>
        <w:tc>
          <w:tcPr>
            <w:tcW w:w="718" w:type="dxa"/>
            <w:shd w:val="clear" w:color="auto" w:fill="EDECE4" w:themeFill="accent1" w:themeFillTint="33"/>
          </w:tcPr>
          <w:p w14:paraId="07A2D208" w14:textId="77777777" w:rsidR="007D412A" w:rsidRPr="00BC3E7D" w:rsidRDefault="007D412A" w:rsidP="00CA3BFE">
            <w:pPr>
              <w:spacing w:line="276" w:lineRule="auto"/>
              <w:jc w:val="center"/>
              <w:cnfStyle w:val="000000100000" w:firstRow="0" w:lastRow="0" w:firstColumn="0" w:lastColumn="0" w:oddVBand="0" w:evenVBand="0" w:oddHBand="1" w:evenHBand="0" w:firstRowFirstColumn="0" w:firstRowLastColumn="0" w:lastRowFirstColumn="0" w:lastRowLastColumn="0"/>
              <w:rPr>
                <w:b w:val="0"/>
                <w:color w:val="000000"/>
                <w:sz w:val="18"/>
                <w:szCs w:val="18"/>
              </w:rPr>
            </w:pPr>
            <w:r w:rsidRPr="00BC3E7D">
              <w:rPr>
                <w:b w:val="0"/>
                <w:color w:val="000000"/>
                <w:sz w:val="18"/>
                <w:szCs w:val="18"/>
              </w:rPr>
              <w:t>2,77</w:t>
            </w:r>
          </w:p>
        </w:tc>
        <w:tc>
          <w:tcPr>
            <w:tcW w:w="861" w:type="dxa"/>
            <w:shd w:val="clear" w:color="auto" w:fill="EDECE4" w:themeFill="accent1" w:themeFillTint="33"/>
          </w:tcPr>
          <w:p w14:paraId="0C602333" w14:textId="77777777" w:rsidR="007D412A" w:rsidRPr="00BC3E7D" w:rsidRDefault="007D412A" w:rsidP="00CA3BFE">
            <w:pPr>
              <w:spacing w:line="276" w:lineRule="auto"/>
              <w:jc w:val="center"/>
              <w:cnfStyle w:val="000000100000" w:firstRow="0" w:lastRow="0" w:firstColumn="0" w:lastColumn="0" w:oddVBand="0" w:evenVBand="0" w:oddHBand="1" w:evenHBand="0" w:firstRowFirstColumn="0" w:firstRowLastColumn="0" w:lastRowFirstColumn="0" w:lastRowLastColumn="0"/>
              <w:rPr>
                <w:b w:val="0"/>
                <w:color w:val="000000"/>
                <w:sz w:val="18"/>
                <w:szCs w:val="18"/>
              </w:rPr>
            </w:pPr>
            <w:r w:rsidRPr="00BC3E7D">
              <w:rPr>
                <w:b w:val="0"/>
                <w:color w:val="000000"/>
                <w:sz w:val="18"/>
                <w:szCs w:val="18"/>
              </w:rPr>
              <w:t>2,82</w:t>
            </w:r>
          </w:p>
        </w:tc>
      </w:tr>
      <w:tr w:rsidR="007D412A" w:rsidRPr="00BC3E7D" w14:paraId="26D05111" w14:textId="77777777" w:rsidTr="00A0363A">
        <w:trPr>
          <w:trHeight w:val="200"/>
        </w:trPr>
        <w:tc>
          <w:tcPr>
            <w:cnfStyle w:val="001000000000" w:firstRow="0" w:lastRow="0" w:firstColumn="1" w:lastColumn="0" w:oddVBand="0" w:evenVBand="0" w:oddHBand="0" w:evenHBand="0" w:firstRowFirstColumn="0" w:firstRowLastColumn="0" w:lastRowFirstColumn="0" w:lastRowLastColumn="0"/>
            <w:tcW w:w="1402" w:type="dxa"/>
            <w:shd w:val="clear" w:color="auto" w:fill="EDECE4" w:themeFill="accent1" w:themeFillTint="33"/>
          </w:tcPr>
          <w:p w14:paraId="43C81710" w14:textId="77777777" w:rsidR="007D412A" w:rsidRPr="00BC3E7D" w:rsidRDefault="007D412A" w:rsidP="00CA3BFE">
            <w:pPr>
              <w:spacing w:line="276" w:lineRule="auto"/>
              <w:rPr>
                <w:rFonts w:cs="Times New Roman"/>
                <w:b w:val="0"/>
                <w:color w:val="000000"/>
                <w:sz w:val="18"/>
                <w:szCs w:val="18"/>
              </w:rPr>
            </w:pPr>
            <w:r w:rsidRPr="00BC3E7D">
              <w:rPr>
                <w:rFonts w:cs="Times New Roman"/>
                <w:b w:val="0"/>
                <w:color w:val="000000"/>
                <w:sz w:val="18"/>
                <w:szCs w:val="18"/>
              </w:rPr>
              <w:t>Ouezzane</w:t>
            </w:r>
          </w:p>
        </w:tc>
        <w:tc>
          <w:tcPr>
            <w:tcW w:w="862" w:type="dxa"/>
            <w:shd w:val="clear" w:color="auto" w:fill="EDECE4" w:themeFill="accent1" w:themeFillTint="33"/>
          </w:tcPr>
          <w:p w14:paraId="6E2999D3" w14:textId="77777777" w:rsidR="007D412A" w:rsidRPr="00BC3E7D" w:rsidRDefault="007D412A" w:rsidP="00CA3BFE">
            <w:pPr>
              <w:spacing w:line="276" w:lineRule="auto"/>
              <w:jc w:val="center"/>
              <w:cnfStyle w:val="000000000000" w:firstRow="0" w:lastRow="0" w:firstColumn="0" w:lastColumn="0" w:oddVBand="0" w:evenVBand="0" w:oddHBand="0" w:evenHBand="0" w:firstRowFirstColumn="0" w:firstRowLastColumn="0" w:lastRowFirstColumn="0" w:lastRowLastColumn="0"/>
              <w:rPr>
                <w:b w:val="0"/>
                <w:color w:val="000000"/>
                <w:sz w:val="18"/>
                <w:szCs w:val="18"/>
              </w:rPr>
            </w:pPr>
            <w:r w:rsidRPr="00BC3E7D">
              <w:rPr>
                <w:b w:val="0"/>
                <w:color w:val="000000"/>
                <w:sz w:val="18"/>
                <w:szCs w:val="18"/>
              </w:rPr>
              <w:t>9 052</w:t>
            </w:r>
          </w:p>
        </w:tc>
        <w:tc>
          <w:tcPr>
            <w:tcW w:w="861" w:type="dxa"/>
            <w:shd w:val="clear" w:color="auto" w:fill="EDECE4" w:themeFill="accent1" w:themeFillTint="33"/>
          </w:tcPr>
          <w:p w14:paraId="4CFF2BC3" w14:textId="77777777" w:rsidR="007D412A" w:rsidRPr="00BC3E7D" w:rsidRDefault="007D412A" w:rsidP="00CA3BFE">
            <w:pPr>
              <w:spacing w:line="276" w:lineRule="auto"/>
              <w:jc w:val="center"/>
              <w:cnfStyle w:val="000000000000" w:firstRow="0" w:lastRow="0" w:firstColumn="0" w:lastColumn="0" w:oddVBand="0" w:evenVBand="0" w:oddHBand="0" w:evenHBand="0" w:firstRowFirstColumn="0" w:firstRowLastColumn="0" w:lastRowFirstColumn="0" w:lastRowLastColumn="0"/>
              <w:rPr>
                <w:b w:val="0"/>
                <w:color w:val="000000"/>
                <w:sz w:val="18"/>
                <w:szCs w:val="18"/>
              </w:rPr>
            </w:pPr>
            <w:r w:rsidRPr="00BC3E7D">
              <w:rPr>
                <w:b w:val="0"/>
                <w:color w:val="000000"/>
                <w:sz w:val="18"/>
                <w:szCs w:val="18"/>
              </w:rPr>
              <w:t>3 343</w:t>
            </w:r>
          </w:p>
        </w:tc>
        <w:tc>
          <w:tcPr>
            <w:tcW w:w="1005" w:type="dxa"/>
            <w:shd w:val="clear" w:color="auto" w:fill="EDECE4" w:themeFill="accent1" w:themeFillTint="33"/>
          </w:tcPr>
          <w:p w14:paraId="743EB845" w14:textId="77777777" w:rsidR="007D412A" w:rsidRPr="00BC3E7D" w:rsidRDefault="007D412A" w:rsidP="00CA3BFE">
            <w:pPr>
              <w:spacing w:line="276" w:lineRule="auto"/>
              <w:jc w:val="center"/>
              <w:cnfStyle w:val="000000000000" w:firstRow="0" w:lastRow="0" w:firstColumn="0" w:lastColumn="0" w:oddVBand="0" w:evenVBand="0" w:oddHBand="0" w:evenHBand="0" w:firstRowFirstColumn="0" w:firstRowLastColumn="0" w:lastRowFirstColumn="0" w:lastRowLastColumn="0"/>
              <w:rPr>
                <w:b w:val="0"/>
                <w:sz w:val="18"/>
                <w:szCs w:val="18"/>
              </w:rPr>
            </w:pPr>
            <w:r w:rsidRPr="00BC3E7D">
              <w:rPr>
                <w:b w:val="0"/>
                <w:sz w:val="18"/>
                <w:szCs w:val="18"/>
              </w:rPr>
              <w:t>55</w:t>
            </w:r>
          </w:p>
        </w:tc>
        <w:tc>
          <w:tcPr>
            <w:tcW w:w="862" w:type="dxa"/>
            <w:shd w:val="clear" w:color="auto" w:fill="EDECE4" w:themeFill="accent1" w:themeFillTint="33"/>
          </w:tcPr>
          <w:p w14:paraId="25302681" w14:textId="77777777" w:rsidR="007D412A" w:rsidRPr="00BC3E7D" w:rsidRDefault="007D412A" w:rsidP="00CA3BFE">
            <w:pPr>
              <w:spacing w:line="276" w:lineRule="auto"/>
              <w:jc w:val="center"/>
              <w:cnfStyle w:val="000000000000" w:firstRow="0" w:lastRow="0" w:firstColumn="0" w:lastColumn="0" w:oddVBand="0" w:evenVBand="0" w:oddHBand="0" w:evenHBand="0" w:firstRowFirstColumn="0" w:firstRowLastColumn="0" w:lastRowFirstColumn="0" w:lastRowLastColumn="0"/>
              <w:rPr>
                <w:b w:val="0"/>
                <w:sz w:val="18"/>
                <w:szCs w:val="18"/>
              </w:rPr>
            </w:pPr>
            <w:r w:rsidRPr="00A53EF1">
              <w:rPr>
                <w:b w:val="0"/>
                <w:sz w:val="18"/>
                <w:szCs w:val="18"/>
                <w:highlight w:val="cyan"/>
              </w:rPr>
              <w:t>44</w:t>
            </w:r>
          </w:p>
        </w:tc>
        <w:tc>
          <w:tcPr>
            <w:tcW w:w="861" w:type="dxa"/>
            <w:shd w:val="clear" w:color="auto" w:fill="EDECE4" w:themeFill="accent1" w:themeFillTint="33"/>
          </w:tcPr>
          <w:p w14:paraId="4341EADF" w14:textId="77777777" w:rsidR="007D412A" w:rsidRPr="00BC3E7D" w:rsidRDefault="007D412A" w:rsidP="00CA3BFE">
            <w:pPr>
              <w:spacing w:line="276" w:lineRule="auto"/>
              <w:jc w:val="center"/>
              <w:cnfStyle w:val="000000000000" w:firstRow="0" w:lastRow="0" w:firstColumn="0" w:lastColumn="0" w:oddVBand="0" w:evenVBand="0" w:oddHBand="0" w:evenHBand="0" w:firstRowFirstColumn="0" w:firstRowLastColumn="0" w:lastRowFirstColumn="0" w:lastRowLastColumn="0"/>
              <w:rPr>
                <w:b w:val="0"/>
                <w:color w:val="000000"/>
                <w:sz w:val="18"/>
                <w:szCs w:val="18"/>
              </w:rPr>
            </w:pPr>
            <w:r w:rsidRPr="00BC3E7D">
              <w:rPr>
                <w:b w:val="0"/>
                <w:color w:val="000000"/>
                <w:sz w:val="18"/>
                <w:szCs w:val="18"/>
              </w:rPr>
              <w:t>50,0%</w:t>
            </w:r>
          </w:p>
        </w:tc>
        <w:tc>
          <w:tcPr>
            <w:tcW w:w="828" w:type="dxa"/>
            <w:shd w:val="clear" w:color="auto" w:fill="EDECE4" w:themeFill="accent1" w:themeFillTint="33"/>
          </w:tcPr>
          <w:p w14:paraId="52DC35D7" w14:textId="77777777" w:rsidR="007D412A" w:rsidRPr="00BC3E7D" w:rsidRDefault="007D412A" w:rsidP="00CA3BFE">
            <w:pPr>
              <w:spacing w:line="276" w:lineRule="auto"/>
              <w:jc w:val="center"/>
              <w:cnfStyle w:val="000000000000" w:firstRow="0" w:lastRow="0" w:firstColumn="0" w:lastColumn="0" w:oddVBand="0" w:evenVBand="0" w:oddHBand="0" w:evenHBand="0" w:firstRowFirstColumn="0" w:firstRowLastColumn="0" w:lastRowFirstColumn="0" w:lastRowLastColumn="0"/>
              <w:rPr>
                <w:b w:val="0"/>
                <w:color w:val="000000"/>
                <w:sz w:val="18"/>
                <w:szCs w:val="18"/>
              </w:rPr>
            </w:pPr>
            <w:r w:rsidRPr="00BC3E7D">
              <w:rPr>
                <w:b w:val="0"/>
                <w:color w:val="000000"/>
                <w:sz w:val="18"/>
                <w:szCs w:val="18"/>
              </w:rPr>
              <w:t>54,3</w:t>
            </w:r>
          </w:p>
        </w:tc>
        <w:tc>
          <w:tcPr>
            <w:tcW w:w="959" w:type="dxa"/>
            <w:shd w:val="clear" w:color="auto" w:fill="EDECE4" w:themeFill="accent1" w:themeFillTint="33"/>
          </w:tcPr>
          <w:p w14:paraId="650A6839" w14:textId="77777777" w:rsidR="007D412A" w:rsidRPr="00BC3E7D" w:rsidRDefault="007D412A" w:rsidP="00CA3BFE">
            <w:pPr>
              <w:spacing w:line="276" w:lineRule="auto"/>
              <w:jc w:val="center"/>
              <w:cnfStyle w:val="000000000000" w:firstRow="0" w:lastRow="0" w:firstColumn="0" w:lastColumn="0" w:oddVBand="0" w:evenVBand="0" w:oddHBand="0" w:evenHBand="0" w:firstRowFirstColumn="0" w:firstRowLastColumn="0" w:lastRowFirstColumn="0" w:lastRowLastColumn="0"/>
              <w:rPr>
                <w:b w:val="0"/>
                <w:color w:val="000000"/>
                <w:sz w:val="18"/>
                <w:szCs w:val="18"/>
              </w:rPr>
            </w:pPr>
            <w:r w:rsidRPr="00BC3E7D">
              <w:rPr>
                <w:b w:val="0"/>
                <w:color w:val="000000"/>
                <w:sz w:val="18"/>
                <w:szCs w:val="18"/>
              </w:rPr>
              <w:t>46,61</w:t>
            </w:r>
          </w:p>
        </w:tc>
        <w:tc>
          <w:tcPr>
            <w:tcW w:w="799" w:type="dxa"/>
            <w:shd w:val="clear" w:color="auto" w:fill="EDECE4" w:themeFill="accent1" w:themeFillTint="33"/>
          </w:tcPr>
          <w:p w14:paraId="5B4D3ADB" w14:textId="77777777" w:rsidR="007D412A" w:rsidRPr="00BC3E7D" w:rsidRDefault="007D412A" w:rsidP="00CA3BFE">
            <w:pPr>
              <w:spacing w:line="276" w:lineRule="auto"/>
              <w:jc w:val="center"/>
              <w:cnfStyle w:val="000000000000" w:firstRow="0" w:lastRow="0" w:firstColumn="0" w:lastColumn="0" w:oddVBand="0" w:evenVBand="0" w:oddHBand="0" w:evenHBand="0" w:firstRowFirstColumn="0" w:firstRowLastColumn="0" w:lastRowFirstColumn="0" w:lastRowLastColumn="0"/>
              <w:rPr>
                <w:b w:val="0"/>
                <w:color w:val="000000"/>
                <w:sz w:val="18"/>
                <w:szCs w:val="18"/>
              </w:rPr>
            </w:pPr>
            <w:r w:rsidRPr="00BC3E7D">
              <w:rPr>
                <w:b w:val="0"/>
                <w:color w:val="000000"/>
                <w:sz w:val="18"/>
                <w:szCs w:val="18"/>
              </w:rPr>
              <w:t>42,33</w:t>
            </w:r>
          </w:p>
        </w:tc>
        <w:tc>
          <w:tcPr>
            <w:tcW w:w="718" w:type="dxa"/>
            <w:shd w:val="clear" w:color="auto" w:fill="EDECE4" w:themeFill="accent1" w:themeFillTint="33"/>
          </w:tcPr>
          <w:p w14:paraId="3CD7CFD5" w14:textId="77777777" w:rsidR="007D412A" w:rsidRPr="00BC3E7D" w:rsidRDefault="007D412A" w:rsidP="00CA3BFE">
            <w:pPr>
              <w:spacing w:line="276" w:lineRule="auto"/>
              <w:jc w:val="center"/>
              <w:cnfStyle w:val="000000000000" w:firstRow="0" w:lastRow="0" w:firstColumn="0" w:lastColumn="0" w:oddVBand="0" w:evenVBand="0" w:oddHBand="0" w:evenHBand="0" w:firstRowFirstColumn="0" w:firstRowLastColumn="0" w:lastRowFirstColumn="0" w:lastRowLastColumn="0"/>
              <w:rPr>
                <w:b w:val="0"/>
                <w:color w:val="000000"/>
                <w:sz w:val="18"/>
                <w:szCs w:val="18"/>
              </w:rPr>
            </w:pPr>
            <w:r w:rsidRPr="00BC3E7D">
              <w:rPr>
                <w:b w:val="0"/>
                <w:color w:val="000000"/>
                <w:sz w:val="18"/>
                <w:szCs w:val="18"/>
              </w:rPr>
              <w:t>3,44</w:t>
            </w:r>
          </w:p>
        </w:tc>
        <w:tc>
          <w:tcPr>
            <w:tcW w:w="861" w:type="dxa"/>
            <w:shd w:val="clear" w:color="auto" w:fill="EDECE4" w:themeFill="accent1" w:themeFillTint="33"/>
          </w:tcPr>
          <w:p w14:paraId="3E4CE3EA" w14:textId="77777777" w:rsidR="007D412A" w:rsidRPr="00BC3E7D" w:rsidRDefault="007D412A" w:rsidP="00CA3BFE">
            <w:pPr>
              <w:spacing w:line="276" w:lineRule="auto"/>
              <w:jc w:val="center"/>
              <w:cnfStyle w:val="000000000000" w:firstRow="0" w:lastRow="0" w:firstColumn="0" w:lastColumn="0" w:oddVBand="0" w:evenVBand="0" w:oddHBand="0" w:evenHBand="0" w:firstRowFirstColumn="0" w:firstRowLastColumn="0" w:lastRowFirstColumn="0" w:lastRowLastColumn="0"/>
              <w:rPr>
                <w:b w:val="0"/>
                <w:color w:val="000000"/>
                <w:sz w:val="18"/>
                <w:szCs w:val="18"/>
              </w:rPr>
            </w:pPr>
            <w:r w:rsidRPr="00BC3E7D">
              <w:rPr>
                <w:b w:val="0"/>
                <w:color w:val="000000"/>
                <w:sz w:val="18"/>
                <w:szCs w:val="18"/>
              </w:rPr>
              <w:t>2,72</w:t>
            </w:r>
          </w:p>
        </w:tc>
      </w:tr>
      <w:tr w:rsidR="007D412A" w:rsidRPr="00BC3E7D" w14:paraId="19E5AFAC" w14:textId="77777777" w:rsidTr="00A0363A">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1402" w:type="dxa"/>
            <w:shd w:val="clear" w:color="auto" w:fill="EDECE4" w:themeFill="accent1" w:themeFillTint="33"/>
          </w:tcPr>
          <w:p w14:paraId="20C2B07A" w14:textId="77777777" w:rsidR="007D412A" w:rsidRPr="00BC3E7D" w:rsidRDefault="007D412A" w:rsidP="00CA3BFE">
            <w:pPr>
              <w:spacing w:line="276" w:lineRule="auto"/>
              <w:rPr>
                <w:rFonts w:cs="Times New Roman"/>
                <w:b w:val="0"/>
                <w:color w:val="000000"/>
                <w:sz w:val="18"/>
                <w:szCs w:val="18"/>
              </w:rPr>
            </w:pPr>
            <w:r w:rsidRPr="00BC3E7D">
              <w:rPr>
                <w:rFonts w:cs="Times New Roman"/>
                <w:b w:val="0"/>
                <w:color w:val="000000"/>
                <w:sz w:val="18"/>
                <w:szCs w:val="18"/>
              </w:rPr>
              <w:t>Tanger-</w:t>
            </w:r>
            <w:proofErr w:type="spellStart"/>
            <w:r w:rsidRPr="00BC3E7D">
              <w:rPr>
                <w:rFonts w:cs="Times New Roman"/>
                <w:b w:val="0"/>
                <w:color w:val="000000"/>
                <w:sz w:val="18"/>
                <w:szCs w:val="18"/>
              </w:rPr>
              <w:t>Assilah</w:t>
            </w:r>
            <w:proofErr w:type="spellEnd"/>
          </w:p>
        </w:tc>
        <w:tc>
          <w:tcPr>
            <w:tcW w:w="862" w:type="dxa"/>
            <w:shd w:val="clear" w:color="auto" w:fill="EDECE4" w:themeFill="accent1" w:themeFillTint="33"/>
          </w:tcPr>
          <w:p w14:paraId="67F8EDBE" w14:textId="77777777" w:rsidR="007D412A" w:rsidRPr="00BC3E7D" w:rsidRDefault="007D412A" w:rsidP="00CA3BFE">
            <w:pPr>
              <w:spacing w:line="276" w:lineRule="auto"/>
              <w:jc w:val="center"/>
              <w:cnfStyle w:val="000000100000" w:firstRow="0" w:lastRow="0" w:firstColumn="0" w:lastColumn="0" w:oddVBand="0" w:evenVBand="0" w:oddHBand="1" w:evenHBand="0" w:firstRowFirstColumn="0" w:firstRowLastColumn="0" w:lastRowFirstColumn="0" w:lastRowLastColumn="0"/>
              <w:rPr>
                <w:b w:val="0"/>
                <w:color w:val="000000"/>
                <w:sz w:val="18"/>
                <w:szCs w:val="18"/>
              </w:rPr>
            </w:pPr>
            <w:r w:rsidRPr="00BC3E7D">
              <w:rPr>
                <w:b w:val="0"/>
                <w:color w:val="000000"/>
                <w:sz w:val="18"/>
                <w:szCs w:val="18"/>
              </w:rPr>
              <w:t>26 742</w:t>
            </w:r>
          </w:p>
        </w:tc>
        <w:tc>
          <w:tcPr>
            <w:tcW w:w="861" w:type="dxa"/>
            <w:shd w:val="clear" w:color="auto" w:fill="EDECE4" w:themeFill="accent1" w:themeFillTint="33"/>
          </w:tcPr>
          <w:p w14:paraId="53C57F6B" w14:textId="77777777" w:rsidR="007D412A" w:rsidRPr="00BC3E7D" w:rsidRDefault="007D412A" w:rsidP="00CA3BFE">
            <w:pPr>
              <w:spacing w:line="276" w:lineRule="auto"/>
              <w:jc w:val="center"/>
              <w:cnfStyle w:val="000000100000" w:firstRow="0" w:lastRow="0" w:firstColumn="0" w:lastColumn="0" w:oddVBand="0" w:evenVBand="0" w:oddHBand="1" w:evenHBand="0" w:firstRowFirstColumn="0" w:firstRowLastColumn="0" w:lastRowFirstColumn="0" w:lastRowLastColumn="0"/>
              <w:rPr>
                <w:b w:val="0"/>
                <w:color w:val="000000"/>
                <w:sz w:val="18"/>
                <w:szCs w:val="18"/>
              </w:rPr>
            </w:pPr>
            <w:r w:rsidRPr="00BC3E7D">
              <w:rPr>
                <w:b w:val="0"/>
                <w:color w:val="000000"/>
                <w:sz w:val="18"/>
                <w:szCs w:val="18"/>
              </w:rPr>
              <w:t>14 301</w:t>
            </w:r>
          </w:p>
        </w:tc>
        <w:tc>
          <w:tcPr>
            <w:tcW w:w="1005" w:type="dxa"/>
            <w:shd w:val="clear" w:color="auto" w:fill="EDECE4" w:themeFill="accent1" w:themeFillTint="33"/>
          </w:tcPr>
          <w:p w14:paraId="5AB60D34" w14:textId="77777777" w:rsidR="007D412A" w:rsidRPr="00BC3E7D" w:rsidRDefault="007D412A" w:rsidP="00CA3BFE">
            <w:pPr>
              <w:spacing w:line="276" w:lineRule="auto"/>
              <w:jc w:val="center"/>
              <w:cnfStyle w:val="000000100000" w:firstRow="0" w:lastRow="0" w:firstColumn="0" w:lastColumn="0" w:oddVBand="0" w:evenVBand="0" w:oddHBand="1" w:evenHBand="0" w:firstRowFirstColumn="0" w:firstRowLastColumn="0" w:lastRowFirstColumn="0" w:lastRowLastColumn="0"/>
              <w:rPr>
                <w:b w:val="0"/>
                <w:sz w:val="18"/>
                <w:szCs w:val="18"/>
              </w:rPr>
            </w:pPr>
            <w:r w:rsidRPr="00BC3E7D">
              <w:rPr>
                <w:b w:val="0"/>
                <w:sz w:val="18"/>
                <w:szCs w:val="18"/>
              </w:rPr>
              <w:t>71</w:t>
            </w:r>
          </w:p>
        </w:tc>
        <w:tc>
          <w:tcPr>
            <w:tcW w:w="862" w:type="dxa"/>
            <w:shd w:val="clear" w:color="auto" w:fill="EDECE4" w:themeFill="accent1" w:themeFillTint="33"/>
          </w:tcPr>
          <w:p w14:paraId="15255BDC" w14:textId="77777777" w:rsidR="007D412A" w:rsidRPr="00BC3E7D" w:rsidRDefault="007D412A" w:rsidP="00CA3BFE">
            <w:pPr>
              <w:spacing w:line="276" w:lineRule="auto"/>
              <w:jc w:val="center"/>
              <w:cnfStyle w:val="000000100000" w:firstRow="0" w:lastRow="0" w:firstColumn="0" w:lastColumn="0" w:oddVBand="0" w:evenVBand="0" w:oddHBand="1" w:evenHBand="0" w:firstRowFirstColumn="0" w:firstRowLastColumn="0" w:lastRowFirstColumn="0" w:lastRowLastColumn="0"/>
              <w:rPr>
                <w:b w:val="0"/>
                <w:sz w:val="18"/>
                <w:szCs w:val="18"/>
              </w:rPr>
            </w:pPr>
            <w:r w:rsidRPr="00BC3E7D">
              <w:rPr>
                <w:b w:val="0"/>
                <w:sz w:val="18"/>
                <w:szCs w:val="18"/>
              </w:rPr>
              <w:t>70</w:t>
            </w:r>
          </w:p>
        </w:tc>
        <w:tc>
          <w:tcPr>
            <w:tcW w:w="861" w:type="dxa"/>
            <w:shd w:val="clear" w:color="auto" w:fill="EDECE4" w:themeFill="accent1" w:themeFillTint="33"/>
          </w:tcPr>
          <w:p w14:paraId="5541C3D6" w14:textId="77777777" w:rsidR="007D412A" w:rsidRPr="00BC3E7D" w:rsidRDefault="007D412A" w:rsidP="00CA3BFE">
            <w:pPr>
              <w:spacing w:line="276" w:lineRule="auto"/>
              <w:jc w:val="center"/>
              <w:cnfStyle w:val="000000100000" w:firstRow="0" w:lastRow="0" w:firstColumn="0" w:lastColumn="0" w:oddVBand="0" w:evenVBand="0" w:oddHBand="1" w:evenHBand="0" w:firstRowFirstColumn="0" w:firstRowLastColumn="0" w:lastRowFirstColumn="0" w:lastRowLastColumn="0"/>
              <w:rPr>
                <w:b w:val="0"/>
                <w:color w:val="000000"/>
                <w:sz w:val="18"/>
                <w:szCs w:val="18"/>
              </w:rPr>
            </w:pPr>
            <w:r w:rsidRPr="00BC3E7D">
              <w:rPr>
                <w:b w:val="0"/>
                <w:color w:val="000000"/>
                <w:sz w:val="18"/>
                <w:szCs w:val="18"/>
              </w:rPr>
              <w:t>50,4%</w:t>
            </w:r>
          </w:p>
        </w:tc>
        <w:tc>
          <w:tcPr>
            <w:tcW w:w="828" w:type="dxa"/>
            <w:shd w:val="clear" w:color="auto" w:fill="EDECE4" w:themeFill="accent1" w:themeFillTint="33"/>
          </w:tcPr>
          <w:p w14:paraId="5702DC6E" w14:textId="77777777" w:rsidR="007D412A" w:rsidRPr="00BC3E7D" w:rsidRDefault="007D412A" w:rsidP="00CA3BFE">
            <w:pPr>
              <w:spacing w:line="276" w:lineRule="auto"/>
              <w:jc w:val="center"/>
              <w:cnfStyle w:val="000000100000" w:firstRow="0" w:lastRow="0" w:firstColumn="0" w:lastColumn="0" w:oddVBand="0" w:evenVBand="0" w:oddHBand="1" w:evenHBand="0" w:firstRowFirstColumn="0" w:firstRowLastColumn="0" w:lastRowFirstColumn="0" w:lastRowLastColumn="0"/>
              <w:rPr>
                <w:b w:val="0"/>
                <w:color w:val="000000"/>
                <w:sz w:val="18"/>
                <w:szCs w:val="18"/>
              </w:rPr>
            </w:pPr>
            <w:r w:rsidRPr="00BC3E7D">
              <w:rPr>
                <w:b w:val="0"/>
                <w:color w:val="000000"/>
                <w:sz w:val="18"/>
                <w:szCs w:val="18"/>
              </w:rPr>
              <w:t>53,7%</w:t>
            </w:r>
          </w:p>
        </w:tc>
        <w:tc>
          <w:tcPr>
            <w:tcW w:w="959" w:type="dxa"/>
            <w:shd w:val="clear" w:color="auto" w:fill="EDECE4" w:themeFill="accent1" w:themeFillTint="33"/>
          </w:tcPr>
          <w:p w14:paraId="23CF532F" w14:textId="77777777" w:rsidR="007D412A" w:rsidRPr="00BC3E7D" w:rsidRDefault="007D412A" w:rsidP="00CA3BFE">
            <w:pPr>
              <w:spacing w:line="276" w:lineRule="auto"/>
              <w:jc w:val="center"/>
              <w:cnfStyle w:val="000000100000" w:firstRow="0" w:lastRow="0" w:firstColumn="0" w:lastColumn="0" w:oddVBand="0" w:evenVBand="0" w:oddHBand="1" w:evenHBand="0" w:firstRowFirstColumn="0" w:firstRowLastColumn="0" w:lastRowFirstColumn="0" w:lastRowLastColumn="0"/>
              <w:rPr>
                <w:b w:val="0"/>
                <w:color w:val="000000"/>
                <w:sz w:val="18"/>
                <w:szCs w:val="18"/>
              </w:rPr>
            </w:pPr>
            <w:r w:rsidRPr="00BC3E7D">
              <w:rPr>
                <w:b w:val="0"/>
                <w:color w:val="000000"/>
                <w:sz w:val="18"/>
                <w:szCs w:val="18"/>
              </w:rPr>
              <w:t>49,60</w:t>
            </w:r>
          </w:p>
        </w:tc>
        <w:tc>
          <w:tcPr>
            <w:tcW w:w="799" w:type="dxa"/>
            <w:shd w:val="clear" w:color="auto" w:fill="EDECE4" w:themeFill="accent1" w:themeFillTint="33"/>
          </w:tcPr>
          <w:p w14:paraId="63B70924" w14:textId="77777777" w:rsidR="007D412A" w:rsidRPr="00BC3E7D" w:rsidRDefault="007D412A" w:rsidP="00CA3BFE">
            <w:pPr>
              <w:spacing w:line="276" w:lineRule="auto"/>
              <w:jc w:val="center"/>
              <w:cnfStyle w:val="000000100000" w:firstRow="0" w:lastRow="0" w:firstColumn="0" w:lastColumn="0" w:oddVBand="0" w:evenVBand="0" w:oddHBand="1" w:evenHBand="0" w:firstRowFirstColumn="0" w:firstRowLastColumn="0" w:lastRowFirstColumn="0" w:lastRowLastColumn="0"/>
              <w:rPr>
                <w:b w:val="0"/>
                <w:color w:val="000000"/>
                <w:sz w:val="18"/>
                <w:szCs w:val="18"/>
              </w:rPr>
            </w:pPr>
            <w:r w:rsidRPr="00BC3E7D">
              <w:rPr>
                <w:b w:val="0"/>
                <w:color w:val="000000"/>
                <w:sz w:val="18"/>
                <w:szCs w:val="18"/>
              </w:rPr>
              <w:t>46,05</w:t>
            </w:r>
          </w:p>
        </w:tc>
        <w:tc>
          <w:tcPr>
            <w:tcW w:w="718" w:type="dxa"/>
            <w:shd w:val="clear" w:color="auto" w:fill="EDECE4" w:themeFill="accent1" w:themeFillTint="33"/>
          </w:tcPr>
          <w:p w14:paraId="7FE68676" w14:textId="77777777" w:rsidR="007D412A" w:rsidRPr="00BC3E7D" w:rsidRDefault="007D412A" w:rsidP="00CA3BFE">
            <w:pPr>
              <w:spacing w:line="276" w:lineRule="auto"/>
              <w:jc w:val="center"/>
              <w:cnfStyle w:val="000000100000" w:firstRow="0" w:lastRow="0" w:firstColumn="0" w:lastColumn="0" w:oddVBand="0" w:evenVBand="0" w:oddHBand="1" w:evenHBand="0" w:firstRowFirstColumn="0" w:firstRowLastColumn="0" w:lastRowFirstColumn="0" w:lastRowLastColumn="0"/>
              <w:rPr>
                <w:b w:val="0"/>
                <w:color w:val="000000"/>
                <w:sz w:val="18"/>
                <w:szCs w:val="18"/>
              </w:rPr>
            </w:pPr>
            <w:r w:rsidRPr="00BC3E7D">
              <w:rPr>
                <w:b w:val="0"/>
                <w:color w:val="000000"/>
                <w:sz w:val="18"/>
                <w:szCs w:val="18"/>
              </w:rPr>
              <w:t>2,77</w:t>
            </w:r>
          </w:p>
        </w:tc>
        <w:tc>
          <w:tcPr>
            <w:tcW w:w="861" w:type="dxa"/>
            <w:shd w:val="clear" w:color="auto" w:fill="EDECE4" w:themeFill="accent1" w:themeFillTint="33"/>
          </w:tcPr>
          <w:p w14:paraId="49C15BA5" w14:textId="77777777" w:rsidR="007D412A" w:rsidRPr="00BC3E7D" w:rsidRDefault="007D412A" w:rsidP="00CA3BFE">
            <w:pPr>
              <w:spacing w:line="276" w:lineRule="auto"/>
              <w:jc w:val="center"/>
              <w:cnfStyle w:val="000000100000" w:firstRow="0" w:lastRow="0" w:firstColumn="0" w:lastColumn="0" w:oddVBand="0" w:evenVBand="0" w:oddHBand="1" w:evenHBand="0" w:firstRowFirstColumn="0" w:firstRowLastColumn="0" w:lastRowFirstColumn="0" w:lastRowLastColumn="0"/>
              <w:rPr>
                <w:b w:val="0"/>
                <w:color w:val="000000"/>
                <w:sz w:val="18"/>
                <w:szCs w:val="18"/>
              </w:rPr>
            </w:pPr>
            <w:r w:rsidRPr="00BC3E7D">
              <w:rPr>
                <w:b w:val="0"/>
                <w:color w:val="000000"/>
                <w:sz w:val="18"/>
                <w:szCs w:val="18"/>
              </w:rPr>
              <w:t>2,92</w:t>
            </w:r>
          </w:p>
        </w:tc>
      </w:tr>
      <w:tr w:rsidR="007D412A" w:rsidRPr="00BC3E7D" w14:paraId="76E1BC0E" w14:textId="77777777" w:rsidTr="00A0363A">
        <w:trPr>
          <w:trHeight w:val="200"/>
        </w:trPr>
        <w:tc>
          <w:tcPr>
            <w:cnfStyle w:val="001000000000" w:firstRow="0" w:lastRow="0" w:firstColumn="1" w:lastColumn="0" w:oddVBand="0" w:evenVBand="0" w:oddHBand="0" w:evenHBand="0" w:firstRowFirstColumn="0" w:firstRowLastColumn="0" w:lastRowFirstColumn="0" w:lastRowLastColumn="0"/>
            <w:tcW w:w="1402" w:type="dxa"/>
            <w:shd w:val="clear" w:color="auto" w:fill="EDECE4" w:themeFill="accent1" w:themeFillTint="33"/>
          </w:tcPr>
          <w:p w14:paraId="1B910E16" w14:textId="77777777" w:rsidR="007D412A" w:rsidRPr="00BC3E7D" w:rsidRDefault="007D412A" w:rsidP="00CA3BFE">
            <w:pPr>
              <w:spacing w:line="276" w:lineRule="auto"/>
              <w:rPr>
                <w:rFonts w:cs="Times New Roman"/>
                <w:b w:val="0"/>
                <w:color w:val="000000"/>
                <w:sz w:val="18"/>
                <w:szCs w:val="18"/>
              </w:rPr>
            </w:pPr>
            <w:r w:rsidRPr="00BC3E7D">
              <w:rPr>
                <w:rFonts w:cs="Times New Roman"/>
                <w:b w:val="0"/>
                <w:color w:val="000000"/>
                <w:sz w:val="18"/>
                <w:szCs w:val="18"/>
              </w:rPr>
              <w:t>Tétouan</w:t>
            </w:r>
          </w:p>
        </w:tc>
        <w:tc>
          <w:tcPr>
            <w:tcW w:w="862" w:type="dxa"/>
            <w:shd w:val="clear" w:color="auto" w:fill="EDECE4" w:themeFill="accent1" w:themeFillTint="33"/>
          </w:tcPr>
          <w:p w14:paraId="26D6291A" w14:textId="77777777" w:rsidR="007D412A" w:rsidRPr="00BC3E7D" w:rsidRDefault="007D412A" w:rsidP="00CA3BFE">
            <w:pPr>
              <w:spacing w:line="276" w:lineRule="auto"/>
              <w:jc w:val="center"/>
              <w:cnfStyle w:val="000000000000" w:firstRow="0" w:lastRow="0" w:firstColumn="0" w:lastColumn="0" w:oddVBand="0" w:evenVBand="0" w:oddHBand="0" w:evenHBand="0" w:firstRowFirstColumn="0" w:firstRowLastColumn="0" w:lastRowFirstColumn="0" w:lastRowLastColumn="0"/>
              <w:rPr>
                <w:b w:val="0"/>
                <w:color w:val="000000"/>
                <w:sz w:val="18"/>
                <w:szCs w:val="18"/>
              </w:rPr>
            </w:pPr>
            <w:r w:rsidRPr="00BC3E7D">
              <w:rPr>
                <w:b w:val="0"/>
                <w:color w:val="000000"/>
                <w:sz w:val="18"/>
                <w:szCs w:val="18"/>
              </w:rPr>
              <w:t>14 597</w:t>
            </w:r>
          </w:p>
        </w:tc>
        <w:tc>
          <w:tcPr>
            <w:tcW w:w="861" w:type="dxa"/>
            <w:shd w:val="clear" w:color="auto" w:fill="EDECE4" w:themeFill="accent1" w:themeFillTint="33"/>
          </w:tcPr>
          <w:p w14:paraId="00F38C63" w14:textId="77777777" w:rsidR="007D412A" w:rsidRPr="00BC3E7D" w:rsidRDefault="007D412A" w:rsidP="00CA3BFE">
            <w:pPr>
              <w:spacing w:line="276" w:lineRule="auto"/>
              <w:jc w:val="center"/>
              <w:cnfStyle w:val="000000000000" w:firstRow="0" w:lastRow="0" w:firstColumn="0" w:lastColumn="0" w:oddVBand="0" w:evenVBand="0" w:oddHBand="0" w:evenHBand="0" w:firstRowFirstColumn="0" w:firstRowLastColumn="0" w:lastRowFirstColumn="0" w:lastRowLastColumn="0"/>
              <w:rPr>
                <w:b w:val="0"/>
                <w:color w:val="000000"/>
                <w:sz w:val="18"/>
                <w:szCs w:val="18"/>
              </w:rPr>
            </w:pPr>
            <w:r w:rsidRPr="00BC3E7D">
              <w:rPr>
                <w:b w:val="0"/>
                <w:color w:val="000000"/>
                <w:sz w:val="18"/>
                <w:szCs w:val="18"/>
              </w:rPr>
              <w:t>7 897</w:t>
            </w:r>
          </w:p>
        </w:tc>
        <w:tc>
          <w:tcPr>
            <w:tcW w:w="1005" w:type="dxa"/>
            <w:shd w:val="clear" w:color="auto" w:fill="EDECE4" w:themeFill="accent1" w:themeFillTint="33"/>
          </w:tcPr>
          <w:p w14:paraId="1A5D5F73" w14:textId="77777777" w:rsidR="007D412A" w:rsidRPr="00BC3E7D" w:rsidRDefault="007D412A" w:rsidP="00CA3BFE">
            <w:pPr>
              <w:spacing w:line="276" w:lineRule="auto"/>
              <w:jc w:val="center"/>
              <w:cnfStyle w:val="000000000000" w:firstRow="0" w:lastRow="0" w:firstColumn="0" w:lastColumn="0" w:oddVBand="0" w:evenVBand="0" w:oddHBand="0" w:evenHBand="0" w:firstRowFirstColumn="0" w:firstRowLastColumn="0" w:lastRowFirstColumn="0" w:lastRowLastColumn="0"/>
              <w:rPr>
                <w:b w:val="0"/>
                <w:sz w:val="18"/>
                <w:szCs w:val="18"/>
              </w:rPr>
            </w:pPr>
            <w:r w:rsidRPr="00BC3E7D">
              <w:rPr>
                <w:b w:val="0"/>
                <w:sz w:val="18"/>
                <w:szCs w:val="18"/>
              </w:rPr>
              <w:t>66</w:t>
            </w:r>
          </w:p>
        </w:tc>
        <w:tc>
          <w:tcPr>
            <w:tcW w:w="862" w:type="dxa"/>
            <w:shd w:val="clear" w:color="auto" w:fill="EDECE4" w:themeFill="accent1" w:themeFillTint="33"/>
          </w:tcPr>
          <w:p w14:paraId="0B237C13" w14:textId="77777777" w:rsidR="007D412A" w:rsidRPr="00BC3E7D" w:rsidRDefault="007D412A" w:rsidP="00CA3BFE">
            <w:pPr>
              <w:spacing w:line="276" w:lineRule="auto"/>
              <w:jc w:val="center"/>
              <w:cnfStyle w:val="000000000000" w:firstRow="0" w:lastRow="0" w:firstColumn="0" w:lastColumn="0" w:oddVBand="0" w:evenVBand="0" w:oddHBand="0" w:evenHBand="0" w:firstRowFirstColumn="0" w:firstRowLastColumn="0" w:lastRowFirstColumn="0" w:lastRowLastColumn="0"/>
              <w:rPr>
                <w:b w:val="0"/>
                <w:sz w:val="18"/>
                <w:szCs w:val="18"/>
              </w:rPr>
            </w:pPr>
            <w:r w:rsidRPr="00BC3E7D">
              <w:rPr>
                <w:b w:val="0"/>
                <w:sz w:val="18"/>
                <w:szCs w:val="18"/>
              </w:rPr>
              <w:t>66</w:t>
            </w:r>
          </w:p>
        </w:tc>
        <w:tc>
          <w:tcPr>
            <w:tcW w:w="861" w:type="dxa"/>
            <w:shd w:val="clear" w:color="auto" w:fill="EDECE4" w:themeFill="accent1" w:themeFillTint="33"/>
          </w:tcPr>
          <w:p w14:paraId="6B5B93D8" w14:textId="77777777" w:rsidR="007D412A" w:rsidRPr="00BC3E7D" w:rsidRDefault="007D412A" w:rsidP="00CA3BFE">
            <w:pPr>
              <w:spacing w:line="276" w:lineRule="auto"/>
              <w:jc w:val="center"/>
              <w:cnfStyle w:val="000000000000" w:firstRow="0" w:lastRow="0" w:firstColumn="0" w:lastColumn="0" w:oddVBand="0" w:evenVBand="0" w:oddHBand="0" w:evenHBand="0" w:firstRowFirstColumn="0" w:firstRowLastColumn="0" w:lastRowFirstColumn="0" w:lastRowLastColumn="0"/>
              <w:rPr>
                <w:b w:val="0"/>
                <w:color w:val="000000"/>
                <w:sz w:val="18"/>
                <w:szCs w:val="18"/>
              </w:rPr>
            </w:pPr>
            <w:r w:rsidRPr="00BC3E7D">
              <w:rPr>
                <w:b w:val="0"/>
                <w:color w:val="000000"/>
                <w:sz w:val="18"/>
                <w:szCs w:val="18"/>
              </w:rPr>
              <w:t>50,0%</w:t>
            </w:r>
          </w:p>
        </w:tc>
        <w:tc>
          <w:tcPr>
            <w:tcW w:w="828" w:type="dxa"/>
            <w:shd w:val="clear" w:color="auto" w:fill="EDECE4" w:themeFill="accent1" w:themeFillTint="33"/>
          </w:tcPr>
          <w:p w14:paraId="3343AABC" w14:textId="77777777" w:rsidR="007D412A" w:rsidRPr="00BC3E7D" w:rsidRDefault="007D412A" w:rsidP="00CA3BFE">
            <w:pPr>
              <w:spacing w:line="276" w:lineRule="auto"/>
              <w:jc w:val="center"/>
              <w:cnfStyle w:val="000000000000" w:firstRow="0" w:lastRow="0" w:firstColumn="0" w:lastColumn="0" w:oddVBand="0" w:evenVBand="0" w:oddHBand="0" w:evenHBand="0" w:firstRowFirstColumn="0" w:firstRowLastColumn="0" w:lastRowFirstColumn="0" w:lastRowLastColumn="0"/>
              <w:rPr>
                <w:b w:val="0"/>
                <w:color w:val="000000"/>
                <w:sz w:val="18"/>
                <w:szCs w:val="18"/>
              </w:rPr>
            </w:pPr>
            <w:r w:rsidRPr="00BC3E7D">
              <w:rPr>
                <w:b w:val="0"/>
                <w:color w:val="000000"/>
                <w:sz w:val="18"/>
                <w:szCs w:val="18"/>
              </w:rPr>
              <w:t>52,4%</w:t>
            </w:r>
          </w:p>
        </w:tc>
        <w:tc>
          <w:tcPr>
            <w:tcW w:w="959" w:type="dxa"/>
            <w:shd w:val="clear" w:color="auto" w:fill="EDECE4" w:themeFill="accent1" w:themeFillTint="33"/>
          </w:tcPr>
          <w:p w14:paraId="45F9C7B0" w14:textId="77777777" w:rsidR="007D412A" w:rsidRPr="00BC3E7D" w:rsidRDefault="007D412A" w:rsidP="00CA3BFE">
            <w:pPr>
              <w:spacing w:line="276" w:lineRule="auto"/>
              <w:jc w:val="center"/>
              <w:cnfStyle w:val="000000000000" w:firstRow="0" w:lastRow="0" w:firstColumn="0" w:lastColumn="0" w:oddVBand="0" w:evenVBand="0" w:oddHBand="0" w:evenHBand="0" w:firstRowFirstColumn="0" w:firstRowLastColumn="0" w:lastRowFirstColumn="0" w:lastRowLastColumn="0"/>
              <w:rPr>
                <w:b w:val="0"/>
                <w:color w:val="000000"/>
                <w:sz w:val="18"/>
                <w:szCs w:val="18"/>
              </w:rPr>
            </w:pPr>
            <w:r w:rsidRPr="00BC3E7D">
              <w:rPr>
                <w:b w:val="0"/>
                <w:color w:val="000000"/>
                <w:sz w:val="18"/>
                <w:szCs w:val="18"/>
              </w:rPr>
              <w:t>45,86</w:t>
            </w:r>
          </w:p>
        </w:tc>
        <w:tc>
          <w:tcPr>
            <w:tcW w:w="799" w:type="dxa"/>
            <w:shd w:val="clear" w:color="auto" w:fill="EDECE4" w:themeFill="accent1" w:themeFillTint="33"/>
          </w:tcPr>
          <w:p w14:paraId="1A6E792A" w14:textId="77777777" w:rsidR="007D412A" w:rsidRPr="00BC3E7D" w:rsidRDefault="007D412A" w:rsidP="00CA3BFE">
            <w:pPr>
              <w:spacing w:line="276" w:lineRule="auto"/>
              <w:jc w:val="center"/>
              <w:cnfStyle w:val="000000000000" w:firstRow="0" w:lastRow="0" w:firstColumn="0" w:lastColumn="0" w:oddVBand="0" w:evenVBand="0" w:oddHBand="0" w:evenHBand="0" w:firstRowFirstColumn="0" w:firstRowLastColumn="0" w:lastRowFirstColumn="0" w:lastRowLastColumn="0"/>
              <w:rPr>
                <w:b w:val="0"/>
                <w:color w:val="000000"/>
                <w:sz w:val="18"/>
                <w:szCs w:val="18"/>
              </w:rPr>
            </w:pPr>
            <w:r w:rsidRPr="00BC3E7D">
              <w:rPr>
                <w:b w:val="0"/>
                <w:color w:val="000000"/>
                <w:sz w:val="18"/>
                <w:szCs w:val="18"/>
              </w:rPr>
              <w:t>43,47</w:t>
            </w:r>
          </w:p>
        </w:tc>
        <w:tc>
          <w:tcPr>
            <w:tcW w:w="718" w:type="dxa"/>
            <w:shd w:val="clear" w:color="auto" w:fill="EDECE4" w:themeFill="accent1" w:themeFillTint="33"/>
          </w:tcPr>
          <w:p w14:paraId="1B2B0C03" w14:textId="77777777" w:rsidR="007D412A" w:rsidRPr="00BC3E7D" w:rsidRDefault="007D412A" w:rsidP="00CA3BFE">
            <w:pPr>
              <w:spacing w:line="276" w:lineRule="auto"/>
              <w:jc w:val="center"/>
              <w:cnfStyle w:val="000000000000" w:firstRow="0" w:lastRow="0" w:firstColumn="0" w:lastColumn="0" w:oddVBand="0" w:evenVBand="0" w:oddHBand="0" w:evenHBand="0" w:firstRowFirstColumn="0" w:firstRowLastColumn="0" w:lastRowFirstColumn="0" w:lastRowLastColumn="0"/>
              <w:rPr>
                <w:b w:val="0"/>
                <w:color w:val="000000"/>
                <w:sz w:val="18"/>
                <w:szCs w:val="18"/>
              </w:rPr>
            </w:pPr>
            <w:r w:rsidRPr="00BC3E7D">
              <w:rPr>
                <w:b w:val="0"/>
                <w:color w:val="000000"/>
                <w:sz w:val="18"/>
                <w:szCs w:val="18"/>
              </w:rPr>
              <w:t>1,90</w:t>
            </w:r>
          </w:p>
        </w:tc>
        <w:tc>
          <w:tcPr>
            <w:tcW w:w="861" w:type="dxa"/>
            <w:shd w:val="clear" w:color="auto" w:fill="EDECE4" w:themeFill="accent1" w:themeFillTint="33"/>
          </w:tcPr>
          <w:p w14:paraId="5D789B11" w14:textId="77777777" w:rsidR="007D412A" w:rsidRPr="00BC3E7D" w:rsidRDefault="007D412A" w:rsidP="00CA3BFE">
            <w:pPr>
              <w:spacing w:line="276" w:lineRule="auto"/>
              <w:jc w:val="center"/>
              <w:cnfStyle w:val="000000000000" w:firstRow="0" w:lastRow="0" w:firstColumn="0" w:lastColumn="0" w:oddVBand="0" w:evenVBand="0" w:oddHBand="0" w:evenHBand="0" w:firstRowFirstColumn="0" w:firstRowLastColumn="0" w:lastRowFirstColumn="0" w:lastRowLastColumn="0"/>
              <w:rPr>
                <w:b w:val="0"/>
                <w:color w:val="000000"/>
                <w:sz w:val="18"/>
                <w:szCs w:val="18"/>
              </w:rPr>
            </w:pPr>
            <w:r w:rsidRPr="00BC3E7D">
              <w:rPr>
                <w:b w:val="0"/>
                <w:color w:val="000000"/>
                <w:sz w:val="18"/>
                <w:szCs w:val="18"/>
              </w:rPr>
              <w:t>1,60</w:t>
            </w:r>
          </w:p>
        </w:tc>
      </w:tr>
      <w:tr w:rsidR="007D412A" w:rsidRPr="00BC3E7D" w14:paraId="2224C19E" w14:textId="77777777" w:rsidTr="00A0363A">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402" w:type="dxa"/>
            <w:shd w:val="clear" w:color="auto" w:fill="EDECE4" w:themeFill="accent1" w:themeFillTint="33"/>
          </w:tcPr>
          <w:p w14:paraId="4CF85FF8" w14:textId="77777777" w:rsidR="007D412A" w:rsidRPr="00BC3E7D" w:rsidRDefault="007D412A" w:rsidP="00CA3BFE">
            <w:pPr>
              <w:spacing w:line="276" w:lineRule="auto"/>
              <w:rPr>
                <w:rFonts w:cs="Times New Roman"/>
                <w:b w:val="0"/>
                <w:color w:val="000000"/>
                <w:sz w:val="18"/>
                <w:szCs w:val="18"/>
              </w:rPr>
            </w:pPr>
            <w:r w:rsidRPr="00BC3E7D">
              <w:rPr>
                <w:rFonts w:cs="Times New Roman"/>
                <w:b w:val="0"/>
                <w:color w:val="000000"/>
                <w:sz w:val="18"/>
                <w:szCs w:val="18"/>
              </w:rPr>
              <w:t xml:space="preserve">Al Hoceima </w:t>
            </w:r>
          </w:p>
        </w:tc>
        <w:tc>
          <w:tcPr>
            <w:tcW w:w="862" w:type="dxa"/>
            <w:shd w:val="clear" w:color="auto" w:fill="EDECE4" w:themeFill="accent1" w:themeFillTint="33"/>
          </w:tcPr>
          <w:p w14:paraId="6F8682BC" w14:textId="77777777" w:rsidR="007D412A" w:rsidRPr="00BC3E7D" w:rsidRDefault="007D412A" w:rsidP="00CA3BFE">
            <w:pPr>
              <w:spacing w:line="276" w:lineRule="auto"/>
              <w:jc w:val="center"/>
              <w:cnfStyle w:val="000000100000" w:firstRow="0" w:lastRow="0" w:firstColumn="0" w:lastColumn="0" w:oddVBand="0" w:evenVBand="0" w:oddHBand="1" w:evenHBand="0" w:firstRowFirstColumn="0" w:firstRowLastColumn="0" w:lastRowFirstColumn="0" w:lastRowLastColumn="0"/>
              <w:rPr>
                <w:b w:val="0"/>
                <w:sz w:val="18"/>
                <w:szCs w:val="18"/>
              </w:rPr>
            </w:pPr>
            <w:r w:rsidRPr="00BC3E7D">
              <w:rPr>
                <w:b w:val="0"/>
                <w:sz w:val="18"/>
                <w:szCs w:val="18"/>
              </w:rPr>
              <w:t>7 660</w:t>
            </w:r>
          </w:p>
        </w:tc>
        <w:tc>
          <w:tcPr>
            <w:tcW w:w="861" w:type="dxa"/>
            <w:shd w:val="clear" w:color="auto" w:fill="EDECE4" w:themeFill="accent1" w:themeFillTint="33"/>
          </w:tcPr>
          <w:p w14:paraId="165257BE" w14:textId="77777777" w:rsidR="007D412A" w:rsidRPr="00BC3E7D" w:rsidRDefault="007D412A" w:rsidP="00CA3BFE">
            <w:pPr>
              <w:spacing w:line="276" w:lineRule="auto"/>
              <w:jc w:val="center"/>
              <w:cnfStyle w:val="000000100000" w:firstRow="0" w:lastRow="0" w:firstColumn="0" w:lastColumn="0" w:oddVBand="0" w:evenVBand="0" w:oddHBand="1" w:evenHBand="0" w:firstRowFirstColumn="0" w:firstRowLastColumn="0" w:lastRowFirstColumn="0" w:lastRowLastColumn="0"/>
              <w:rPr>
                <w:b w:val="0"/>
                <w:sz w:val="18"/>
                <w:szCs w:val="18"/>
              </w:rPr>
            </w:pPr>
            <w:r w:rsidRPr="00BC3E7D">
              <w:rPr>
                <w:b w:val="0"/>
                <w:sz w:val="18"/>
                <w:szCs w:val="18"/>
              </w:rPr>
              <w:t>3 640</w:t>
            </w:r>
          </w:p>
        </w:tc>
        <w:tc>
          <w:tcPr>
            <w:tcW w:w="1005" w:type="dxa"/>
            <w:shd w:val="clear" w:color="auto" w:fill="EDECE4" w:themeFill="accent1" w:themeFillTint="33"/>
          </w:tcPr>
          <w:p w14:paraId="6FFCC7A5" w14:textId="77777777" w:rsidR="007D412A" w:rsidRPr="00BC3E7D" w:rsidRDefault="007D412A" w:rsidP="00CA3BFE">
            <w:pPr>
              <w:spacing w:line="276" w:lineRule="auto"/>
              <w:jc w:val="center"/>
              <w:cnfStyle w:val="000000100000" w:firstRow="0" w:lastRow="0" w:firstColumn="0" w:lastColumn="0" w:oddVBand="0" w:evenVBand="0" w:oddHBand="1" w:evenHBand="0" w:firstRowFirstColumn="0" w:firstRowLastColumn="0" w:lastRowFirstColumn="0" w:lastRowLastColumn="0"/>
              <w:rPr>
                <w:b w:val="0"/>
                <w:sz w:val="18"/>
                <w:szCs w:val="18"/>
              </w:rPr>
            </w:pPr>
            <w:r w:rsidRPr="00BC3E7D">
              <w:rPr>
                <w:b w:val="0"/>
                <w:sz w:val="18"/>
                <w:szCs w:val="18"/>
              </w:rPr>
              <w:t>40,9%</w:t>
            </w:r>
          </w:p>
        </w:tc>
        <w:tc>
          <w:tcPr>
            <w:tcW w:w="862" w:type="dxa"/>
            <w:shd w:val="clear" w:color="auto" w:fill="EDECE4" w:themeFill="accent1" w:themeFillTint="33"/>
          </w:tcPr>
          <w:p w14:paraId="4F840AEA" w14:textId="77777777" w:rsidR="007D412A" w:rsidRPr="00BC3E7D" w:rsidRDefault="007D412A" w:rsidP="00CA3BFE">
            <w:pPr>
              <w:spacing w:line="276" w:lineRule="auto"/>
              <w:jc w:val="center"/>
              <w:cnfStyle w:val="000000100000" w:firstRow="0" w:lastRow="0" w:firstColumn="0" w:lastColumn="0" w:oddVBand="0" w:evenVBand="0" w:oddHBand="1" w:evenHBand="0" w:firstRowFirstColumn="0" w:firstRowLastColumn="0" w:lastRowFirstColumn="0" w:lastRowLastColumn="0"/>
              <w:rPr>
                <w:b w:val="0"/>
                <w:sz w:val="18"/>
                <w:szCs w:val="18"/>
              </w:rPr>
            </w:pPr>
            <w:r w:rsidRPr="00A53EF1">
              <w:rPr>
                <w:b w:val="0"/>
                <w:sz w:val="18"/>
                <w:szCs w:val="18"/>
                <w:highlight w:val="cyan"/>
              </w:rPr>
              <w:t>34,9%</w:t>
            </w:r>
          </w:p>
        </w:tc>
        <w:tc>
          <w:tcPr>
            <w:tcW w:w="861" w:type="dxa"/>
            <w:shd w:val="clear" w:color="auto" w:fill="EDECE4" w:themeFill="accent1" w:themeFillTint="33"/>
          </w:tcPr>
          <w:p w14:paraId="17A38428" w14:textId="77777777" w:rsidR="007D412A" w:rsidRPr="00BC3E7D" w:rsidRDefault="007D412A" w:rsidP="00CA3BFE">
            <w:pPr>
              <w:spacing w:line="276" w:lineRule="auto"/>
              <w:jc w:val="center"/>
              <w:cnfStyle w:val="000000100000" w:firstRow="0" w:lastRow="0" w:firstColumn="0" w:lastColumn="0" w:oddVBand="0" w:evenVBand="0" w:oddHBand="1" w:evenHBand="0" w:firstRowFirstColumn="0" w:firstRowLastColumn="0" w:lastRowFirstColumn="0" w:lastRowLastColumn="0"/>
              <w:rPr>
                <w:b w:val="0"/>
                <w:sz w:val="18"/>
                <w:szCs w:val="18"/>
              </w:rPr>
            </w:pPr>
            <w:r w:rsidRPr="00BC3E7D">
              <w:rPr>
                <w:b w:val="0"/>
                <w:sz w:val="18"/>
                <w:szCs w:val="18"/>
              </w:rPr>
              <w:t>50,5%</w:t>
            </w:r>
          </w:p>
        </w:tc>
        <w:tc>
          <w:tcPr>
            <w:tcW w:w="828" w:type="dxa"/>
            <w:shd w:val="clear" w:color="auto" w:fill="EDECE4" w:themeFill="accent1" w:themeFillTint="33"/>
          </w:tcPr>
          <w:p w14:paraId="7711C181" w14:textId="77777777" w:rsidR="007D412A" w:rsidRPr="00BC3E7D" w:rsidRDefault="007D412A" w:rsidP="00CA3BFE">
            <w:pPr>
              <w:spacing w:line="276" w:lineRule="auto"/>
              <w:jc w:val="center"/>
              <w:cnfStyle w:val="000000100000" w:firstRow="0" w:lastRow="0" w:firstColumn="0" w:lastColumn="0" w:oddVBand="0" w:evenVBand="0" w:oddHBand="1" w:evenHBand="0" w:firstRowFirstColumn="0" w:firstRowLastColumn="0" w:lastRowFirstColumn="0" w:lastRowLastColumn="0"/>
              <w:rPr>
                <w:b w:val="0"/>
                <w:sz w:val="18"/>
                <w:szCs w:val="18"/>
              </w:rPr>
            </w:pPr>
            <w:r w:rsidRPr="00BC3E7D">
              <w:rPr>
                <w:b w:val="0"/>
                <w:sz w:val="18"/>
                <w:szCs w:val="18"/>
              </w:rPr>
              <w:t>54,7%</w:t>
            </w:r>
          </w:p>
        </w:tc>
        <w:tc>
          <w:tcPr>
            <w:tcW w:w="959" w:type="dxa"/>
            <w:shd w:val="clear" w:color="auto" w:fill="EDECE4" w:themeFill="accent1" w:themeFillTint="33"/>
          </w:tcPr>
          <w:p w14:paraId="7F395CEF" w14:textId="77777777" w:rsidR="007D412A" w:rsidRPr="00BC3E7D" w:rsidRDefault="007D412A" w:rsidP="00CA3BFE">
            <w:pPr>
              <w:spacing w:line="276" w:lineRule="auto"/>
              <w:jc w:val="center"/>
              <w:cnfStyle w:val="000000100000" w:firstRow="0" w:lastRow="0" w:firstColumn="0" w:lastColumn="0" w:oddVBand="0" w:evenVBand="0" w:oddHBand="1" w:evenHBand="0" w:firstRowFirstColumn="0" w:firstRowLastColumn="0" w:lastRowFirstColumn="0" w:lastRowLastColumn="0"/>
              <w:rPr>
                <w:b w:val="0"/>
                <w:sz w:val="18"/>
                <w:szCs w:val="18"/>
              </w:rPr>
            </w:pPr>
            <w:r w:rsidRPr="00BC3E7D">
              <w:rPr>
                <w:b w:val="0"/>
                <w:sz w:val="18"/>
                <w:szCs w:val="18"/>
              </w:rPr>
              <w:t>26,3%</w:t>
            </w:r>
          </w:p>
        </w:tc>
        <w:tc>
          <w:tcPr>
            <w:tcW w:w="799" w:type="dxa"/>
            <w:shd w:val="clear" w:color="auto" w:fill="EDECE4" w:themeFill="accent1" w:themeFillTint="33"/>
          </w:tcPr>
          <w:p w14:paraId="56AF2C64" w14:textId="77777777" w:rsidR="007D412A" w:rsidRPr="00BC3E7D" w:rsidRDefault="007D412A" w:rsidP="00CA3BFE">
            <w:pPr>
              <w:spacing w:line="276" w:lineRule="auto"/>
              <w:jc w:val="center"/>
              <w:cnfStyle w:val="000000100000" w:firstRow="0" w:lastRow="0" w:firstColumn="0" w:lastColumn="0" w:oddVBand="0" w:evenVBand="0" w:oddHBand="1" w:evenHBand="0" w:firstRowFirstColumn="0" w:firstRowLastColumn="0" w:lastRowFirstColumn="0" w:lastRowLastColumn="0"/>
              <w:rPr>
                <w:b w:val="0"/>
                <w:sz w:val="18"/>
                <w:szCs w:val="18"/>
              </w:rPr>
            </w:pPr>
            <w:r w:rsidRPr="00BC3E7D">
              <w:rPr>
                <w:b w:val="0"/>
                <w:sz w:val="18"/>
                <w:szCs w:val="18"/>
              </w:rPr>
              <w:t>21,0%</w:t>
            </w:r>
          </w:p>
        </w:tc>
        <w:tc>
          <w:tcPr>
            <w:tcW w:w="718" w:type="dxa"/>
            <w:shd w:val="clear" w:color="auto" w:fill="EDECE4" w:themeFill="accent1" w:themeFillTint="33"/>
          </w:tcPr>
          <w:p w14:paraId="1946E401" w14:textId="77777777" w:rsidR="007D412A" w:rsidRPr="00BC3E7D" w:rsidRDefault="007D412A" w:rsidP="00CA3BFE">
            <w:pPr>
              <w:spacing w:line="276" w:lineRule="auto"/>
              <w:jc w:val="center"/>
              <w:cnfStyle w:val="000000100000" w:firstRow="0" w:lastRow="0" w:firstColumn="0" w:lastColumn="0" w:oddVBand="0" w:evenVBand="0" w:oddHBand="1" w:evenHBand="0" w:firstRowFirstColumn="0" w:firstRowLastColumn="0" w:lastRowFirstColumn="0" w:lastRowLastColumn="0"/>
              <w:rPr>
                <w:b w:val="0"/>
                <w:sz w:val="18"/>
                <w:szCs w:val="18"/>
              </w:rPr>
            </w:pPr>
            <w:r w:rsidRPr="00BC3E7D">
              <w:rPr>
                <w:b w:val="0"/>
                <w:sz w:val="18"/>
                <w:szCs w:val="18"/>
              </w:rPr>
              <w:t>14,5%</w:t>
            </w:r>
          </w:p>
        </w:tc>
        <w:tc>
          <w:tcPr>
            <w:tcW w:w="861" w:type="dxa"/>
            <w:shd w:val="clear" w:color="auto" w:fill="EDECE4" w:themeFill="accent1" w:themeFillTint="33"/>
          </w:tcPr>
          <w:p w14:paraId="4FA5AE83" w14:textId="77777777" w:rsidR="007D412A" w:rsidRPr="00BC3E7D" w:rsidRDefault="007D412A" w:rsidP="00CA3BFE">
            <w:pPr>
              <w:spacing w:line="276" w:lineRule="auto"/>
              <w:jc w:val="center"/>
              <w:cnfStyle w:val="000000100000" w:firstRow="0" w:lastRow="0" w:firstColumn="0" w:lastColumn="0" w:oddVBand="0" w:evenVBand="0" w:oddHBand="1" w:evenHBand="0" w:firstRowFirstColumn="0" w:firstRowLastColumn="0" w:lastRowFirstColumn="0" w:lastRowLastColumn="0"/>
              <w:rPr>
                <w:b w:val="0"/>
                <w:sz w:val="18"/>
                <w:szCs w:val="18"/>
              </w:rPr>
            </w:pPr>
            <w:r w:rsidRPr="00A53EF1">
              <w:rPr>
                <w:b w:val="0"/>
                <w:sz w:val="18"/>
                <w:szCs w:val="18"/>
                <w:highlight w:val="cyan"/>
              </w:rPr>
              <w:t>14,6%</w:t>
            </w:r>
          </w:p>
        </w:tc>
      </w:tr>
      <w:tr w:rsidR="007D412A" w:rsidRPr="00B65AC0" w14:paraId="0C5BAFB2" w14:textId="77777777" w:rsidTr="00A0363A">
        <w:trPr>
          <w:trHeight w:val="47"/>
        </w:trPr>
        <w:tc>
          <w:tcPr>
            <w:cnfStyle w:val="001000000000" w:firstRow="0" w:lastRow="0" w:firstColumn="1" w:lastColumn="0" w:oddVBand="0" w:evenVBand="0" w:oddHBand="0" w:evenHBand="0" w:firstRowFirstColumn="0" w:firstRowLastColumn="0" w:lastRowFirstColumn="0" w:lastRowLastColumn="0"/>
            <w:tcW w:w="1402" w:type="dxa"/>
            <w:shd w:val="clear" w:color="auto" w:fill="EDECE4" w:themeFill="accent1" w:themeFillTint="33"/>
          </w:tcPr>
          <w:p w14:paraId="77247EB2" w14:textId="77777777" w:rsidR="007D412A" w:rsidRPr="00B65AC0" w:rsidRDefault="007D412A" w:rsidP="00CA3BFE">
            <w:pPr>
              <w:spacing w:line="276" w:lineRule="auto"/>
              <w:rPr>
                <w:color w:val="474131" w:themeColor="text1" w:themeTint="E6"/>
                <w:sz w:val="18"/>
                <w:szCs w:val="18"/>
              </w:rPr>
            </w:pPr>
            <w:r w:rsidRPr="00B65AC0">
              <w:rPr>
                <w:color w:val="474131" w:themeColor="text1" w:themeTint="E6"/>
                <w:sz w:val="18"/>
                <w:szCs w:val="18"/>
              </w:rPr>
              <w:t>Total région</w:t>
            </w:r>
          </w:p>
        </w:tc>
        <w:tc>
          <w:tcPr>
            <w:tcW w:w="862" w:type="dxa"/>
            <w:shd w:val="clear" w:color="auto" w:fill="EDECE4" w:themeFill="accent1" w:themeFillTint="33"/>
          </w:tcPr>
          <w:p w14:paraId="4E1D6AA0" w14:textId="77777777" w:rsidR="007D412A" w:rsidRPr="00B65AC0" w:rsidRDefault="007D412A" w:rsidP="00CA3BFE">
            <w:pPr>
              <w:spacing w:line="276" w:lineRule="auto"/>
              <w:jc w:val="center"/>
              <w:cnfStyle w:val="000000000000" w:firstRow="0" w:lastRow="0" w:firstColumn="0" w:lastColumn="0" w:oddVBand="0" w:evenVBand="0" w:oddHBand="0" w:evenHBand="0" w:firstRowFirstColumn="0" w:firstRowLastColumn="0" w:lastRowFirstColumn="0" w:lastRowLastColumn="0"/>
              <w:rPr>
                <w:bCs/>
                <w:i/>
                <w:iCs/>
                <w:color w:val="474131" w:themeColor="text1" w:themeTint="E6"/>
                <w:sz w:val="18"/>
                <w:szCs w:val="18"/>
              </w:rPr>
            </w:pPr>
            <w:r w:rsidRPr="00B65AC0">
              <w:rPr>
                <w:i/>
                <w:iCs/>
                <w:color w:val="474131" w:themeColor="text1" w:themeTint="E6"/>
                <w:sz w:val="18"/>
                <w:szCs w:val="18"/>
              </w:rPr>
              <w:t>84 056</w:t>
            </w:r>
          </w:p>
        </w:tc>
        <w:tc>
          <w:tcPr>
            <w:tcW w:w="861" w:type="dxa"/>
            <w:shd w:val="clear" w:color="auto" w:fill="EDECE4" w:themeFill="accent1" w:themeFillTint="33"/>
          </w:tcPr>
          <w:p w14:paraId="59904E9F" w14:textId="77777777" w:rsidR="007D412A" w:rsidRPr="00B65AC0" w:rsidRDefault="007D412A" w:rsidP="00CA3BFE">
            <w:pPr>
              <w:spacing w:line="276" w:lineRule="auto"/>
              <w:jc w:val="center"/>
              <w:cnfStyle w:val="000000000000" w:firstRow="0" w:lastRow="0" w:firstColumn="0" w:lastColumn="0" w:oddVBand="0" w:evenVBand="0" w:oddHBand="0" w:evenHBand="0" w:firstRowFirstColumn="0" w:firstRowLastColumn="0" w:lastRowFirstColumn="0" w:lastRowLastColumn="0"/>
              <w:rPr>
                <w:bCs/>
                <w:i/>
                <w:iCs/>
                <w:color w:val="474131" w:themeColor="text1" w:themeTint="E6"/>
                <w:sz w:val="18"/>
                <w:szCs w:val="18"/>
              </w:rPr>
            </w:pPr>
            <w:r w:rsidRPr="00B65AC0">
              <w:rPr>
                <w:i/>
                <w:iCs/>
                <w:color w:val="474131" w:themeColor="text1" w:themeTint="E6"/>
                <w:sz w:val="18"/>
                <w:szCs w:val="18"/>
              </w:rPr>
              <w:t>41 531</w:t>
            </w:r>
          </w:p>
        </w:tc>
        <w:tc>
          <w:tcPr>
            <w:tcW w:w="1005" w:type="dxa"/>
            <w:shd w:val="clear" w:color="auto" w:fill="EDECE4" w:themeFill="accent1" w:themeFillTint="33"/>
          </w:tcPr>
          <w:p w14:paraId="10250314" w14:textId="77777777" w:rsidR="007D412A" w:rsidRPr="00B65AC0" w:rsidRDefault="007D412A" w:rsidP="00CA3BFE">
            <w:pPr>
              <w:spacing w:line="276" w:lineRule="auto"/>
              <w:jc w:val="center"/>
              <w:cnfStyle w:val="000000000000" w:firstRow="0" w:lastRow="0" w:firstColumn="0" w:lastColumn="0" w:oddVBand="0" w:evenVBand="0" w:oddHBand="0" w:evenHBand="0" w:firstRowFirstColumn="0" w:firstRowLastColumn="0" w:lastRowFirstColumn="0" w:lastRowLastColumn="0"/>
              <w:rPr>
                <w:bCs/>
                <w:i/>
                <w:iCs/>
                <w:color w:val="474131" w:themeColor="text1" w:themeTint="E6"/>
                <w:sz w:val="18"/>
                <w:szCs w:val="18"/>
              </w:rPr>
            </w:pPr>
            <w:r w:rsidRPr="00B65AC0">
              <w:rPr>
                <w:i/>
                <w:iCs/>
                <w:color w:val="474131" w:themeColor="text1" w:themeTint="E6"/>
                <w:sz w:val="18"/>
                <w:szCs w:val="18"/>
              </w:rPr>
              <w:t>50,5%</w:t>
            </w:r>
          </w:p>
        </w:tc>
        <w:tc>
          <w:tcPr>
            <w:tcW w:w="862" w:type="dxa"/>
            <w:shd w:val="clear" w:color="auto" w:fill="EDECE4" w:themeFill="accent1" w:themeFillTint="33"/>
          </w:tcPr>
          <w:p w14:paraId="76F3DD85" w14:textId="77777777" w:rsidR="007D412A" w:rsidRPr="00B65AC0" w:rsidRDefault="007D412A" w:rsidP="00CA3BFE">
            <w:pPr>
              <w:spacing w:line="276" w:lineRule="auto"/>
              <w:jc w:val="center"/>
              <w:cnfStyle w:val="000000000000" w:firstRow="0" w:lastRow="0" w:firstColumn="0" w:lastColumn="0" w:oddVBand="0" w:evenVBand="0" w:oddHBand="0" w:evenHBand="0" w:firstRowFirstColumn="0" w:firstRowLastColumn="0" w:lastRowFirstColumn="0" w:lastRowLastColumn="0"/>
              <w:rPr>
                <w:bCs/>
                <w:i/>
                <w:iCs/>
                <w:color w:val="474131" w:themeColor="text1" w:themeTint="E6"/>
                <w:sz w:val="18"/>
                <w:szCs w:val="18"/>
              </w:rPr>
            </w:pPr>
            <w:r w:rsidRPr="00B65AC0">
              <w:rPr>
                <w:i/>
                <w:iCs/>
                <w:color w:val="474131" w:themeColor="text1" w:themeTint="E6"/>
                <w:sz w:val="18"/>
                <w:szCs w:val="18"/>
              </w:rPr>
              <w:t>47,2%</w:t>
            </w:r>
          </w:p>
        </w:tc>
        <w:tc>
          <w:tcPr>
            <w:tcW w:w="861" w:type="dxa"/>
            <w:shd w:val="clear" w:color="auto" w:fill="EDECE4" w:themeFill="accent1" w:themeFillTint="33"/>
          </w:tcPr>
          <w:p w14:paraId="04862D8F" w14:textId="77777777" w:rsidR="007D412A" w:rsidRPr="00B65AC0" w:rsidRDefault="007D412A" w:rsidP="00CA3BFE">
            <w:pPr>
              <w:spacing w:line="276" w:lineRule="auto"/>
              <w:jc w:val="center"/>
              <w:cnfStyle w:val="000000000000" w:firstRow="0" w:lastRow="0" w:firstColumn="0" w:lastColumn="0" w:oddVBand="0" w:evenVBand="0" w:oddHBand="0" w:evenHBand="0" w:firstRowFirstColumn="0" w:firstRowLastColumn="0" w:lastRowFirstColumn="0" w:lastRowLastColumn="0"/>
              <w:rPr>
                <w:bCs/>
                <w:i/>
                <w:iCs/>
                <w:color w:val="474131" w:themeColor="text1" w:themeTint="E6"/>
                <w:sz w:val="18"/>
                <w:szCs w:val="18"/>
              </w:rPr>
            </w:pPr>
            <w:r w:rsidRPr="00B65AC0">
              <w:rPr>
                <w:i/>
                <w:iCs/>
                <w:color w:val="474131" w:themeColor="text1" w:themeTint="E6"/>
                <w:sz w:val="18"/>
                <w:szCs w:val="18"/>
              </w:rPr>
              <w:t>50,7%</w:t>
            </w:r>
          </w:p>
        </w:tc>
        <w:tc>
          <w:tcPr>
            <w:tcW w:w="828" w:type="dxa"/>
            <w:shd w:val="clear" w:color="auto" w:fill="EDECE4" w:themeFill="accent1" w:themeFillTint="33"/>
          </w:tcPr>
          <w:p w14:paraId="2A8E6C31" w14:textId="77777777" w:rsidR="007D412A" w:rsidRPr="00B65AC0" w:rsidRDefault="007D412A" w:rsidP="00CA3BFE">
            <w:pPr>
              <w:spacing w:line="276" w:lineRule="auto"/>
              <w:jc w:val="center"/>
              <w:cnfStyle w:val="000000000000" w:firstRow="0" w:lastRow="0" w:firstColumn="0" w:lastColumn="0" w:oddVBand="0" w:evenVBand="0" w:oddHBand="0" w:evenHBand="0" w:firstRowFirstColumn="0" w:firstRowLastColumn="0" w:lastRowFirstColumn="0" w:lastRowLastColumn="0"/>
              <w:rPr>
                <w:bCs/>
                <w:i/>
                <w:iCs/>
                <w:color w:val="474131" w:themeColor="text1" w:themeTint="E6"/>
                <w:sz w:val="18"/>
                <w:szCs w:val="18"/>
              </w:rPr>
            </w:pPr>
            <w:r w:rsidRPr="00B65AC0">
              <w:rPr>
                <w:i/>
                <w:iCs/>
                <w:color w:val="474131" w:themeColor="text1" w:themeTint="E6"/>
                <w:sz w:val="18"/>
                <w:szCs w:val="18"/>
              </w:rPr>
              <w:t>54,0%</w:t>
            </w:r>
          </w:p>
        </w:tc>
        <w:tc>
          <w:tcPr>
            <w:tcW w:w="959" w:type="dxa"/>
            <w:shd w:val="clear" w:color="auto" w:fill="EDECE4" w:themeFill="accent1" w:themeFillTint="33"/>
          </w:tcPr>
          <w:p w14:paraId="34D951D8" w14:textId="77777777" w:rsidR="007D412A" w:rsidRPr="00B65AC0" w:rsidRDefault="007D412A" w:rsidP="00CA3BFE">
            <w:pPr>
              <w:spacing w:line="276" w:lineRule="auto"/>
              <w:jc w:val="center"/>
              <w:cnfStyle w:val="000000000000" w:firstRow="0" w:lastRow="0" w:firstColumn="0" w:lastColumn="0" w:oddVBand="0" w:evenVBand="0" w:oddHBand="0" w:evenHBand="0" w:firstRowFirstColumn="0" w:firstRowLastColumn="0" w:lastRowFirstColumn="0" w:lastRowLastColumn="0"/>
              <w:rPr>
                <w:bCs/>
                <w:i/>
                <w:iCs/>
                <w:color w:val="474131" w:themeColor="text1" w:themeTint="E6"/>
                <w:sz w:val="18"/>
                <w:szCs w:val="18"/>
              </w:rPr>
            </w:pPr>
            <w:r w:rsidRPr="00B65AC0">
              <w:rPr>
                <w:i/>
                <w:iCs/>
                <w:color w:val="474131" w:themeColor="text1" w:themeTint="E6"/>
                <w:sz w:val="18"/>
                <w:szCs w:val="18"/>
              </w:rPr>
              <w:t>32,6%</w:t>
            </w:r>
          </w:p>
        </w:tc>
        <w:tc>
          <w:tcPr>
            <w:tcW w:w="799" w:type="dxa"/>
            <w:shd w:val="clear" w:color="auto" w:fill="EDECE4" w:themeFill="accent1" w:themeFillTint="33"/>
          </w:tcPr>
          <w:p w14:paraId="10258E3C" w14:textId="77777777" w:rsidR="007D412A" w:rsidRPr="00B65AC0" w:rsidRDefault="007D412A" w:rsidP="00CA3BFE">
            <w:pPr>
              <w:spacing w:line="276" w:lineRule="auto"/>
              <w:jc w:val="center"/>
              <w:cnfStyle w:val="000000000000" w:firstRow="0" w:lastRow="0" w:firstColumn="0" w:lastColumn="0" w:oddVBand="0" w:evenVBand="0" w:oddHBand="0" w:evenHBand="0" w:firstRowFirstColumn="0" w:firstRowLastColumn="0" w:lastRowFirstColumn="0" w:lastRowLastColumn="0"/>
              <w:rPr>
                <w:bCs/>
                <w:i/>
                <w:iCs/>
                <w:color w:val="474131" w:themeColor="text1" w:themeTint="E6"/>
                <w:sz w:val="18"/>
                <w:szCs w:val="18"/>
              </w:rPr>
            </w:pPr>
            <w:r w:rsidRPr="00B65AC0">
              <w:rPr>
                <w:i/>
                <w:iCs/>
                <w:color w:val="474131" w:themeColor="text1" w:themeTint="E6"/>
                <w:sz w:val="18"/>
                <w:szCs w:val="18"/>
              </w:rPr>
              <w:t>29,4%</w:t>
            </w:r>
          </w:p>
        </w:tc>
        <w:tc>
          <w:tcPr>
            <w:tcW w:w="718" w:type="dxa"/>
            <w:shd w:val="clear" w:color="auto" w:fill="EDECE4" w:themeFill="accent1" w:themeFillTint="33"/>
          </w:tcPr>
          <w:p w14:paraId="0BCE4135" w14:textId="77777777" w:rsidR="007D412A" w:rsidRPr="00B65AC0" w:rsidRDefault="007D412A" w:rsidP="00CA3BFE">
            <w:pPr>
              <w:spacing w:line="276" w:lineRule="auto"/>
              <w:jc w:val="center"/>
              <w:cnfStyle w:val="000000000000" w:firstRow="0" w:lastRow="0" w:firstColumn="0" w:lastColumn="0" w:oddVBand="0" w:evenVBand="0" w:oddHBand="0" w:evenHBand="0" w:firstRowFirstColumn="0" w:firstRowLastColumn="0" w:lastRowFirstColumn="0" w:lastRowLastColumn="0"/>
              <w:rPr>
                <w:bCs/>
                <w:i/>
                <w:iCs/>
                <w:color w:val="474131" w:themeColor="text1" w:themeTint="E6"/>
                <w:sz w:val="18"/>
                <w:szCs w:val="18"/>
              </w:rPr>
            </w:pPr>
            <w:r w:rsidRPr="00B65AC0">
              <w:rPr>
                <w:i/>
                <w:iCs/>
                <w:color w:val="474131" w:themeColor="text1" w:themeTint="E6"/>
                <w:sz w:val="18"/>
                <w:szCs w:val="18"/>
              </w:rPr>
              <w:t>12,5%</w:t>
            </w:r>
          </w:p>
        </w:tc>
        <w:tc>
          <w:tcPr>
            <w:tcW w:w="861" w:type="dxa"/>
            <w:shd w:val="clear" w:color="auto" w:fill="EDECE4" w:themeFill="accent1" w:themeFillTint="33"/>
          </w:tcPr>
          <w:p w14:paraId="02A84495" w14:textId="77777777" w:rsidR="007D412A" w:rsidRPr="00B65AC0" w:rsidRDefault="007D412A" w:rsidP="00CA3BFE">
            <w:pPr>
              <w:spacing w:line="276" w:lineRule="auto"/>
              <w:jc w:val="center"/>
              <w:cnfStyle w:val="000000000000" w:firstRow="0" w:lastRow="0" w:firstColumn="0" w:lastColumn="0" w:oddVBand="0" w:evenVBand="0" w:oddHBand="0" w:evenHBand="0" w:firstRowFirstColumn="0" w:firstRowLastColumn="0" w:lastRowFirstColumn="0" w:lastRowLastColumn="0"/>
              <w:rPr>
                <w:bCs/>
                <w:i/>
                <w:iCs/>
                <w:color w:val="474131" w:themeColor="text1" w:themeTint="E6"/>
                <w:sz w:val="18"/>
                <w:szCs w:val="18"/>
              </w:rPr>
            </w:pPr>
            <w:r w:rsidRPr="00B65AC0">
              <w:rPr>
                <w:i/>
                <w:iCs/>
                <w:color w:val="474131" w:themeColor="text1" w:themeTint="E6"/>
                <w:sz w:val="18"/>
                <w:szCs w:val="18"/>
              </w:rPr>
              <w:t>12,5%</w:t>
            </w:r>
          </w:p>
        </w:tc>
      </w:tr>
    </w:tbl>
    <w:p w14:paraId="346FEF8C" w14:textId="77777777" w:rsidR="007D412A" w:rsidRPr="00321FB1" w:rsidRDefault="007D412A" w:rsidP="00CA3BFE">
      <w:pPr>
        <w:shd w:val="clear" w:color="auto" w:fill="FFFFFF"/>
        <w:spacing w:after="0"/>
        <w:ind w:left="5664"/>
        <w:jc w:val="center"/>
        <w:rPr>
          <w:rFonts w:cs="Times New Roman"/>
          <w:sz w:val="16"/>
          <w:szCs w:val="16"/>
        </w:rPr>
      </w:pPr>
      <w:r w:rsidRPr="00321FB1">
        <w:rPr>
          <w:sz w:val="16"/>
          <w:szCs w:val="16"/>
        </w:rPr>
        <w:t>Source: AREF de TT et MENFP, 2013/2014</w:t>
      </w:r>
    </w:p>
    <w:p w14:paraId="1D95AE0C" w14:textId="77777777" w:rsidR="00B65AC0" w:rsidRDefault="00B65AC0" w:rsidP="00B65AC0">
      <w:pPr>
        <w:spacing w:after="0"/>
        <w:rPr>
          <w:rFonts w:ascii="Arial" w:hAnsi="Arial" w:cs="Arial"/>
          <w:color w:val="2A2929"/>
          <w:shd w:val="clear" w:color="auto" w:fill="FFFFFF"/>
        </w:rPr>
      </w:pPr>
    </w:p>
    <w:p w14:paraId="0DC312E0" w14:textId="3DFFE8E0" w:rsidR="00A66903" w:rsidRDefault="004D56D6" w:rsidP="00B65AC0">
      <w:pPr>
        <w:rPr>
          <w:rFonts w:ascii="Arial" w:hAnsi="Arial" w:cs="Arial"/>
          <w:color w:val="2A2929"/>
          <w:shd w:val="clear" w:color="auto" w:fill="FFFFFF"/>
        </w:rPr>
      </w:pPr>
      <w:r>
        <w:rPr>
          <w:rFonts w:ascii="Arial" w:hAnsi="Arial" w:cs="Arial"/>
          <w:color w:val="2A2929"/>
          <w:shd w:val="clear" w:color="auto" w:fill="FFFFFF"/>
        </w:rPr>
        <w:t>D’après ces chiffres, les taux de scolarisation</w:t>
      </w:r>
      <w:r w:rsidR="007D412A" w:rsidRPr="00D3188E">
        <w:rPr>
          <w:rFonts w:ascii="Arial" w:hAnsi="Arial" w:cs="Arial"/>
          <w:color w:val="2A2929"/>
          <w:shd w:val="clear" w:color="auto" w:fill="FFFFFF"/>
        </w:rPr>
        <w:t xml:space="preserve"> </w:t>
      </w:r>
      <w:r>
        <w:rPr>
          <w:rFonts w:ascii="Arial" w:hAnsi="Arial" w:cs="Arial"/>
          <w:color w:val="2A2929"/>
          <w:shd w:val="clear" w:color="auto" w:fill="FFFFFF"/>
        </w:rPr>
        <w:t xml:space="preserve">sont </w:t>
      </w:r>
      <w:r w:rsidR="00B65AC0">
        <w:rPr>
          <w:rFonts w:ascii="Arial" w:hAnsi="Arial" w:cs="Arial"/>
          <w:color w:val="2A2929"/>
          <w:shd w:val="clear" w:color="auto" w:fill="FFFFFF"/>
        </w:rPr>
        <w:t xml:space="preserve">encore </w:t>
      </w:r>
      <w:r>
        <w:rPr>
          <w:rFonts w:ascii="Arial" w:hAnsi="Arial" w:cs="Arial"/>
          <w:color w:val="2A2929"/>
          <w:shd w:val="clear" w:color="auto" w:fill="FFFFFF"/>
        </w:rPr>
        <w:t xml:space="preserve">plus </w:t>
      </w:r>
      <w:r w:rsidR="00B65AC0">
        <w:rPr>
          <w:rFonts w:ascii="Arial" w:hAnsi="Arial" w:cs="Arial"/>
          <w:color w:val="2A2929"/>
          <w:shd w:val="clear" w:color="auto" w:fill="FFFFFF"/>
        </w:rPr>
        <w:t>faibles</w:t>
      </w:r>
      <w:r>
        <w:rPr>
          <w:rFonts w:ascii="Arial" w:hAnsi="Arial" w:cs="Arial"/>
          <w:color w:val="2A2929"/>
          <w:shd w:val="clear" w:color="auto" w:fill="FFFFFF"/>
        </w:rPr>
        <w:t xml:space="preserve"> dans les provinces à caractère rural et chez les filles</w:t>
      </w:r>
      <w:r w:rsidR="00B65AC0">
        <w:rPr>
          <w:rFonts w:ascii="Arial" w:hAnsi="Arial" w:cs="Arial"/>
          <w:color w:val="2A2929"/>
          <w:shd w:val="clear" w:color="auto" w:fill="FFFFFF"/>
        </w:rPr>
        <w:t xml:space="preserve"> (27% à </w:t>
      </w:r>
      <w:proofErr w:type="spellStart"/>
      <w:r w:rsidR="00B65AC0">
        <w:rPr>
          <w:rFonts w:ascii="Arial" w:hAnsi="Arial" w:cs="Arial"/>
          <w:color w:val="2A2929"/>
          <w:shd w:val="clear" w:color="auto" w:fill="FFFFFF"/>
        </w:rPr>
        <w:t>Chefchaouen</w:t>
      </w:r>
      <w:proofErr w:type="spellEnd"/>
      <w:r w:rsidR="00B65AC0">
        <w:rPr>
          <w:rFonts w:ascii="Arial" w:hAnsi="Arial" w:cs="Arial"/>
          <w:color w:val="2A2929"/>
          <w:shd w:val="clear" w:color="auto" w:fill="FFFFFF"/>
        </w:rPr>
        <w:t>) avec des</w:t>
      </w:r>
      <w:r w:rsidR="00B65AC0" w:rsidRPr="00D3188E">
        <w:rPr>
          <w:rFonts w:ascii="Arial" w:hAnsi="Arial" w:cs="Arial"/>
          <w:color w:val="2A2929"/>
          <w:shd w:val="clear" w:color="auto" w:fill="FFFFFF"/>
        </w:rPr>
        <w:t xml:space="preserve"> taux d’abandon</w:t>
      </w:r>
      <w:r w:rsidR="00B65AC0">
        <w:rPr>
          <w:rFonts w:ascii="Arial" w:hAnsi="Arial" w:cs="Arial"/>
          <w:color w:val="2A2929"/>
          <w:shd w:val="clear" w:color="auto" w:fill="FFFFFF"/>
        </w:rPr>
        <w:t xml:space="preserve"> encore élevés</w:t>
      </w:r>
      <w:r>
        <w:rPr>
          <w:rFonts w:ascii="Arial" w:hAnsi="Arial" w:cs="Arial"/>
          <w:color w:val="2A2929"/>
          <w:shd w:val="clear" w:color="auto" w:fill="FFFFFF"/>
        </w:rPr>
        <w:t xml:space="preserve"> </w:t>
      </w:r>
      <w:r w:rsidR="00B65AC0">
        <w:rPr>
          <w:rFonts w:ascii="Arial" w:hAnsi="Arial" w:cs="Arial"/>
          <w:color w:val="2A2929"/>
          <w:shd w:val="clear" w:color="auto" w:fill="FFFFFF"/>
        </w:rPr>
        <w:t xml:space="preserve">(atteignant 10 à 14% à Al Hoceima). </w:t>
      </w:r>
      <w:r>
        <w:rPr>
          <w:rFonts w:ascii="Arial" w:hAnsi="Arial" w:cs="Arial"/>
          <w:color w:val="2A2929"/>
          <w:shd w:val="clear" w:color="auto" w:fill="FFFFFF"/>
        </w:rPr>
        <w:t xml:space="preserve"> </w:t>
      </w:r>
    </w:p>
    <w:p w14:paraId="2D735CAF" w14:textId="5FDBD1B5" w:rsidR="007D412A" w:rsidRPr="0026330A" w:rsidRDefault="007D412A" w:rsidP="00CB71EA">
      <w:pPr>
        <w:rPr>
          <w:rFonts w:ascii="Arial" w:hAnsi="Arial" w:cs="Arial"/>
          <w:color w:val="2A2929"/>
          <w:shd w:val="clear" w:color="auto" w:fill="FFFFFF"/>
        </w:rPr>
      </w:pPr>
      <w:r>
        <w:rPr>
          <w:rFonts w:ascii="Arial" w:hAnsi="Arial" w:cs="Arial"/>
          <w:color w:val="2A2929"/>
          <w:shd w:val="clear" w:color="auto" w:fill="FFFFFF"/>
        </w:rPr>
        <w:t xml:space="preserve">La sous- scolarisation </w:t>
      </w:r>
      <w:r w:rsidRPr="0026330A">
        <w:rPr>
          <w:rFonts w:ascii="Arial" w:hAnsi="Arial" w:cs="Arial"/>
          <w:color w:val="2A2929"/>
          <w:shd w:val="clear" w:color="auto" w:fill="FFFFFF"/>
        </w:rPr>
        <w:t>des filles e</w:t>
      </w:r>
      <w:r w:rsidR="004C446A">
        <w:rPr>
          <w:rFonts w:ascii="Arial" w:hAnsi="Arial" w:cs="Arial"/>
          <w:color w:val="2A2929"/>
          <w:shd w:val="clear" w:color="auto" w:fill="FFFFFF"/>
        </w:rPr>
        <w:t>t la faible rétention aux collèges et lycées</w:t>
      </w:r>
      <w:r w:rsidR="004C446A" w:rsidRPr="0026330A">
        <w:rPr>
          <w:rFonts w:ascii="Arial" w:hAnsi="Arial" w:cs="Arial"/>
          <w:color w:val="2A2929"/>
          <w:shd w:val="clear" w:color="auto" w:fill="FFFFFF"/>
        </w:rPr>
        <w:t xml:space="preserve"> </w:t>
      </w:r>
      <w:r w:rsidRPr="0026330A">
        <w:rPr>
          <w:rFonts w:ascii="Arial" w:hAnsi="Arial" w:cs="Arial"/>
          <w:color w:val="2A2929"/>
          <w:shd w:val="clear" w:color="auto" w:fill="FFFFFF"/>
        </w:rPr>
        <w:t xml:space="preserve">dans le milieu rural, peut être expliqué par l’éloignement des établissements scolaires et l’insuffisance </w:t>
      </w:r>
      <w:r w:rsidR="004C446A">
        <w:rPr>
          <w:rFonts w:ascii="Arial" w:hAnsi="Arial" w:cs="Arial"/>
          <w:color w:val="2A2929"/>
          <w:shd w:val="clear" w:color="auto" w:fill="FFFFFF"/>
        </w:rPr>
        <w:t xml:space="preserve">des infrastructures à proximité. </w:t>
      </w:r>
      <w:r w:rsidR="00F45466">
        <w:rPr>
          <w:rFonts w:ascii="Arial" w:hAnsi="Arial" w:cs="Arial"/>
          <w:color w:val="2A2929"/>
          <w:shd w:val="clear" w:color="auto" w:fill="FFFFFF"/>
        </w:rPr>
        <w:t>Ainsi</w:t>
      </w:r>
      <w:r w:rsidR="004C446A">
        <w:rPr>
          <w:rFonts w:ascii="Arial" w:hAnsi="Arial" w:cs="Arial"/>
          <w:color w:val="2A2929"/>
          <w:shd w:val="clear" w:color="auto" w:fill="FFFFFF"/>
        </w:rPr>
        <w:t>, les pouvoirs publics, y compris le Conseil Régional, ont pu développer plusieurs initiatives et programmes pour élargir l’offre éducative et fournir l’aide nécessaire à la continuation du parcours scolaire (structures d’hébergement, cantines, transport scolaire, aide financière via le programme « </w:t>
      </w:r>
      <w:proofErr w:type="spellStart"/>
      <w:r w:rsidR="004C446A">
        <w:rPr>
          <w:rFonts w:ascii="Arial" w:hAnsi="Arial" w:cs="Arial"/>
          <w:color w:val="2A2929"/>
          <w:shd w:val="clear" w:color="auto" w:fill="FFFFFF"/>
        </w:rPr>
        <w:t>Tayssir</w:t>
      </w:r>
      <w:proofErr w:type="spellEnd"/>
      <w:r w:rsidR="004C446A">
        <w:rPr>
          <w:rFonts w:ascii="Arial" w:hAnsi="Arial" w:cs="Arial"/>
          <w:color w:val="2A2929"/>
          <w:shd w:val="clear" w:color="auto" w:fill="FFFFFF"/>
        </w:rPr>
        <w:t xml:space="preserve"> », etc.). </w:t>
      </w:r>
      <w:r w:rsidR="00F45466">
        <w:rPr>
          <w:rFonts w:ascii="Arial" w:hAnsi="Arial" w:cs="Arial"/>
          <w:color w:val="2A2929"/>
          <w:shd w:val="clear" w:color="auto" w:fill="FFFFFF"/>
        </w:rPr>
        <w:t>Or, les insuffisances persistes ce qui nécessite plus d’efforts et de synergie pour combler à l’</w:t>
      </w:r>
      <w:r w:rsidR="00CB71EA">
        <w:rPr>
          <w:rFonts w:ascii="Arial" w:hAnsi="Arial" w:cs="Arial"/>
          <w:color w:val="2A2929"/>
          <w:shd w:val="clear" w:color="auto" w:fill="FFFFFF"/>
        </w:rPr>
        <w:t xml:space="preserve">ensemble des déficits du secteur éducatif pour une meilleure rétention des filles jusqu’au baccalauréat mais également celle des garçons. </w:t>
      </w:r>
    </w:p>
    <w:p w14:paraId="589BC8D8" w14:textId="77777777" w:rsidR="007D412A" w:rsidRPr="006C75E6" w:rsidRDefault="007D412A" w:rsidP="00270BDC">
      <w:pPr>
        <w:pStyle w:val="normalDAI"/>
        <w:numPr>
          <w:ilvl w:val="2"/>
          <w:numId w:val="29"/>
        </w:numPr>
        <w:outlineLvl w:val="1"/>
        <w:rPr>
          <w:b/>
          <w:bCs/>
          <w:color w:val="456867" w:themeColor="accent2" w:themeShade="80"/>
          <w:sz w:val="22"/>
          <w:szCs w:val="22"/>
        </w:rPr>
      </w:pPr>
      <w:bookmarkStart w:id="46" w:name="_Toc392841874"/>
      <w:bookmarkStart w:id="47" w:name="_Toc526258408"/>
      <w:r w:rsidRPr="006C75E6">
        <w:rPr>
          <w:b/>
          <w:bCs/>
          <w:color w:val="456867" w:themeColor="accent2" w:themeShade="80"/>
          <w:sz w:val="22"/>
          <w:szCs w:val="22"/>
        </w:rPr>
        <w:t>Formation professionnelle</w:t>
      </w:r>
      <w:bookmarkEnd w:id="46"/>
      <w:bookmarkEnd w:id="47"/>
      <w:r w:rsidRPr="006C75E6">
        <w:rPr>
          <w:b/>
          <w:bCs/>
          <w:color w:val="456867" w:themeColor="accent2" w:themeShade="80"/>
          <w:sz w:val="22"/>
          <w:szCs w:val="22"/>
        </w:rPr>
        <w:t xml:space="preserve"> </w:t>
      </w:r>
    </w:p>
    <w:p w14:paraId="6B74FDFA" w14:textId="1700D1A5" w:rsidR="007D412A" w:rsidRDefault="007D412A" w:rsidP="00431A08">
      <w:pPr>
        <w:rPr>
          <w:rFonts w:ascii="Arial" w:hAnsi="Arial" w:cs="Arial"/>
          <w:color w:val="2A2929"/>
          <w:shd w:val="clear" w:color="auto" w:fill="FFFFFF"/>
        </w:rPr>
      </w:pPr>
      <w:r>
        <w:rPr>
          <w:rFonts w:ascii="Arial" w:hAnsi="Arial" w:cs="Arial"/>
          <w:color w:val="2A2929"/>
          <w:shd w:val="clear" w:color="auto" w:fill="FFFFFF"/>
        </w:rPr>
        <w:t xml:space="preserve">La région TTAH compte environ </w:t>
      </w:r>
      <w:r w:rsidRPr="00B91247">
        <w:rPr>
          <w:rFonts w:ascii="Arial" w:hAnsi="Arial" w:cs="Arial"/>
          <w:color w:val="2A2929"/>
          <w:shd w:val="clear" w:color="auto" w:fill="FFFFFF"/>
        </w:rPr>
        <w:t>200</w:t>
      </w:r>
      <w:r w:rsidR="00A66903">
        <w:rPr>
          <w:rFonts w:ascii="Arial" w:hAnsi="Arial" w:cs="Arial"/>
          <w:color w:val="2A2929"/>
          <w:shd w:val="clear" w:color="auto" w:fill="FFFFFF"/>
        </w:rPr>
        <w:t xml:space="preserve"> établissements de l’O</w:t>
      </w:r>
      <w:r>
        <w:rPr>
          <w:rFonts w:ascii="Arial" w:hAnsi="Arial" w:cs="Arial"/>
          <w:color w:val="2A2929"/>
          <w:shd w:val="clear" w:color="auto" w:fill="FFFFFF"/>
        </w:rPr>
        <w:t>FPPT qui accueillent 45 000 stagiaires par an</w:t>
      </w:r>
      <w:r>
        <w:rPr>
          <w:rStyle w:val="Appelnotedebasdep"/>
          <w:rFonts w:ascii="Arial" w:hAnsi="Arial" w:cs="Arial"/>
          <w:color w:val="2A2929"/>
          <w:shd w:val="clear" w:color="auto" w:fill="FFFFFF"/>
        </w:rPr>
        <w:footnoteReference w:id="25"/>
      </w:r>
      <w:r>
        <w:rPr>
          <w:rFonts w:ascii="Arial" w:hAnsi="Arial" w:cs="Arial"/>
          <w:color w:val="2A2929"/>
          <w:shd w:val="clear" w:color="auto" w:fill="FFFFFF"/>
        </w:rPr>
        <w:t xml:space="preserve">. La formation professionnelle est cruciale pour l’attractivité des investissements au niveau de la région et pour la préparation de la main d’œuvre accompagnant le développement industriel qu’elle connait durant cette dernière décennie. </w:t>
      </w:r>
      <w:r w:rsidR="00F45466">
        <w:rPr>
          <w:rFonts w:ascii="Arial" w:hAnsi="Arial" w:cs="Arial"/>
          <w:color w:val="2A2929"/>
          <w:shd w:val="clear" w:color="auto" w:fill="FFFFFF"/>
        </w:rPr>
        <w:t>Les responsables régionaux de l’</w:t>
      </w:r>
      <w:r w:rsidR="00431A08">
        <w:rPr>
          <w:rFonts w:ascii="Arial" w:hAnsi="Arial" w:cs="Arial"/>
          <w:color w:val="2A2929"/>
          <w:shd w:val="clear" w:color="auto" w:fill="FFFFFF"/>
        </w:rPr>
        <w:t>OFPPT affirment fournir</w:t>
      </w:r>
      <w:r w:rsidR="00F45466">
        <w:rPr>
          <w:rFonts w:ascii="Arial" w:hAnsi="Arial" w:cs="Arial"/>
          <w:color w:val="2A2929"/>
          <w:shd w:val="clear" w:color="auto" w:fill="FFFFFF"/>
        </w:rPr>
        <w:t xml:space="preserve"> un grand effort pour</w:t>
      </w:r>
      <w:r>
        <w:rPr>
          <w:rFonts w:ascii="Arial" w:hAnsi="Arial" w:cs="Arial"/>
          <w:color w:val="2A2929"/>
          <w:shd w:val="clear" w:color="auto" w:fill="FFFFFF"/>
        </w:rPr>
        <w:t xml:space="preserve"> être très réactif aux besoins du marché de l’emploi régional. La direction n’accorde pas d’intention particulière à la part des femmes et de leur choix de filières. Pour les responsables, c’est un choix propre aux stagiaires et à leurs familles.</w:t>
      </w:r>
    </w:p>
    <w:p w14:paraId="02405529" w14:textId="77777777" w:rsidR="007D412A" w:rsidRDefault="007D412A" w:rsidP="00CA3BFE">
      <w:pPr>
        <w:rPr>
          <w:rFonts w:ascii="Arial" w:hAnsi="Arial" w:cs="Arial"/>
          <w:color w:val="2A2929"/>
          <w:shd w:val="clear" w:color="auto" w:fill="FFFFFF"/>
        </w:rPr>
      </w:pPr>
      <w:r>
        <w:rPr>
          <w:rFonts w:ascii="Arial" w:hAnsi="Arial" w:cs="Arial"/>
          <w:color w:val="2A2929"/>
          <w:shd w:val="clear" w:color="auto" w:fill="FFFFFF"/>
        </w:rPr>
        <w:t>L’indisponibilité des données sur l</w:t>
      </w:r>
      <w:r w:rsidRPr="00A54935">
        <w:rPr>
          <w:rFonts w:ascii="Arial" w:hAnsi="Arial" w:cs="Arial"/>
          <w:color w:val="2A2929"/>
          <w:shd w:val="clear" w:color="auto" w:fill="FFFFFF"/>
        </w:rPr>
        <w:t xml:space="preserve">a part des femmes stagiaires dans les établissements de formation professionnelle </w:t>
      </w:r>
      <w:r>
        <w:rPr>
          <w:rFonts w:ascii="Arial" w:hAnsi="Arial" w:cs="Arial"/>
          <w:color w:val="2A2929"/>
          <w:shd w:val="clear" w:color="auto" w:fill="FFFFFF"/>
        </w:rPr>
        <w:t>de la région ainsi que leur niveau de spécialisation (</w:t>
      </w:r>
      <w:r w:rsidRPr="00A54935">
        <w:rPr>
          <w:rFonts w:ascii="Arial" w:hAnsi="Arial" w:cs="Arial"/>
          <w:color w:val="2A2929"/>
          <w:shd w:val="clear" w:color="auto" w:fill="FFFFFF"/>
        </w:rPr>
        <w:t>technicien spécialisé</w:t>
      </w:r>
      <w:r>
        <w:rPr>
          <w:rFonts w:ascii="Arial" w:hAnsi="Arial" w:cs="Arial"/>
          <w:color w:val="2A2929"/>
          <w:shd w:val="clear" w:color="auto" w:fill="FFFFFF"/>
        </w:rPr>
        <w:t>,</w:t>
      </w:r>
      <w:r w:rsidRPr="00A54935">
        <w:rPr>
          <w:rFonts w:ascii="Arial" w:hAnsi="Arial" w:cs="Arial"/>
          <w:color w:val="2A2929"/>
          <w:shd w:val="clear" w:color="auto" w:fill="FFFFFF"/>
        </w:rPr>
        <w:t xml:space="preserve"> technicien</w:t>
      </w:r>
      <w:r>
        <w:rPr>
          <w:rFonts w:ascii="Arial" w:hAnsi="Arial" w:cs="Arial"/>
          <w:color w:val="2A2929"/>
          <w:shd w:val="clear" w:color="auto" w:fill="FFFFFF"/>
        </w:rPr>
        <w:t xml:space="preserve"> et la</w:t>
      </w:r>
      <w:r w:rsidRPr="00A54935">
        <w:rPr>
          <w:rFonts w:ascii="Arial" w:hAnsi="Arial" w:cs="Arial"/>
          <w:color w:val="2A2929"/>
          <w:shd w:val="clear" w:color="auto" w:fill="FFFFFF"/>
        </w:rPr>
        <w:t xml:space="preserve"> qualification</w:t>
      </w:r>
      <w:r>
        <w:rPr>
          <w:rFonts w:ascii="Arial" w:hAnsi="Arial" w:cs="Arial"/>
          <w:color w:val="2A2929"/>
          <w:shd w:val="clear" w:color="auto" w:fill="FFFFFF"/>
        </w:rPr>
        <w:t xml:space="preserve">) et les choix des filières, ne permet pas une analyse des tendances et des orientations qui peuvent confirmer des discriminations ou des stéréotypes de genre. </w:t>
      </w:r>
    </w:p>
    <w:p w14:paraId="6DDC6570" w14:textId="7C368079" w:rsidR="007D412A" w:rsidRPr="00A54935" w:rsidRDefault="007D412A" w:rsidP="007A7DD5">
      <w:pPr>
        <w:rPr>
          <w:rFonts w:ascii="Arial" w:hAnsi="Arial" w:cs="Arial"/>
          <w:color w:val="2A2929"/>
          <w:shd w:val="clear" w:color="auto" w:fill="FFFFFF"/>
        </w:rPr>
      </w:pPr>
      <w:r>
        <w:rPr>
          <w:rFonts w:ascii="Arial" w:hAnsi="Arial" w:cs="Arial"/>
          <w:color w:val="2A2929"/>
          <w:shd w:val="clear" w:color="auto" w:fill="FFFFFF"/>
        </w:rPr>
        <w:t xml:space="preserve">Cependant, les responsables de l’OFPPT confirment une plus grande employabilité des femmes dans les secteurs de l’industrie en comparaison avec celle des hommes. </w:t>
      </w:r>
      <w:r w:rsidR="00431A08">
        <w:rPr>
          <w:rFonts w:ascii="Arial" w:hAnsi="Arial" w:cs="Arial"/>
          <w:color w:val="2A2929"/>
          <w:shd w:val="clear" w:color="auto" w:fill="FFFFFF"/>
        </w:rPr>
        <w:t xml:space="preserve">En absence de chiffres concrets, cela peut être expliqué par </w:t>
      </w:r>
      <w:r w:rsidR="00CB71EA">
        <w:rPr>
          <w:rFonts w:ascii="Arial" w:hAnsi="Arial" w:cs="Arial"/>
          <w:color w:val="2A2929"/>
          <w:shd w:val="clear" w:color="auto" w:fill="FFFFFF"/>
        </w:rPr>
        <w:t xml:space="preserve">une </w:t>
      </w:r>
      <w:r>
        <w:rPr>
          <w:rFonts w:ascii="Arial" w:hAnsi="Arial" w:cs="Arial"/>
          <w:color w:val="2A2929"/>
          <w:shd w:val="clear" w:color="auto" w:fill="FFFFFF"/>
        </w:rPr>
        <w:t>féminisation de quelques métiers industriels tels que le textile et la confection</w:t>
      </w:r>
      <w:r w:rsidR="007A7DD5">
        <w:rPr>
          <w:rFonts w:ascii="Arial" w:hAnsi="Arial" w:cs="Arial"/>
          <w:color w:val="2A2929"/>
          <w:shd w:val="clear" w:color="auto" w:fill="FFFFFF"/>
        </w:rPr>
        <w:t>. Les femmes sont souvent employées dans des postes d’ouvrières acceptant</w:t>
      </w:r>
      <w:r>
        <w:rPr>
          <w:rFonts w:ascii="Arial" w:hAnsi="Arial" w:cs="Arial"/>
          <w:color w:val="2A2929"/>
          <w:shd w:val="clear" w:color="auto" w:fill="FFFFFF"/>
        </w:rPr>
        <w:t xml:space="preserve"> des tâches répétitives, des conditions de travail pénibles</w:t>
      </w:r>
      <w:r w:rsidR="007A7DD5">
        <w:rPr>
          <w:rFonts w:ascii="Arial" w:hAnsi="Arial" w:cs="Arial"/>
          <w:color w:val="2A2929"/>
          <w:shd w:val="clear" w:color="auto" w:fill="FFFFFF"/>
        </w:rPr>
        <w:t xml:space="preserve"> et donc les moins rémunérés. </w:t>
      </w:r>
      <w:r>
        <w:rPr>
          <w:rFonts w:ascii="Arial" w:hAnsi="Arial" w:cs="Arial"/>
          <w:color w:val="2A2929"/>
          <w:shd w:val="clear" w:color="auto" w:fill="FFFFFF"/>
        </w:rPr>
        <w:t xml:space="preserve"> </w:t>
      </w:r>
      <w:r w:rsidR="007A7DD5">
        <w:rPr>
          <w:rFonts w:ascii="Arial" w:hAnsi="Arial" w:cs="Arial"/>
          <w:color w:val="2A2929"/>
          <w:shd w:val="clear" w:color="auto" w:fill="FFFFFF"/>
        </w:rPr>
        <w:t>Elles sont également considérées comme employés passifs n’adhérant</w:t>
      </w:r>
      <w:r>
        <w:rPr>
          <w:rFonts w:ascii="Arial" w:hAnsi="Arial" w:cs="Arial"/>
          <w:color w:val="2A2929"/>
          <w:shd w:val="clear" w:color="auto" w:fill="FFFFFF"/>
        </w:rPr>
        <w:t xml:space="preserve"> pas souven</w:t>
      </w:r>
      <w:r w:rsidR="007A7DD5">
        <w:rPr>
          <w:rFonts w:ascii="Arial" w:hAnsi="Arial" w:cs="Arial"/>
          <w:color w:val="2A2929"/>
          <w:shd w:val="clear" w:color="auto" w:fill="FFFFFF"/>
        </w:rPr>
        <w:t>t aux organisations syndicales et n’exprimant pas souvent des revendications.</w:t>
      </w:r>
    </w:p>
    <w:p w14:paraId="3B2C753F" w14:textId="77777777" w:rsidR="007D412A" w:rsidRPr="006C75E6" w:rsidRDefault="007D412A" w:rsidP="00DA4C4C">
      <w:pPr>
        <w:pStyle w:val="normalDAI"/>
        <w:numPr>
          <w:ilvl w:val="0"/>
          <w:numId w:val="29"/>
        </w:numPr>
        <w:spacing w:before="240"/>
        <w:outlineLvl w:val="1"/>
        <w:rPr>
          <w:b/>
          <w:bCs/>
          <w:color w:val="456867" w:themeColor="accent2" w:themeShade="80"/>
          <w:sz w:val="22"/>
          <w:szCs w:val="22"/>
        </w:rPr>
      </w:pPr>
      <w:bookmarkStart w:id="48" w:name="_Toc392841876"/>
      <w:bookmarkStart w:id="49" w:name="_Toc526258409"/>
      <w:r w:rsidRPr="006C75E6">
        <w:rPr>
          <w:b/>
          <w:bCs/>
          <w:color w:val="456867" w:themeColor="accent2" w:themeShade="80"/>
          <w:sz w:val="22"/>
          <w:szCs w:val="22"/>
        </w:rPr>
        <w:lastRenderedPageBreak/>
        <w:t>Inégalités dans l’accès à la santé</w:t>
      </w:r>
      <w:bookmarkEnd w:id="48"/>
      <w:bookmarkEnd w:id="49"/>
    </w:p>
    <w:p w14:paraId="339AB998" w14:textId="77777777" w:rsidR="007D412A" w:rsidRPr="00A56423" w:rsidRDefault="007D412A" w:rsidP="00A56423">
      <w:pPr>
        <w:pStyle w:val="normalDAI"/>
        <w:numPr>
          <w:ilvl w:val="2"/>
          <w:numId w:val="29"/>
        </w:numPr>
        <w:outlineLvl w:val="1"/>
        <w:rPr>
          <w:b/>
          <w:bCs/>
          <w:color w:val="456867" w:themeColor="accent2" w:themeShade="80"/>
          <w:sz w:val="22"/>
          <w:szCs w:val="22"/>
        </w:rPr>
      </w:pPr>
      <w:bookmarkStart w:id="50" w:name="_Toc526258410"/>
      <w:r w:rsidRPr="00A56423">
        <w:rPr>
          <w:b/>
          <w:bCs/>
          <w:color w:val="456867" w:themeColor="accent2" w:themeShade="80"/>
          <w:sz w:val="22"/>
          <w:szCs w:val="22"/>
        </w:rPr>
        <w:t>Situation générale</w:t>
      </w:r>
      <w:bookmarkEnd w:id="50"/>
      <w:r w:rsidRPr="00A56423">
        <w:rPr>
          <w:b/>
          <w:bCs/>
          <w:color w:val="456867" w:themeColor="accent2" w:themeShade="80"/>
          <w:sz w:val="22"/>
          <w:szCs w:val="22"/>
        </w:rPr>
        <w:t xml:space="preserve"> </w:t>
      </w:r>
    </w:p>
    <w:p w14:paraId="51CECF8A" w14:textId="77777777" w:rsidR="007D412A" w:rsidRDefault="007D412A" w:rsidP="00CA3BFE">
      <w:pPr>
        <w:rPr>
          <w:rFonts w:ascii="Arial" w:hAnsi="Arial" w:cs="Arial"/>
          <w:color w:val="2A2929"/>
          <w:shd w:val="clear" w:color="auto" w:fill="FFFFFF"/>
        </w:rPr>
      </w:pPr>
      <w:r>
        <w:rPr>
          <w:rFonts w:ascii="Arial" w:hAnsi="Arial" w:cs="Arial"/>
          <w:color w:val="2A2929"/>
          <w:shd w:val="clear" w:color="auto" w:fill="FFFFFF"/>
        </w:rPr>
        <w:t xml:space="preserve">Les avancées </w:t>
      </w:r>
      <w:r w:rsidRPr="00A54935">
        <w:rPr>
          <w:rFonts w:ascii="Arial" w:hAnsi="Arial" w:cs="Arial"/>
          <w:color w:val="2A2929"/>
          <w:shd w:val="clear" w:color="auto" w:fill="FFFFFF"/>
        </w:rPr>
        <w:t>du Maroc en m</w:t>
      </w:r>
      <w:r>
        <w:rPr>
          <w:rFonts w:ascii="Arial" w:hAnsi="Arial" w:cs="Arial"/>
          <w:color w:val="2A2929"/>
          <w:shd w:val="clear" w:color="auto" w:fill="FFFFFF"/>
        </w:rPr>
        <w:t>atière de santé ont été assez importantes</w:t>
      </w:r>
      <w:r w:rsidRPr="00A54935">
        <w:rPr>
          <w:rFonts w:ascii="Arial" w:hAnsi="Arial" w:cs="Arial"/>
          <w:color w:val="2A2929"/>
          <w:shd w:val="clear" w:color="auto" w:fill="FFFFFF"/>
        </w:rPr>
        <w:t xml:space="preserve">. </w:t>
      </w:r>
      <w:r>
        <w:rPr>
          <w:rFonts w:ascii="Arial" w:hAnsi="Arial" w:cs="Arial"/>
          <w:color w:val="2A2929"/>
          <w:shd w:val="clear" w:color="auto" w:fill="FFFFFF"/>
        </w:rPr>
        <w:t>Ainsi, l’espérance de vie est passée de 48,45 ans en 1960 à 75,52 ans en 2015</w:t>
      </w:r>
      <w:r>
        <w:rPr>
          <w:rStyle w:val="Appelnotedebasdep"/>
          <w:rFonts w:ascii="Arial" w:hAnsi="Arial" w:cs="Arial"/>
          <w:color w:val="2A2929"/>
          <w:shd w:val="clear" w:color="auto" w:fill="FFFFFF"/>
        </w:rPr>
        <w:footnoteReference w:id="26"/>
      </w:r>
      <w:r>
        <w:rPr>
          <w:rFonts w:ascii="Arial" w:hAnsi="Arial" w:cs="Arial"/>
          <w:color w:val="2A2929"/>
          <w:shd w:val="clear" w:color="auto" w:fill="FFFFFF"/>
        </w:rPr>
        <w:t>.  L</w:t>
      </w:r>
      <w:r w:rsidRPr="00A54935">
        <w:rPr>
          <w:rFonts w:ascii="Arial" w:hAnsi="Arial" w:cs="Arial"/>
          <w:color w:val="2A2929"/>
          <w:shd w:val="clear" w:color="auto" w:fill="FFFFFF"/>
        </w:rPr>
        <w:t>’écart dans l’espérance de vie reste en faveur des femmes qui possèdent une espérance de vie de 7</w:t>
      </w:r>
      <w:r>
        <w:rPr>
          <w:rFonts w:ascii="Arial" w:hAnsi="Arial" w:cs="Arial"/>
          <w:color w:val="2A2929"/>
          <w:shd w:val="clear" w:color="auto" w:fill="FFFFFF"/>
        </w:rPr>
        <w:t>6</w:t>
      </w:r>
      <w:r w:rsidRPr="00A54935">
        <w:rPr>
          <w:rFonts w:ascii="Arial" w:hAnsi="Arial" w:cs="Arial"/>
          <w:color w:val="2A2929"/>
          <w:shd w:val="clear" w:color="auto" w:fill="FFFFFF"/>
        </w:rPr>
        <w:t>,</w:t>
      </w:r>
      <w:r>
        <w:rPr>
          <w:rFonts w:ascii="Arial" w:hAnsi="Arial" w:cs="Arial"/>
          <w:color w:val="2A2929"/>
          <w:shd w:val="clear" w:color="auto" w:fill="FFFFFF"/>
        </w:rPr>
        <w:t>69</w:t>
      </w:r>
      <w:r w:rsidRPr="00A54935">
        <w:rPr>
          <w:rFonts w:ascii="Arial" w:hAnsi="Arial" w:cs="Arial"/>
          <w:color w:val="2A2929"/>
          <w:shd w:val="clear" w:color="auto" w:fill="FFFFFF"/>
        </w:rPr>
        <w:t xml:space="preserve"> ans</w:t>
      </w:r>
      <w:r>
        <w:rPr>
          <w:rFonts w:ascii="Arial" w:hAnsi="Arial" w:cs="Arial"/>
          <w:color w:val="2A2929"/>
          <w:shd w:val="clear" w:color="auto" w:fill="FFFFFF"/>
        </w:rPr>
        <w:t xml:space="preserve"> contre 74,41 ans</w:t>
      </w:r>
      <w:r w:rsidRPr="00A54935">
        <w:rPr>
          <w:rFonts w:ascii="Arial" w:hAnsi="Arial" w:cs="Arial"/>
          <w:color w:val="2A2929"/>
          <w:shd w:val="clear" w:color="auto" w:fill="FFFFFF"/>
        </w:rPr>
        <w:t xml:space="preserve"> </w:t>
      </w:r>
      <w:r>
        <w:rPr>
          <w:rFonts w:ascii="Arial" w:hAnsi="Arial" w:cs="Arial"/>
          <w:color w:val="2A2929"/>
          <w:shd w:val="clear" w:color="auto" w:fill="FFFFFF"/>
        </w:rPr>
        <w:t xml:space="preserve">pour les homes en 2015. </w:t>
      </w:r>
      <w:r w:rsidRPr="00A54935">
        <w:rPr>
          <w:rFonts w:ascii="Arial" w:hAnsi="Arial" w:cs="Arial"/>
          <w:color w:val="2A2929"/>
          <w:shd w:val="clear" w:color="auto" w:fill="FFFFFF"/>
        </w:rPr>
        <w:t xml:space="preserve">L’amélioration des conditions de vie de la population et les investissements dans les structures sanitaires et le personnel médical et paramédical ont joué un rôle </w:t>
      </w:r>
      <w:r>
        <w:rPr>
          <w:rFonts w:ascii="Arial" w:hAnsi="Arial" w:cs="Arial"/>
          <w:color w:val="2A2929"/>
          <w:shd w:val="clear" w:color="auto" w:fill="FFFFFF"/>
        </w:rPr>
        <w:t>important</w:t>
      </w:r>
      <w:r w:rsidRPr="00A54935">
        <w:rPr>
          <w:rFonts w:ascii="Arial" w:hAnsi="Arial" w:cs="Arial"/>
          <w:color w:val="2A2929"/>
          <w:shd w:val="clear" w:color="auto" w:fill="FFFFFF"/>
        </w:rPr>
        <w:t xml:space="preserve"> dans cette évolution positive. Le gain est dû, en particulier, à la réduction de la mortalité infantile en m</w:t>
      </w:r>
      <w:r>
        <w:rPr>
          <w:rFonts w:ascii="Arial" w:hAnsi="Arial" w:cs="Arial"/>
          <w:color w:val="2A2929"/>
          <w:shd w:val="clear" w:color="auto" w:fill="FFFFFF"/>
        </w:rPr>
        <w:t xml:space="preserve">ilieu urbain et rural. </w:t>
      </w:r>
      <w:r w:rsidRPr="00A54935">
        <w:rPr>
          <w:rFonts w:ascii="Arial" w:hAnsi="Arial" w:cs="Arial"/>
          <w:color w:val="2A2929"/>
          <w:shd w:val="clear" w:color="auto" w:fill="FFFFFF"/>
        </w:rPr>
        <w:t xml:space="preserve">Ces améliorations sont le </w:t>
      </w:r>
      <w:r>
        <w:rPr>
          <w:rFonts w:ascii="Arial" w:hAnsi="Arial" w:cs="Arial"/>
          <w:color w:val="2A2929"/>
          <w:shd w:val="clear" w:color="auto" w:fill="FFFFFF"/>
        </w:rPr>
        <w:t xml:space="preserve">résultat </w:t>
      </w:r>
      <w:r w:rsidRPr="00A54935">
        <w:rPr>
          <w:rFonts w:ascii="Arial" w:hAnsi="Arial" w:cs="Arial"/>
          <w:color w:val="2A2929"/>
          <w:shd w:val="clear" w:color="auto" w:fill="FFFFFF"/>
        </w:rPr>
        <w:t xml:space="preserve"> des campagnes de vaccination menées</w:t>
      </w:r>
      <w:r>
        <w:rPr>
          <w:rFonts w:ascii="Arial" w:hAnsi="Arial" w:cs="Arial"/>
          <w:color w:val="2A2929"/>
          <w:shd w:val="clear" w:color="auto" w:fill="FFFFFF"/>
        </w:rPr>
        <w:t xml:space="preserve"> dans le pays</w:t>
      </w:r>
      <w:r w:rsidRPr="00A54935">
        <w:rPr>
          <w:rFonts w:ascii="Arial" w:hAnsi="Arial" w:cs="Arial"/>
          <w:color w:val="2A2929"/>
          <w:shd w:val="clear" w:color="auto" w:fill="FFFFFF"/>
        </w:rPr>
        <w:t xml:space="preserve">, ciblant particulièrement la lutte contre les maladies qui touchent les enfants en bas âge, et </w:t>
      </w:r>
      <w:r>
        <w:rPr>
          <w:rFonts w:ascii="Arial" w:hAnsi="Arial" w:cs="Arial"/>
          <w:color w:val="2A2929"/>
          <w:shd w:val="clear" w:color="auto" w:fill="FFFFFF"/>
        </w:rPr>
        <w:t xml:space="preserve">qui </w:t>
      </w:r>
      <w:r w:rsidRPr="00A54935">
        <w:rPr>
          <w:rFonts w:ascii="Arial" w:hAnsi="Arial" w:cs="Arial"/>
          <w:color w:val="2A2929"/>
          <w:shd w:val="clear" w:color="auto" w:fill="FFFFFF"/>
        </w:rPr>
        <w:t>résultent également de l’amélioration de la couverture s</w:t>
      </w:r>
      <w:r>
        <w:rPr>
          <w:rFonts w:ascii="Arial" w:hAnsi="Arial" w:cs="Arial"/>
          <w:color w:val="2A2929"/>
          <w:shd w:val="clear" w:color="auto" w:fill="FFFFFF"/>
        </w:rPr>
        <w:t xml:space="preserve">anitaire d’une manière générale. </w:t>
      </w:r>
    </w:p>
    <w:p w14:paraId="05FCBA60" w14:textId="173955F7" w:rsidR="007D412A" w:rsidRDefault="007D412A" w:rsidP="000849D7">
      <w:pPr>
        <w:rPr>
          <w:rFonts w:ascii="Arial" w:hAnsi="Arial" w:cs="Arial"/>
          <w:color w:val="2A2929"/>
          <w:shd w:val="clear" w:color="auto" w:fill="FFFFFF"/>
        </w:rPr>
      </w:pPr>
      <w:r>
        <w:rPr>
          <w:rFonts w:ascii="Arial" w:hAnsi="Arial" w:cs="Arial"/>
          <w:color w:val="2A2929"/>
          <w:shd w:val="clear" w:color="auto" w:fill="FFFFFF"/>
        </w:rPr>
        <w:t xml:space="preserve">Cependant, il faut noter que le </w:t>
      </w:r>
      <w:r w:rsidRPr="00A54935">
        <w:rPr>
          <w:rFonts w:ascii="Arial" w:hAnsi="Arial" w:cs="Arial"/>
          <w:color w:val="2A2929"/>
          <w:shd w:val="clear" w:color="auto" w:fill="FFFFFF"/>
        </w:rPr>
        <w:t xml:space="preserve">niveau de </w:t>
      </w:r>
      <w:r w:rsidRPr="009F7B2A">
        <w:rPr>
          <w:rFonts w:ascii="Arial" w:hAnsi="Arial" w:cs="Arial"/>
          <w:color w:val="2A2929"/>
          <w:shd w:val="clear" w:color="auto" w:fill="FFFFFF"/>
        </w:rPr>
        <w:t>mortalité maternelle</w:t>
      </w:r>
      <w:r>
        <w:rPr>
          <w:rFonts w:ascii="Arial" w:hAnsi="Arial" w:cs="Arial"/>
          <w:color w:val="2A2929"/>
          <w:shd w:val="clear" w:color="auto" w:fill="FFFFFF"/>
        </w:rPr>
        <w:t xml:space="preserve"> reste élevé. An niveau national, </w:t>
      </w:r>
      <w:r w:rsidRPr="009F7B2A">
        <w:rPr>
          <w:rFonts w:ascii="Arial" w:hAnsi="Arial" w:cs="Arial"/>
          <w:color w:val="2A2929"/>
          <w:shd w:val="clear" w:color="auto" w:fill="FFFFFF"/>
        </w:rPr>
        <w:t>le ratio de mortalité maternelle estimé par l’Organisation mondiale de la santé (OMS) était de 121 décès maternels pour 100.000 naissances vivantes en 2015 avec une marge d’incertitude allant d’un minimum de 93 à un maximum de 142 décès maternels pour 100.000 naissances vivantes</w:t>
      </w:r>
      <w:r>
        <w:rPr>
          <w:rStyle w:val="Appelnotedebasdep"/>
          <w:rFonts w:ascii="Arial" w:hAnsi="Arial" w:cs="Arial"/>
          <w:color w:val="2A2929"/>
          <w:shd w:val="clear" w:color="auto" w:fill="FFFFFF"/>
        </w:rPr>
        <w:footnoteReference w:id="27"/>
      </w:r>
      <w:r w:rsidRPr="009F7B2A">
        <w:rPr>
          <w:rFonts w:ascii="Arial" w:hAnsi="Arial" w:cs="Arial"/>
          <w:color w:val="2A2929"/>
          <w:shd w:val="clear" w:color="auto" w:fill="FFFFFF"/>
        </w:rPr>
        <w:t>.</w:t>
      </w:r>
    </w:p>
    <w:p w14:paraId="09E0E042" w14:textId="77777777" w:rsidR="007D412A" w:rsidRPr="00A56423" w:rsidRDefault="007D412A" w:rsidP="00A56423">
      <w:pPr>
        <w:pStyle w:val="normalDAI"/>
        <w:numPr>
          <w:ilvl w:val="2"/>
          <w:numId w:val="29"/>
        </w:numPr>
        <w:outlineLvl w:val="1"/>
        <w:rPr>
          <w:b/>
          <w:bCs/>
          <w:color w:val="456867" w:themeColor="accent2" w:themeShade="80"/>
          <w:sz w:val="22"/>
          <w:szCs w:val="22"/>
        </w:rPr>
      </w:pPr>
      <w:bookmarkStart w:id="51" w:name="_Toc526258411"/>
      <w:r w:rsidRPr="00A56423">
        <w:rPr>
          <w:b/>
          <w:bCs/>
          <w:color w:val="456867" w:themeColor="accent2" w:themeShade="80"/>
          <w:sz w:val="22"/>
          <w:szCs w:val="22"/>
        </w:rPr>
        <w:t>Mortalité maternelle</w:t>
      </w:r>
      <w:bookmarkEnd w:id="51"/>
      <w:r w:rsidRPr="00A56423">
        <w:rPr>
          <w:b/>
          <w:bCs/>
          <w:color w:val="456867" w:themeColor="accent2" w:themeShade="80"/>
          <w:sz w:val="22"/>
          <w:szCs w:val="22"/>
        </w:rPr>
        <w:t xml:space="preserve"> </w:t>
      </w:r>
    </w:p>
    <w:p w14:paraId="1307E8D8" w14:textId="06247C7C" w:rsidR="007D412A" w:rsidRDefault="00C71BB8" w:rsidP="00C71BB8">
      <w:pPr>
        <w:rPr>
          <w:rFonts w:ascii="Arial" w:hAnsi="Arial" w:cs="Arial"/>
          <w:color w:val="2A2929"/>
          <w:shd w:val="clear" w:color="auto" w:fill="FFFFFF"/>
        </w:rPr>
      </w:pPr>
      <w:r w:rsidRPr="00C71BB8">
        <w:rPr>
          <w:rFonts w:ascii="Arial" w:hAnsi="Arial" w:cs="Arial"/>
          <w:color w:val="2A2929"/>
          <w:shd w:val="clear" w:color="auto" w:fill="FFFFFF"/>
        </w:rPr>
        <w:t>Selon la 6ème enquête nationale sur la population et la santé familiale-2017</w:t>
      </w:r>
      <w:r>
        <w:rPr>
          <w:rFonts w:ascii="Arial" w:hAnsi="Arial" w:cs="Arial"/>
          <w:color w:val="2A2929"/>
          <w:shd w:val="clear" w:color="auto" w:fill="FFFFFF"/>
        </w:rPr>
        <w:t>, l</w:t>
      </w:r>
      <w:r w:rsidR="007D412A" w:rsidRPr="00A54935">
        <w:rPr>
          <w:rFonts w:ascii="Arial" w:hAnsi="Arial" w:cs="Arial"/>
          <w:color w:val="2A2929"/>
          <w:shd w:val="clear" w:color="auto" w:fill="FFFFFF"/>
        </w:rPr>
        <w:t xml:space="preserve">e taux de mortalité maternelle a </w:t>
      </w:r>
      <w:r w:rsidR="007D412A">
        <w:rPr>
          <w:rFonts w:ascii="Arial" w:hAnsi="Arial" w:cs="Arial"/>
          <w:color w:val="2A2929"/>
          <w:shd w:val="clear" w:color="auto" w:fill="FFFFFF"/>
        </w:rPr>
        <w:t xml:space="preserve">nettement diminué depuis les années 80s de 360 décès maternels </w:t>
      </w:r>
      <w:r w:rsidR="007D412A" w:rsidRPr="00A54935">
        <w:rPr>
          <w:rFonts w:ascii="Arial" w:hAnsi="Arial" w:cs="Arial"/>
          <w:color w:val="2A2929"/>
          <w:shd w:val="clear" w:color="auto" w:fill="FFFFFF"/>
        </w:rPr>
        <w:t>pour 100</w:t>
      </w:r>
      <w:r w:rsidR="00CB71EA">
        <w:rPr>
          <w:rFonts w:ascii="Arial" w:hAnsi="Arial" w:cs="Arial"/>
          <w:color w:val="2A2929"/>
          <w:shd w:val="clear" w:color="auto" w:fill="FFFFFF"/>
        </w:rPr>
        <w:t>.</w:t>
      </w:r>
      <w:r w:rsidR="007D412A" w:rsidRPr="00A54935">
        <w:rPr>
          <w:rFonts w:ascii="Arial" w:hAnsi="Arial" w:cs="Arial"/>
          <w:color w:val="2A2929"/>
          <w:shd w:val="clear" w:color="auto" w:fill="FFFFFF"/>
        </w:rPr>
        <w:t>000 naissances vivantes vers</w:t>
      </w:r>
      <w:r w:rsidR="007D412A">
        <w:rPr>
          <w:rFonts w:ascii="Arial" w:hAnsi="Arial" w:cs="Arial"/>
          <w:color w:val="2A2929"/>
          <w:shd w:val="clear" w:color="auto" w:fill="FFFFFF"/>
        </w:rPr>
        <w:t xml:space="preserve"> </w:t>
      </w:r>
      <w:r w:rsidR="007D412A" w:rsidRPr="009F7B2A">
        <w:rPr>
          <w:rFonts w:ascii="Arial" w:hAnsi="Arial" w:cs="Arial"/>
          <w:color w:val="2A2929"/>
          <w:shd w:val="clear" w:color="auto" w:fill="FFFFFF"/>
        </w:rPr>
        <w:t xml:space="preserve">72,6 pour 100.000 </w:t>
      </w:r>
      <w:r w:rsidR="00A66903" w:rsidRPr="00A54935">
        <w:rPr>
          <w:rFonts w:ascii="Arial" w:hAnsi="Arial" w:cs="Arial"/>
          <w:color w:val="2A2929"/>
          <w:shd w:val="clear" w:color="auto" w:fill="FFFFFF"/>
        </w:rPr>
        <w:t xml:space="preserve">naissances vivantes </w:t>
      </w:r>
      <w:r w:rsidR="007D412A">
        <w:rPr>
          <w:rFonts w:ascii="Arial" w:hAnsi="Arial" w:cs="Arial"/>
          <w:color w:val="2A2929"/>
          <w:shd w:val="clear" w:color="auto" w:fill="FFFFFF"/>
        </w:rPr>
        <w:t xml:space="preserve">en 2017. Prenant la diminution de ce taux comme une priorité politique, le Maroc </w:t>
      </w:r>
      <w:r w:rsidR="007D412A" w:rsidRPr="00A54935">
        <w:rPr>
          <w:rFonts w:ascii="Arial" w:hAnsi="Arial" w:cs="Arial"/>
          <w:color w:val="2A2929"/>
          <w:shd w:val="clear" w:color="auto" w:fill="FFFFFF"/>
        </w:rPr>
        <w:t xml:space="preserve">a mis en place une stratégie d’accélération de la réduction de la mortalité maternelle </w:t>
      </w:r>
      <w:r w:rsidR="007D412A">
        <w:rPr>
          <w:rFonts w:ascii="Arial" w:hAnsi="Arial" w:cs="Arial"/>
          <w:color w:val="2A2929"/>
          <w:shd w:val="clear" w:color="auto" w:fill="FFFFFF"/>
        </w:rPr>
        <w:t>2012-2016</w:t>
      </w:r>
      <w:r w:rsidR="007D412A" w:rsidRPr="00A54935">
        <w:rPr>
          <w:rFonts w:ascii="Arial" w:hAnsi="Arial" w:cs="Arial"/>
          <w:color w:val="2A2929"/>
          <w:shd w:val="clear" w:color="auto" w:fill="FFFFFF"/>
        </w:rPr>
        <w:t>.</w:t>
      </w:r>
    </w:p>
    <w:tbl>
      <w:tblPr>
        <w:tblStyle w:val="Grilledutableau"/>
        <w:tblW w:w="0" w:type="auto"/>
        <w:tblLook w:val="04A0" w:firstRow="1" w:lastRow="0" w:firstColumn="1" w:lastColumn="0" w:noHBand="0" w:noVBand="1"/>
      </w:tblPr>
      <w:tblGrid>
        <w:gridCol w:w="9166"/>
      </w:tblGrid>
      <w:tr w:rsidR="007D412A" w14:paraId="50229953" w14:textId="77777777" w:rsidTr="00A0363A">
        <w:tc>
          <w:tcPr>
            <w:tcW w:w="9166" w:type="dxa"/>
          </w:tcPr>
          <w:p w14:paraId="0CAFD247" w14:textId="77777777" w:rsidR="007D412A" w:rsidRPr="00265DE9" w:rsidRDefault="007D412A" w:rsidP="00CA3BFE">
            <w:pPr>
              <w:spacing w:line="276" w:lineRule="auto"/>
              <w:rPr>
                <w:rFonts w:ascii="Arial" w:hAnsi="Arial" w:cs="Arial"/>
                <w:b/>
                <w:bCs/>
                <w:color w:val="2A2929"/>
                <w:shd w:val="clear" w:color="auto" w:fill="FFFFFF"/>
              </w:rPr>
            </w:pPr>
            <w:r w:rsidRPr="00265DE9">
              <w:rPr>
                <w:rFonts w:ascii="Arial" w:hAnsi="Arial" w:cs="Arial"/>
                <w:b/>
                <w:bCs/>
                <w:color w:val="2A2929"/>
                <w:shd w:val="clear" w:color="auto" w:fill="FFFFFF"/>
              </w:rPr>
              <w:t xml:space="preserve">Encadré N° : le taux de mortalité maternelle, une priorité politique </w:t>
            </w:r>
          </w:p>
        </w:tc>
      </w:tr>
      <w:tr w:rsidR="007D412A" w14:paraId="3F1E1474" w14:textId="77777777" w:rsidTr="00A0363A">
        <w:tc>
          <w:tcPr>
            <w:tcW w:w="9166" w:type="dxa"/>
          </w:tcPr>
          <w:p w14:paraId="5A60F372" w14:textId="77777777" w:rsidR="007D412A" w:rsidRPr="009F7B2A" w:rsidRDefault="007D412A" w:rsidP="00CA3BFE">
            <w:pPr>
              <w:spacing w:line="276" w:lineRule="auto"/>
              <w:rPr>
                <w:rFonts w:ascii="Arial" w:hAnsi="Arial" w:cs="Arial"/>
                <w:color w:val="2A2929"/>
                <w:shd w:val="clear" w:color="auto" w:fill="FFFFFF"/>
              </w:rPr>
            </w:pPr>
            <w:r w:rsidRPr="009F7B2A">
              <w:rPr>
                <w:rFonts w:ascii="Arial" w:hAnsi="Arial" w:cs="Arial"/>
                <w:color w:val="2A2929"/>
                <w:shd w:val="clear" w:color="auto" w:fill="FFFFFF"/>
              </w:rPr>
              <w:t>La mesure des niveaux de mortalité maternelle est cependant devenue une priorité politique. Le ratio de mortalité maternelle (exprimé en nombre de décès maternels pour 100.000 naissances vivantes) était l’indicateur de l’atteinte de l’Objectif du Millénaire pour le Développement (OMD) n°5, le seul objectif mondial – avec la promotion de l’égalité de genre, l’OMD n°3 - resté significativement en deçà de la cible définie en 2000 (UN 2015). La mortalité maternelle figure parmi les indicateurs des Objectifs de Développement Durable (ODD n°3.1.1) avec la cible de réduire les ratios des deux-tiers avant 2030. Les pays comparent chaque année leurs résultats parce qu’ils indiquent le niveau de développement des services de santé et dans une certaine mesure la place de la femme dans la société, ou, du moins, les efforts qu’une société peut consentir pour réduire ce problème.</w:t>
            </w:r>
          </w:p>
          <w:p w14:paraId="546844A3" w14:textId="77777777" w:rsidR="007D412A" w:rsidRPr="009F7B2A" w:rsidRDefault="007D412A" w:rsidP="00CA3BFE">
            <w:pPr>
              <w:spacing w:line="276" w:lineRule="auto"/>
            </w:pPr>
            <w:r w:rsidRPr="009F7B2A">
              <w:rPr>
                <w:rFonts w:ascii="Arial" w:hAnsi="Arial" w:cs="Arial"/>
                <w:color w:val="2A2929"/>
                <w:shd w:val="clear" w:color="auto" w:fill="FFFFFF"/>
              </w:rPr>
              <w:t xml:space="preserve">Extrait de l’Enquête confidentielle sur les décès maternels de 2015 dans les six régions prioritaires au Maroc, ministère de la santé. </w:t>
            </w:r>
          </w:p>
        </w:tc>
      </w:tr>
    </w:tbl>
    <w:p w14:paraId="00038DEC" w14:textId="77777777" w:rsidR="007D412A" w:rsidRPr="00A54935" w:rsidRDefault="007D412A" w:rsidP="00CA3BFE">
      <w:pPr>
        <w:rPr>
          <w:rFonts w:ascii="Arial" w:hAnsi="Arial" w:cs="Arial"/>
          <w:color w:val="2A2929"/>
          <w:shd w:val="clear" w:color="auto" w:fill="FFFFFF"/>
        </w:rPr>
      </w:pPr>
    </w:p>
    <w:p w14:paraId="236839CE" w14:textId="77777777" w:rsidR="007D412A" w:rsidRDefault="007D412A" w:rsidP="00CA3BFE">
      <w:pPr>
        <w:rPr>
          <w:rFonts w:ascii="Arial" w:hAnsi="Arial" w:cs="Arial"/>
          <w:color w:val="2A2929"/>
          <w:shd w:val="clear" w:color="auto" w:fill="FFFFFF"/>
        </w:rPr>
      </w:pPr>
      <w:r w:rsidRPr="00A54935">
        <w:rPr>
          <w:rFonts w:ascii="Arial" w:hAnsi="Arial" w:cs="Arial"/>
          <w:color w:val="2A2929"/>
          <w:shd w:val="clear" w:color="auto" w:fill="FFFFFF"/>
        </w:rPr>
        <w:t xml:space="preserve">Malgré tous ces progrès, le niveau actuel de la mortalité maternelle, qui constitue un des indicateurs clés de la qualité des soins obstétricaux dans un pays, reste alarmant et continue de donner une image négative sur la qualité de prise en charge de la grossesse et de l’accouchement par le système de santé marocain (Ministère de la santé, 2012). </w:t>
      </w:r>
    </w:p>
    <w:p w14:paraId="707E479C" w14:textId="195E0DFC" w:rsidR="007D412A" w:rsidRDefault="00265DE9" w:rsidP="00CA3BFE">
      <w:pPr>
        <w:rPr>
          <w:rFonts w:ascii="Arial" w:hAnsi="Arial" w:cs="Arial"/>
          <w:color w:val="2A2929"/>
          <w:shd w:val="clear" w:color="auto" w:fill="FFFFFF"/>
        </w:rPr>
      </w:pPr>
      <w:r>
        <w:rPr>
          <w:rFonts w:ascii="Arial" w:hAnsi="Arial" w:cs="Arial"/>
          <w:color w:val="2A2929"/>
          <w:shd w:val="clear" w:color="auto" w:fill="FFFFFF"/>
        </w:rPr>
        <w:lastRenderedPageBreak/>
        <w:t>L’analyse</w:t>
      </w:r>
      <w:r w:rsidR="007D412A">
        <w:rPr>
          <w:rStyle w:val="Appelnotedebasdep"/>
          <w:rFonts w:ascii="Arial" w:hAnsi="Arial" w:cs="Arial"/>
          <w:color w:val="2A2929"/>
          <w:shd w:val="clear" w:color="auto" w:fill="FFFFFF"/>
        </w:rPr>
        <w:footnoteReference w:id="28"/>
      </w:r>
      <w:r w:rsidR="007D412A" w:rsidRPr="000563D1">
        <w:rPr>
          <w:rFonts w:ascii="Arial" w:hAnsi="Arial" w:cs="Arial"/>
          <w:color w:val="2A2929"/>
          <w:shd w:val="clear" w:color="auto" w:fill="FFFFFF"/>
        </w:rPr>
        <w:t xml:space="preserve"> des circonstances des décès maternels par les Comités régionaux d’audit confidentiel (CRAC) conduite en 2015, révèle que</w:t>
      </w:r>
      <w:r w:rsidR="007D412A">
        <w:rPr>
          <w:rFonts w:ascii="Arial" w:hAnsi="Arial" w:cs="Arial"/>
          <w:color w:val="2A2929"/>
          <w:shd w:val="clear" w:color="auto" w:fill="FFFFFF"/>
        </w:rPr>
        <w:t xml:space="preserve"> </w:t>
      </w:r>
      <w:r w:rsidR="007D412A" w:rsidRPr="000563D1">
        <w:rPr>
          <w:rFonts w:ascii="Arial" w:hAnsi="Arial" w:cs="Arial"/>
          <w:b/>
          <w:bCs/>
          <w:color w:val="2A2929"/>
          <w:shd w:val="clear" w:color="auto" w:fill="FFFFFF"/>
        </w:rPr>
        <w:t>80% des décès étaient évitables</w:t>
      </w:r>
      <w:r w:rsidR="007D412A" w:rsidRPr="000563D1">
        <w:rPr>
          <w:rFonts w:ascii="Arial" w:hAnsi="Arial" w:cs="Arial"/>
          <w:color w:val="2A2929"/>
          <w:shd w:val="clear" w:color="auto" w:fill="FFFFFF"/>
        </w:rPr>
        <w:t xml:space="preserve">, 84% des décès sont survenus </w:t>
      </w:r>
      <w:r w:rsidR="007D412A" w:rsidRPr="000563D1">
        <w:rPr>
          <w:rFonts w:ascii="Arial" w:hAnsi="Arial" w:cs="Arial"/>
          <w:b/>
          <w:bCs/>
          <w:color w:val="2A2929"/>
          <w:shd w:val="clear" w:color="auto" w:fill="FFFFFF"/>
        </w:rPr>
        <w:t xml:space="preserve">dans les structures de santé ou durant le transfert </w:t>
      </w:r>
      <w:r w:rsidR="007D412A">
        <w:rPr>
          <w:rFonts w:ascii="Arial" w:hAnsi="Arial" w:cs="Arial"/>
          <w:color w:val="2A2929"/>
          <w:shd w:val="clear" w:color="auto" w:fill="FFFFFF"/>
        </w:rPr>
        <w:t>entre deux structures</w:t>
      </w:r>
      <w:r w:rsidR="007D412A" w:rsidRPr="000563D1">
        <w:rPr>
          <w:rFonts w:ascii="Arial" w:hAnsi="Arial" w:cs="Arial"/>
          <w:color w:val="2A2929"/>
          <w:shd w:val="clear" w:color="auto" w:fill="FFFFFF"/>
        </w:rPr>
        <w:t xml:space="preserve"> et que les facteurs les plus fréquents sont liés à </w:t>
      </w:r>
      <w:r w:rsidR="007D412A" w:rsidRPr="000563D1">
        <w:rPr>
          <w:rFonts w:ascii="Arial" w:hAnsi="Arial" w:cs="Arial"/>
          <w:b/>
          <w:bCs/>
          <w:color w:val="2A2929"/>
          <w:shd w:val="clear" w:color="auto" w:fill="FFFFFF"/>
        </w:rPr>
        <w:t>la qualité de la prise en charge</w:t>
      </w:r>
      <w:r w:rsidR="007D412A" w:rsidRPr="000563D1">
        <w:rPr>
          <w:rFonts w:ascii="Arial" w:hAnsi="Arial" w:cs="Arial"/>
          <w:color w:val="2A2929"/>
          <w:shd w:val="clear" w:color="auto" w:fill="FFFFFF"/>
        </w:rPr>
        <w:t xml:space="preserve">: délai dans les soins, sous-estimation de la gravité, surveillance insuffisante ou décision de traitement inappropriée. Ces facteurs cachent probablement des problèmes plus structurels comme la gestion des </w:t>
      </w:r>
      <w:r w:rsidR="007D412A" w:rsidRPr="000563D1">
        <w:rPr>
          <w:rFonts w:ascii="Arial" w:hAnsi="Arial" w:cs="Arial"/>
          <w:b/>
          <w:bCs/>
          <w:color w:val="2A2929"/>
          <w:shd w:val="clear" w:color="auto" w:fill="FFFFFF"/>
        </w:rPr>
        <w:t>ressources matérielles</w:t>
      </w:r>
      <w:r w:rsidR="007D412A" w:rsidRPr="000563D1">
        <w:rPr>
          <w:rFonts w:ascii="Arial" w:hAnsi="Arial" w:cs="Arial"/>
          <w:color w:val="2A2929"/>
          <w:shd w:val="clear" w:color="auto" w:fill="FFFFFF"/>
        </w:rPr>
        <w:t xml:space="preserve"> (maintenance de l’équipement, approvisionnement en produits sanguins, etc</w:t>
      </w:r>
      <w:r w:rsidR="007D412A">
        <w:rPr>
          <w:rFonts w:ascii="Arial" w:hAnsi="Arial" w:cs="Arial"/>
          <w:color w:val="2A2929"/>
          <w:shd w:val="clear" w:color="auto" w:fill="FFFFFF"/>
        </w:rPr>
        <w:t>.</w:t>
      </w:r>
      <w:r w:rsidR="007D412A" w:rsidRPr="000563D1">
        <w:rPr>
          <w:rFonts w:ascii="Arial" w:hAnsi="Arial" w:cs="Arial"/>
          <w:color w:val="2A2929"/>
          <w:shd w:val="clear" w:color="auto" w:fill="FFFFFF"/>
        </w:rPr>
        <w:t xml:space="preserve">) et la problématique des </w:t>
      </w:r>
      <w:r w:rsidR="007D412A" w:rsidRPr="000563D1">
        <w:rPr>
          <w:rFonts w:ascii="Arial" w:hAnsi="Arial" w:cs="Arial"/>
          <w:b/>
          <w:bCs/>
          <w:color w:val="2A2929"/>
          <w:shd w:val="clear" w:color="auto" w:fill="FFFFFF"/>
        </w:rPr>
        <w:t>ressources humaines</w:t>
      </w:r>
      <w:r w:rsidR="007D412A" w:rsidRPr="000563D1">
        <w:rPr>
          <w:rFonts w:ascii="Arial" w:hAnsi="Arial" w:cs="Arial"/>
          <w:color w:val="2A2929"/>
          <w:shd w:val="clear" w:color="auto" w:fill="FFFFFF"/>
        </w:rPr>
        <w:t xml:space="preserve"> (effectif mais aussi formation et motivation). Ces audits ont permis aussi d’attribuer une cause au décès dans 90% des cas et les causes principales restent les mêmes </w:t>
      </w:r>
      <w:r w:rsidR="007D412A">
        <w:rPr>
          <w:rFonts w:ascii="Arial" w:hAnsi="Arial" w:cs="Arial"/>
          <w:color w:val="2A2929"/>
          <w:shd w:val="clear" w:color="auto" w:fill="FFFFFF"/>
        </w:rPr>
        <w:t xml:space="preserve">avancées par les enquêtes précédentes </w:t>
      </w:r>
      <w:r w:rsidR="007D412A" w:rsidRPr="000563D1">
        <w:rPr>
          <w:rFonts w:ascii="Arial" w:hAnsi="Arial" w:cs="Arial"/>
          <w:color w:val="2A2929"/>
          <w:shd w:val="clear" w:color="auto" w:fill="FFFFFF"/>
        </w:rPr>
        <w:t>2009 et 2010 : hémorragie, pré-éclampsie/ éclampsie, et infection.</w:t>
      </w:r>
    </w:p>
    <w:p w14:paraId="378E270B" w14:textId="77777777" w:rsidR="007D412A" w:rsidRDefault="007D412A" w:rsidP="00CA3BFE">
      <w:pPr>
        <w:rPr>
          <w:rFonts w:ascii="Arial" w:hAnsi="Arial" w:cs="Arial"/>
          <w:color w:val="2A2929"/>
          <w:shd w:val="clear" w:color="auto" w:fill="FFFFFF"/>
        </w:rPr>
      </w:pPr>
      <w:r>
        <w:rPr>
          <w:rFonts w:ascii="Arial" w:hAnsi="Arial" w:cs="Arial"/>
          <w:color w:val="2A2929"/>
          <w:shd w:val="clear" w:color="auto" w:fill="FFFFFF"/>
        </w:rPr>
        <w:t>Selon l’enquête, il</w:t>
      </w:r>
      <w:r w:rsidRPr="009F7B2A">
        <w:rPr>
          <w:rFonts w:ascii="Arial" w:hAnsi="Arial" w:cs="Arial"/>
          <w:color w:val="2A2929"/>
          <w:shd w:val="clear" w:color="auto" w:fill="FFFFFF"/>
        </w:rPr>
        <w:t xml:space="preserve"> serait difficile de réduire encore plus</w:t>
      </w:r>
      <w:r>
        <w:rPr>
          <w:rFonts w:ascii="Arial" w:hAnsi="Arial" w:cs="Arial"/>
          <w:color w:val="2A2929"/>
          <w:shd w:val="clear" w:color="auto" w:fill="FFFFFF"/>
        </w:rPr>
        <w:t xml:space="preserve"> la</w:t>
      </w:r>
      <w:r w:rsidRPr="009F7B2A">
        <w:rPr>
          <w:rFonts w:ascii="Arial" w:hAnsi="Arial" w:cs="Arial"/>
          <w:color w:val="2A2929"/>
          <w:shd w:val="clear" w:color="auto" w:fill="FFFFFF"/>
        </w:rPr>
        <w:t xml:space="preserve"> mortalité</w:t>
      </w:r>
      <w:r>
        <w:rPr>
          <w:rFonts w:ascii="Arial" w:hAnsi="Arial" w:cs="Arial"/>
          <w:color w:val="2A2929"/>
          <w:shd w:val="clear" w:color="auto" w:fill="FFFFFF"/>
        </w:rPr>
        <w:t xml:space="preserve"> maternelle</w:t>
      </w:r>
      <w:r w:rsidRPr="009F7B2A">
        <w:rPr>
          <w:rFonts w:ascii="Arial" w:hAnsi="Arial" w:cs="Arial"/>
          <w:color w:val="2A2929"/>
          <w:shd w:val="clear" w:color="auto" w:fill="FFFFFF"/>
        </w:rPr>
        <w:t xml:space="preserve"> s’il n’y a pas un effort considérable de la part des </w:t>
      </w:r>
      <w:r w:rsidRPr="009F7B2A">
        <w:rPr>
          <w:rFonts w:ascii="Arial" w:hAnsi="Arial" w:cs="Arial"/>
          <w:b/>
          <w:bCs/>
          <w:color w:val="2A2929"/>
          <w:shd w:val="clear" w:color="auto" w:fill="FFFFFF"/>
        </w:rPr>
        <w:t>professionnels de santé</w:t>
      </w:r>
      <w:r w:rsidRPr="009F7B2A">
        <w:rPr>
          <w:rFonts w:ascii="Arial" w:hAnsi="Arial" w:cs="Arial"/>
          <w:color w:val="2A2929"/>
          <w:shd w:val="clear" w:color="auto" w:fill="FFFFFF"/>
        </w:rPr>
        <w:t xml:space="preserve"> pour améliorer la qualité de prise en charge des parturientes une fois ces dernières admises au niveau des structures de santé.</w:t>
      </w:r>
    </w:p>
    <w:p w14:paraId="3E3A41DE" w14:textId="77777777" w:rsidR="007D412A" w:rsidRPr="00A56423" w:rsidRDefault="007D412A" w:rsidP="00A56423">
      <w:pPr>
        <w:pStyle w:val="normalDAI"/>
        <w:numPr>
          <w:ilvl w:val="2"/>
          <w:numId w:val="29"/>
        </w:numPr>
        <w:outlineLvl w:val="1"/>
        <w:rPr>
          <w:b/>
          <w:bCs/>
          <w:color w:val="456867" w:themeColor="accent2" w:themeShade="80"/>
          <w:sz w:val="22"/>
          <w:szCs w:val="22"/>
        </w:rPr>
      </w:pPr>
      <w:bookmarkStart w:id="52" w:name="_Toc526258412"/>
      <w:r w:rsidRPr="00A56423">
        <w:rPr>
          <w:b/>
          <w:bCs/>
          <w:color w:val="456867" w:themeColor="accent2" w:themeShade="80"/>
          <w:sz w:val="22"/>
          <w:szCs w:val="22"/>
        </w:rPr>
        <w:t>Situation au niveau de la région</w:t>
      </w:r>
      <w:bookmarkEnd w:id="52"/>
    </w:p>
    <w:p w14:paraId="5BFDACF3" w14:textId="77777777" w:rsidR="007D412A" w:rsidRDefault="007D412A" w:rsidP="00CA3BFE">
      <w:pPr>
        <w:rPr>
          <w:rFonts w:ascii="Arial" w:hAnsi="Arial" w:cs="Arial"/>
          <w:color w:val="2A2929"/>
          <w:shd w:val="clear" w:color="auto" w:fill="FFFFFF"/>
        </w:rPr>
      </w:pPr>
      <w:r>
        <w:rPr>
          <w:rFonts w:ascii="Arial" w:hAnsi="Arial" w:cs="Arial"/>
          <w:color w:val="2A2929"/>
          <w:shd w:val="clear" w:color="auto" w:fill="FFFFFF"/>
        </w:rPr>
        <w:t xml:space="preserve">Selon les données transmises par la Direction Régionale de la santé, 28 cas de décès maternels ont été identifié durant l’année 2017. </w:t>
      </w:r>
    </w:p>
    <w:p w14:paraId="2DE0D52C" w14:textId="77777777" w:rsidR="007D412A" w:rsidRDefault="007D412A" w:rsidP="00CA3BFE">
      <w:pPr>
        <w:rPr>
          <w:rFonts w:ascii="Arial" w:hAnsi="Arial" w:cs="Arial"/>
          <w:color w:val="2A2929"/>
          <w:shd w:val="clear" w:color="auto" w:fill="FFFFFF"/>
        </w:rPr>
      </w:pPr>
      <w:r>
        <w:rPr>
          <w:rFonts w:ascii="Arial" w:hAnsi="Arial" w:cs="Arial"/>
          <w:color w:val="2A2929"/>
          <w:shd w:val="clear" w:color="auto" w:fill="FFFFFF"/>
        </w:rPr>
        <w:t xml:space="preserve">Selon les données de l’enquête de 2017, dans la région Tanger-Tétouan (ancien découpage administratif) un total de </w:t>
      </w:r>
      <w:r w:rsidRPr="003F05F6">
        <w:rPr>
          <w:rFonts w:ascii="Arial" w:hAnsi="Arial" w:cs="Arial"/>
          <w:b/>
          <w:bCs/>
          <w:color w:val="2A2929"/>
          <w:shd w:val="clear" w:color="auto" w:fill="FFFFFF"/>
        </w:rPr>
        <w:t xml:space="preserve">300 décès </w:t>
      </w:r>
      <w:r>
        <w:rPr>
          <w:rFonts w:ascii="Arial" w:hAnsi="Arial" w:cs="Arial"/>
          <w:color w:val="2A2929"/>
          <w:shd w:val="clear" w:color="auto" w:fill="FFFFFF"/>
        </w:rPr>
        <w:t xml:space="preserve">a été identifié dans la région dont 181 à domicile. </w:t>
      </w:r>
    </w:p>
    <w:p w14:paraId="255ECC3B" w14:textId="558D0879" w:rsidR="007D412A" w:rsidRDefault="007D412A" w:rsidP="004418CE">
      <w:pPr>
        <w:rPr>
          <w:rFonts w:ascii="Arial" w:hAnsi="Arial" w:cs="Arial"/>
          <w:b/>
          <w:bCs/>
          <w:color w:val="2A2929"/>
          <w:shd w:val="clear" w:color="auto" w:fill="FFFFFF"/>
        </w:rPr>
      </w:pPr>
      <w:r>
        <w:rPr>
          <w:rFonts w:ascii="Arial" w:hAnsi="Arial" w:cs="Arial"/>
          <w:color w:val="2A2929"/>
          <w:shd w:val="clear" w:color="auto" w:fill="FFFFFF"/>
        </w:rPr>
        <w:t xml:space="preserve">En termes d’infrastructures, il existe deux structures pour la prise en charge des accouchements : les maisons d’accouchement (MA) et les maternités au niveau des hôpitaux (MH). La région compte 69 MA dont 90% </w:t>
      </w:r>
      <w:r w:rsidR="00C71BB8">
        <w:rPr>
          <w:rFonts w:ascii="Arial" w:hAnsi="Arial" w:cs="Arial"/>
          <w:color w:val="2A2929"/>
          <w:shd w:val="clear" w:color="auto" w:fill="FFFFFF"/>
        </w:rPr>
        <w:t>e</w:t>
      </w:r>
      <w:r>
        <w:rPr>
          <w:rFonts w:ascii="Arial" w:hAnsi="Arial" w:cs="Arial"/>
          <w:color w:val="2A2929"/>
          <w:shd w:val="clear" w:color="auto" w:fill="FFFFFF"/>
        </w:rPr>
        <w:t xml:space="preserve">n milieu rural. </w:t>
      </w:r>
      <w:r w:rsidR="004418CE">
        <w:rPr>
          <w:rFonts w:ascii="Arial" w:hAnsi="Arial" w:cs="Arial"/>
          <w:color w:val="2A2929"/>
          <w:shd w:val="clear" w:color="auto" w:fill="FFFFFF"/>
        </w:rPr>
        <w:t xml:space="preserve">Il s’agit de structures communautaires gérées par des associations pour accueillir les femmes enceintes du milieu rural durant les jours qui précèdent l’accouchement (hébergement, alimentation et autres services d’hôtellerie) et au moins les 2 jours qui suivent un accouchement normal. Il s’agit de femmes ne présentant pas de risque majeur connu. L’accouchement a lieu dans le service de santé de proximité sous surveillance médicale. En cas de complication, la femme est transférée au niveau du centre hospitalier le plus proche pour recevoir les soins adéquats mais cela peut engendrer des complications et un retard dans la prise en charge provoquant le décès de la parturiente. </w:t>
      </w:r>
      <w:r>
        <w:rPr>
          <w:rFonts w:ascii="Arial" w:hAnsi="Arial" w:cs="Arial"/>
          <w:color w:val="2A2929"/>
          <w:shd w:val="clear" w:color="auto" w:fill="FFFFFF"/>
        </w:rPr>
        <w:t xml:space="preserve">Le taux de certification </w:t>
      </w:r>
      <w:r w:rsidR="00ED6DC3">
        <w:rPr>
          <w:rStyle w:val="Appelnotedebasdep"/>
          <w:rFonts w:ascii="Arial" w:hAnsi="Arial" w:cs="Arial"/>
          <w:color w:val="2A2929"/>
          <w:shd w:val="clear" w:color="auto" w:fill="FFFFFF"/>
        </w:rPr>
        <w:footnoteReference w:id="29"/>
      </w:r>
      <w:r>
        <w:rPr>
          <w:rFonts w:ascii="Arial" w:hAnsi="Arial" w:cs="Arial"/>
          <w:color w:val="2A2929"/>
          <w:shd w:val="clear" w:color="auto" w:fill="FFFFFF"/>
        </w:rPr>
        <w:t xml:space="preserve">est très faible </w:t>
      </w:r>
      <w:r w:rsidR="004418CE">
        <w:rPr>
          <w:rFonts w:ascii="Arial" w:hAnsi="Arial" w:cs="Arial"/>
          <w:color w:val="2A2929"/>
          <w:shd w:val="clear" w:color="auto" w:fill="FFFFFF"/>
        </w:rPr>
        <w:t>(</w:t>
      </w:r>
      <w:r>
        <w:rPr>
          <w:rFonts w:ascii="Arial" w:hAnsi="Arial" w:cs="Arial"/>
          <w:color w:val="2A2929"/>
          <w:shd w:val="clear" w:color="auto" w:fill="FFFFFF"/>
        </w:rPr>
        <w:t>11,5%</w:t>
      </w:r>
      <w:r w:rsidR="004418CE">
        <w:rPr>
          <w:rFonts w:ascii="Arial" w:hAnsi="Arial" w:cs="Arial"/>
          <w:color w:val="2A2929"/>
          <w:shd w:val="clear" w:color="auto" w:fill="FFFFFF"/>
        </w:rPr>
        <w:t>)</w:t>
      </w:r>
      <w:r>
        <w:rPr>
          <w:rFonts w:ascii="Arial" w:hAnsi="Arial" w:cs="Arial"/>
          <w:color w:val="2A2929"/>
          <w:shd w:val="clear" w:color="auto" w:fill="FFFFFF"/>
        </w:rPr>
        <w:t xml:space="preserve"> et 11 MA en milieu rural ne dispose pas d’astreinte (7 à Larache, 3 à Tétouan et 1 Tanger-</w:t>
      </w:r>
      <w:proofErr w:type="spellStart"/>
      <w:r>
        <w:rPr>
          <w:rFonts w:ascii="Arial" w:hAnsi="Arial" w:cs="Arial"/>
          <w:color w:val="2A2929"/>
          <w:shd w:val="clear" w:color="auto" w:fill="FFFFFF"/>
        </w:rPr>
        <w:t>As</w:t>
      </w:r>
      <w:r w:rsidR="004418CE">
        <w:rPr>
          <w:rFonts w:ascii="Arial" w:hAnsi="Arial" w:cs="Arial"/>
          <w:color w:val="2A2929"/>
          <w:shd w:val="clear" w:color="auto" w:fill="FFFFFF"/>
        </w:rPr>
        <w:t>silah</w:t>
      </w:r>
      <w:proofErr w:type="spellEnd"/>
      <w:r w:rsidR="004418CE">
        <w:rPr>
          <w:rFonts w:ascii="Arial" w:hAnsi="Arial" w:cs="Arial"/>
          <w:color w:val="2A2929"/>
          <w:shd w:val="clear" w:color="auto" w:fill="FFFFFF"/>
        </w:rPr>
        <w:t xml:space="preserve">).  La région compte également </w:t>
      </w:r>
      <w:r>
        <w:rPr>
          <w:rFonts w:ascii="Arial" w:hAnsi="Arial" w:cs="Arial"/>
          <w:color w:val="2A2929"/>
          <w:shd w:val="clear" w:color="auto" w:fill="FFFFFF"/>
        </w:rPr>
        <w:t>12 MH avec une capacité litière de 286</w:t>
      </w:r>
      <w:r w:rsidR="00265DE9">
        <w:rPr>
          <w:rFonts w:ascii="Arial" w:hAnsi="Arial" w:cs="Arial"/>
          <w:color w:val="2A2929"/>
          <w:shd w:val="clear" w:color="auto" w:fill="FFFFFF"/>
        </w:rPr>
        <w:t xml:space="preserve"> lits</w:t>
      </w:r>
      <w:r>
        <w:rPr>
          <w:rFonts w:ascii="Arial" w:hAnsi="Arial" w:cs="Arial"/>
          <w:color w:val="2A2929"/>
          <w:shd w:val="clear" w:color="auto" w:fill="FFFFFF"/>
        </w:rPr>
        <w:t xml:space="preserve">. Cette capacité est largement insuffisante puisque les MH reçoive 87% des accouchements </w:t>
      </w:r>
      <w:r w:rsidR="00C71BB8">
        <w:rPr>
          <w:rFonts w:ascii="Arial" w:hAnsi="Arial" w:cs="Arial"/>
          <w:color w:val="2A2929"/>
          <w:shd w:val="clear" w:color="auto" w:fill="FFFFFF"/>
        </w:rPr>
        <w:t xml:space="preserve">de </w:t>
      </w:r>
      <w:r>
        <w:rPr>
          <w:rFonts w:ascii="Arial" w:hAnsi="Arial" w:cs="Arial"/>
          <w:color w:val="2A2929"/>
          <w:shd w:val="clear" w:color="auto" w:fill="FFFFFF"/>
        </w:rPr>
        <w:t xml:space="preserve">la région contre 13% seulement au niveau des MA. En termes de sensibilisation, seul </w:t>
      </w:r>
      <w:r w:rsidR="00ED6DC3">
        <w:rPr>
          <w:rFonts w:ascii="Arial" w:hAnsi="Arial" w:cs="Arial"/>
          <w:color w:val="2A2929"/>
          <w:shd w:val="clear" w:color="auto" w:fill="FFFFFF"/>
        </w:rPr>
        <w:t>38%</w:t>
      </w:r>
      <w:r w:rsidRPr="004F13B9">
        <w:rPr>
          <w:rFonts w:ascii="Arial" w:hAnsi="Arial" w:cs="Arial"/>
          <w:color w:val="2A2929"/>
          <w:shd w:val="clear" w:color="auto" w:fill="FFFFFF"/>
        </w:rPr>
        <w:t xml:space="preserve"> des E</w:t>
      </w:r>
      <w:r w:rsidR="00C71BB8">
        <w:rPr>
          <w:rFonts w:ascii="Arial" w:hAnsi="Arial" w:cs="Arial"/>
          <w:color w:val="2A2929"/>
          <w:shd w:val="clear" w:color="auto" w:fill="FFFFFF"/>
        </w:rPr>
        <w:t xml:space="preserve">tablissement des </w:t>
      </w:r>
      <w:r w:rsidRPr="004F13B9">
        <w:rPr>
          <w:rFonts w:ascii="Arial" w:hAnsi="Arial" w:cs="Arial"/>
          <w:color w:val="2A2929"/>
          <w:shd w:val="clear" w:color="auto" w:fill="FFFFFF"/>
        </w:rPr>
        <w:t>S</w:t>
      </w:r>
      <w:r w:rsidR="00C71BB8">
        <w:rPr>
          <w:rFonts w:ascii="Arial" w:hAnsi="Arial" w:cs="Arial"/>
          <w:color w:val="2A2929"/>
          <w:shd w:val="clear" w:color="auto" w:fill="FFFFFF"/>
        </w:rPr>
        <w:t xml:space="preserve">oins de </w:t>
      </w:r>
      <w:r w:rsidRPr="004F13B9">
        <w:rPr>
          <w:rFonts w:ascii="Arial" w:hAnsi="Arial" w:cs="Arial"/>
          <w:color w:val="2A2929"/>
          <w:shd w:val="clear" w:color="auto" w:fill="FFFFFF"/>
        </w:rPr>
        <w:t>S</w:t>
      </w:r>
      <w:r w:rsidR="00C71BB8">
        <w:rPr>
          <w:rFonts w:ascii="Arial" w:hAnsi="Arial" w:cs="Arial"/>
          <w:color w:val="2A2929"/>
          <w:shd w:val="clear" w:color="auto" w:fill="FFFFFF"/>
        </w:rPr>
        <w:t xml:space="preserve">anté </w:t>
      </w:r>
      <w:r w:rsidRPr="004F13B9">
        <w:rPr>
          <w:rFonts w:ascii="Arial" w:hAnsi="Arial" w:cs="Arial"/>
          <w:color w:val="2A2929"/>
          <w:shd w:val="clear" w:color="auto" w:fill="FFFFFF"/>
        </w:rPr>
        <w:t>P</w:t>
      </w:r>
      <w:r w:rsidR="00C71BB8">
        <w:rPr>
          <w:rFonts w:ascii="Arial" w:hAnsi="Arial" w:cs="Arial"/>
          <w:color w:val="2A2929"/>
          <w:shd w:val="clear" w:color="auto" w:fill="FFFFFF"/>
        </w:rPr>
        <w:t>rimaire (ESSP)</w:t>
      </w:r>
      <w:r w:rsidRPr="004F13B9">
        <w:rPr>
          <w:rFonts w:ascii="Arial" w:hAnsi="Arial" w:cs="Arial"/>
          <w:color w:val="2A2929"/>
          <w:shd w:val="clear" w:color="auto" w:fill="FFFFFF"/>
        </w:rPr>
        <w:t xml:space="preserve"> et </w:t>
      </w:r>
      <w:r w:rsidR="00ED6DC3">
        <w:rPr>
          <w:rFonts w:ascii="Arial" w:hAnsi="Arial" w:cs="Arial"/>
          <w:color w:val="2A2929"/>
          <w:shd w:val="clear" w:color="auto" w:fill="FFFFFF"/>
        </w:rPr>
        <w:t xml:space="preserve">des maternités au niveau des hôpitaux </w:t>
      </w:r>
      <w:r w:rsidRPr="004F13B9">
        <w:rPr>
          <w:rFonts w:ascii="Arial" w:hAnsi="Arial" w:cs="Arial"/>
          <w:color w:val="2A2929"/>
          <w:shd w:val="clear" w:color="auto" w:fill="FFFFFF"/>
        </w:rPr>
        <w:t>adoptant l’approche classe des mères au niveau de l’ensemble de la région</w:t>
      </w:r>
      <w:r>
        <w:rPr>
          <w:rFonts w:ascii="Arial" w:hAnsi="Arial" w:cs="Arial"/>
          <w:b/>
          <w:bCs/>
          <w:color w:val="2A2929"/>
          <w:shd w:val="clear" w:color="auto" w:fill="FFFFFF"/>
        </w:rPr>
        <w:t xml:space="preserve">. </w:t>
      </w:r>
    </w:p>
    <w:p w14:paraId="2CF4BD8E" w14:textId="29A834D5" w:rsidR="004418CE" w:rsidRDefault="004418CE" w:rsidP="004418CE">
      <w:pPr>
        <w:pStyle w:val="Lgende"/>
        <w:keepNext/>
        <w:jc w:val="center"/>
      </w:pPr>
      <w:bookmarkStart w:id="53" w:name="_Toc526258534"/>
      <w:r>
        <w:lastRenderedPageBreak/>
        <w:t xml:space="preserve">Tableau </w:t>
      </w:r>
      <w:r w:rsidR="00FC7F5B">
        <w:fldChar w:fldCharType="begin"/>
      </w:r>
      <w:r w:rsidR="00FC7F5B">
        <w:instrText xml:space="preserve"> SEQ Tableau \* ARABIC </w:instrText>
      </w:r>
      <w:r w:rsidR="00FC7F5B">
        <w:fldChar w:fldCharType="separate"/>
      </w:r>
      <w:r w:rsidR="007A7DD5">
        <w:rPr>
          <w:noProof/>
        </w:rPr>
        <w:t>10</w:t>
      </w:r>
      <w:r w:rsidR="00FC7F5B">
        <w:rPr>
          <w:noProof/>
        </w:rPr>
        <w:fldChar w:fldCharType="end"/>
      </w:r>
      <w:r>
        <w:t>: infrastructures régionales pour la prise en charge des accouchements.</w:t>
      </w:r>
      <w:bookmarkEnd w:id="53"/>
    </w:p>
    <w:tbl>
      <w:tblPr>
        <w:tblStyle w:val="Tramemoyenne1-Accent11"/>
        <w:tblW w:w="10030" w:type="dxa"/>
        <w:tblLayout w:type="fixed"/>
        <w:tblLook w:val="0420" w:firstRow="1" w:lastRow="0" w:firstColumn="0" w:lastColumn="0" w:noHBand="0" w:noVBand="1"/>
      </w:tblPr>
      <w:tblGrid>
        <w:gridCol w:w="1377"/>
        <w:gridCol w:w="525"/>
        <w:gridCol w:w="637"/>
        <w:gridCol w:w="637"/>
        <w:gridCol w:w="1185"/>
        <w:gridCol w:w="591"/>
        <w:gridCol w:w="826"/>
        <w:gridCol w:w="770"/>
        <w:gridCol w:w="357"/>
        <w:gridCol w:w="433"/>
        <w:gridCol w:w="433"/>
        <w:gridCol w:w="607"/>
        <w:gridCol w:w="1652"/>
      </w:tblGrid>
      <w:tr w:rsidR="004418CE" w:rsidRPr="00265DE9" w14:paraId="3B4773D7" w14:textId="77777777" w:rsidTr="004418CE">
        <w:trPr>
          <w:cnfStyle w:val="100000000000" w:firstRow="1" w:lastRow="0" w:firstColumn="0" w:lastColumn="0" w:oddVBand="0" w:evenVBand="0" w:oddHBand="0" w:evenHBand="0" w:firstRowFirstColumn="0" w:firstRowLastColumn="0" w:lastRowFirstColumn="0" w:lastRowLastColumn="0"/>
          <w:trHeight w:val="20"/>
        </w:trPr>
        <w:tc>
          <w:tcPr>
            <w:tcW w:w="1377" w:type="dxa"/>
            <w:vMerge w:val="restart"/>
            <w:shd w:val="clear" w:color="auto" w:fill="auto"/>
            <w:hideMark/>
          </w:tcPr>
          <w:p w14:paraId="3126752A" w14:textId="716392CD" w:rsidR="004418CE" w:rsidRPr="004418CE" w:rsidRDefault="004418CE" w:rsidP="00CA3BFE">
            <w:pPr>
              <w:spacing w:after="200" w:line="276" w:lineRule="auto"/>
              <w:rPr>
                <w:rFonts w:ascii="Arial" w:hAnsi="Arial" w:cs="Arial"/>
                <w:color w:val="2A2929"/>
                <w:shd w:val="clear" w:color="auto" w:fill="FFFFFF"/>
              </w:rPr>
            </w:pPr>
            <w:r w:rsidRPr="004418CE">
              <w:rPr>
                <w:rFonts w:ascii="Arial" w:hAnsi="Arial" w:cs="Arial"/>
                <w:color w:val="2A2929"/>
                <w:shd w:val="clear" w:color="auto" w:fill="FFFFFF"/>
              </w:rPr>
              <w:t>Province</w:t>
            </w:r>
          </w:p>
        </w:tc>
        <w:tc>
          <w:tcPr>
            <w:tcW w:w="1799" w:type="dxa"/>
            <w:gridSpan w:val="3"/>
            <w:shd w:val="clear" w:color="auto" w:fill="auto"/>
            <w:hideMark/>
          </w:tcPr>
          <w:p w14:paraId="2B699FE1" w14:textId="19116E09" w:rsidR="004418CE" w:rsidRPr="004418CE" w:rsidRDefault="004418CE" w:rsidP="00CA3BFE">
            <w:pPr>
              <w:spacing w:after="200" w:line="276" w:lineRule="auto"/>
              <w:rPr>
                <w:rFonts w:ascii="Arial" w:hAnsi="Arial" w:cs="Arial"/>
                <w:color w:val="2A2929"/>
                <w:shd w:val="clear" w:color="auto" w:fill="FFFFFF"/>
              </w:rPr>
            </w:pPr>
            <w:r w:rsidRPr="004418CE">
              <w:rPr>
                <w:rFonts w:ascii="Arial" w:hAnsi="Arial" w:cs="Arial"/>
                <w:color w:val="2A2929"/>
                <w:shd w:val="clear" w:color="auto" w:fill="FFFFFF"/>
              </w:rPr>
              <w:t>Nombre Maison d’Accouchement (MA)</w:t>
            </w:r>
          </w:p>
        </w:tc>
        <w:tc>
          <w:tcPr>
            <w:tcW w:w="1185" w:type="dxa"/>
            <w:vMerge w:val="restart"/>
            <w:shd w:val="clear" w:color="auto" w:fill="auto"/>
            <w:hideMark/>
          </w:tcPr>
          <w:p w14:paraId="0E27497E" w14:textId="00028F67" w:rsidR="004418CE" w:rsidRPr="004418CE" w:rsidRDefault="004418CE" w:rsidP="00CA3BFE">
            <w:pPr>
              <w:spacing w:after="200" w:line="276" w:lineRule="auto"/>
              <w:rPr>
                <w:rFonts w:ascii="Arial" w:hAnsi="Arial" w:cs="Arial"/>
                <w:color w:val="2A2929"/>
                <w:shd w:val="clear" w:color="auto" w:fill="FFFFFF"/>
              </w:rPr>
            </w:pPr>
            <w:r w:rsidRPr="004418CE">
              <w:rPr>
                <w:rFonts w:ascii="Arial" w:hAnsi="Arial" w:cs="Arial"/>
                <w:color w:val="2A2929"/>
                <w:shd w:val="clear" w:color="auto" w:fill="FFFFFF"/>
              </w:rPr>
              <w:t>Nombre  Sage-Femme (SF)</w:t>
            </w:r>
          </w:p>
        </w:tc>
        <w:tc>
          <w:tcPr>
            <w:tcW w:w="591" w:type="dxa"/>
            <w:vMerge w:val="restart"/>
            <w:shd w:val="clear" w:color="auto" w:fill="auto"/>
            <w:hideMark/>
          </w:tcPr>
          <w:p w14:paraId="143B1695" w14:textId="77777777" w:rsidR="004418CE" w:rsidRPr="004418CE" w:rsidRDefault="004418CE" w:rsidP="00CA3BFE">
            <w:pPr>
              <w:spacing w:after="200" w:line="276" w:lineRule="auto"/>
              <w:rPr>
                <w:rFonts w:ascii="Arial" w:hAnsi="Arial" w:cs="Arial"/>
                <w:color w:val="2A2929"/>
                <w:shd w:val="clear" w:color="auto" w:fill="FFFFFF"/>
              </w:rPr>
            </w:pPr>
            <w:r w:rsidRPr="004418CE">
              <w:rPr>
                <w:rFonts w:ascii="Arial" w:hAnsi="Arial" w:cs="Arial"/>
                <w:color w:val="2A2929"/>
                <w:shd w:val="clear" w:color="auto" w:fill="FFFFFF"/>
              </w:rPr>
              <w:t>Ratio SF/MA</w:t>
            </w:r>
          </w:p>
        </w:tc>
        <w:tc>
          <w:tcPr>
            <w:tcW w:w="1596" w:type="dxa"/>
            <w:gridSpan w:val="2"/>
            <w:shd w:val="clear" w:color="auto" w:fill="auto"/>
            <w:hideMark/>
          </w:tcPr>
          <w:p w14:paraId="39DE0142" w14:textId="77777777" w:rsidR="004418CE" w:rsidRPr="004418CE" w:rsidRDefault="004418CE" w:rsidP="00CA3BFE">
            <w:pPr>
              <w:spacing w:after="200" w:line="276" w:lineRule="auto"/>
              <w:rPr>
                <w:rFonts w:ascii="Arial" w:hAnsi="Arial" w:cs="Arial"/>
                <w:color w:val="2A2929"/>
                <w:shd w:val="clear" w:color="auto" w:fill="FFFFFF"/>
              </w:rPr>
            </w:pPr>
            <w:r w:rsidRPr="004418CE">
              <w:rPr>
                <w:rFonts w:ascii="Arial" w:hAnsi="Arial" w:cs="Arial"/>
                <w:color w:val="2A2929"/>
                <w:shd w:val="clear" w:color="auto" w:fill="FFFFFF"/>
              </w:rPr>
              <w:t>MA certifiée</w:t>
            </w:r>
          </w:p>
        </w:tc>
        <w:tc>
          <w:tcPr>
            <w:tcW w:w="1830" w:type="dxa"/>
            <w:gridSpan w:val="4"/>
            <w:shd w:val="clear" w:color="auto" w:fill="auto"/>
            <w:hideMark/>
          </w:tcPr>
          <w:p w14:paraId="14E3247C" w14:textId="77777777" w:rsidR="004418CE" w:rsidRPr="004418CE" w:rsidRDefault="004418CE" w:rsidP="00CA3BFE">
            <w:pPr>
              <w:spacing w:after="200" w:line="276" w:lineRule="auto"/>
              <w:rPr>
                <w:rFonts w:ascii="Arial" w:hAnsi="Arial" w:cs="Arial"/>
                <w:color w:val="2A2929"/>
                <w:shd w:val="clear" w:color="auto" w:fill="FFFFFF"/>
              </w:rPr>
            </w:pPr>
            <w:r w:rsidRPr="004418CE">
              <w:rPr>
                <w:rFonts w:ascii="Arial" w:hAnsi="Arial" w:cs="Arial"/>
                <w:color w:val="2A2929"/>
                <w:shd w:val="clear" w:color="auto" w:fill="FFFFFF"/>
              </w:rPr>
              <w:t>MA avec astreinte effective</w:t>
            </w:r>
          </w:p>
        </w:tc>
        <w:tc>
          <w:tcPr>
            <w:tcW w:w="1652" w:type="dxa"/>
            <w:vMerge w:val="restart"/>
            <w:shd w:val="clear" w:color="auto" w:fill="auto"/>
            <w:hideMark/>
          </w:tcPr>
          <w:p w14:paraId="68FB64EA" w14:textId="122D15A6" w:rsidR="004418CE" w:rsidRPr="004418CE" w:rsidRDefault="004418CE" w:rsidP="00CA3BFE">
            <w:pPr>
              <w:spacing w:after="200" w:line="276" w:lineRule="auto"/>
              <w:rPr>
                <w:rFonts w:ascii="Arial" w:hAnsi="Arial" w:cs="Arial"/>
                <w:color w:val="2A2929"/>
                <w:shd w:val="clear" w:color="auto" w:fill="FFFFFF"/>
              </w:rPr>
            </w:pPr>
            <w:r w:rsidRPr="004418CE">
              <w:rPr>
                <w:rFonts w:ascii="Arial" w:hAnsi="Arial" w:cs="Arial"/>
                <w:color w:val="2A2929"/>
                <w:shd w:val="clear" w:color="auto" w:fill="FFFFFF"/>
              </w:rPr>
              <w:t>Site Service d'Aide Médicale Urgente OR</w:t>
            </w:r>
          </w:p>
        </w:tc>
      </w:tr>
      <w:tr w:rsidR="004418CE" w:rsidRPr="00265DE9" w14:paraId="23A4D717" w14:textId="77777777" w:rsidTr="004418CE">
        <w:trPr>
          <w:cnfStyle w:val="000000100000" w:firstRow="0" w:lastRow="0" w:firstColumn="0" w:lastColumn="0" w:oddVBand="0" w:evenVBand="0" w:oddHBand="1" w:evenHBand="0" w:firstRowFirstColumn="0" w:firstRowLastColumn="0" w:lastRowFirstColumn="0" w:lastRowLastColumn="0"/>
          <w:trHeight w:val="439"/>
        </w:trPr>
        <w:tc>
          <w:tcPr>
            <w:tcW w:w="1377" w:type="dxa"/>
            <w:vMerge/>
            <w:hideMark/>
          </w:tcPr>
          <w:p w14:paraId="3F33D0ED" w14:textId="77777777" w:rsidR="004418CE" w:rsidRPr="00265DE9" w:rsidRDefault="004418CE" w:rsidP="00CA3BFE">
            <w:pPr>
              <w:spacing w:after="200" w:line="276" w:lineRule="auto"/>
              <w:rPr>
                <w:rFonts w:ascii="Arial" w:hAnsi="Arial" w:cs="Arial"/>
                <w:color w:val="2A2929"/>
                <w:shd w:val="clear" w:color="auto" w:fill="FFFFFF"/>
              </w:rPr>
            </w:pPr>
          </w:p>
        </w:tc>
        <w:tc>
          <w:tcPr>
            <w:tcW w:w="525" w:type="dxa"/>
            <w:shd w:val="clear" w:color="auto" w:fill="auto"/>
            <w:hideMark/>
          </w:tcPr>
          <w:p w14:paraId="41E2FB6D"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rPr>
              <w:t>U</w:t>
            </w:r>
          </w:p>
        </w:tc>
        <w:tc>
          <w:tcPr>
            <w:tcW w:w="637" w:type="dxa"/>
            <w:shd w:val="clear" w:color="auto" w:fill="auto"/>
            <w:hideMark/>
          </w:tcPr>
          <w:p w14:paraId="3BD44A95"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rPr>
              <w:t>R</w:t>
            </w:r>
          </w:p>
        </w:tc>
        <w:tc>
          <w:tcPr>
            <w:tcW w:w="637" w:type="dxa"/>
            <w:shd w:val="clear" w:color="auto" w:fill="auto"/>
            <w:hideMark/>
          </w:tcPr>
          <w:p w14:paraId="5A3E02A1"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rPr>
              <w:t>T</w:t>
            </w:r>
          </w:p>
        </w:tc>
        <w:tc>
          <w:tcPr>
            <w:tcW w:w="1185" w:type="dxa"/>
            <w:vMerge/>
            <w:shd w:val="clear" w:color="auto" w:fill="auto"/>
            <w:hideMark/>
          </w:tcPr>
          <w:p w14:paraId="17F7C5CA" w14:textId="77777777" w:rsidR="004418CE" w:rsidRPr="004418CE" w:rsidRDefault="004418CE" w:rsidP="00CA3BFE">
            <w:pPr>
              <w:spacing w:after="200" w:line="276" w:lineRule="auto"/>
              <w:rPr>
                <w:rFonts w:ascii="Arial" w:hAnsi="Arial" w:cs="Arial"/>
                <w:b w:val="0"/>
                <w:bCs/>
                <w:color w:val="2A2929"/>
                <w:shd w:val="clear" w:color="auto" w:fill="FFFFFF"/>
              </w:rPr>
            </w:pPr>
          </w:p>
        </w:tc>
        <w:tc>
          <w:tcPr>
            <w:tcW w:w="591" w:type="dxa"/>
            <w:vMerge/>
            <w:shd w:val="clear" w:color="auto" w:fill="auto"/>
            <w:hideMark/>
          </w:tcPr>
          <w:p w14:paraId="176B8E0F" w14:textId="77777777" w:rsidR="004418CE" w:rsidRPr="004418CE" w:rsidRDefault="004418CE" w:rsidP="00CA3BFE">
            <w:pPr>
              <w:spacing w:after="200" w:line="276" w:lineRule="auto"/>
              <w:rPr>
                <w:rFonts w:ascii="Arial" w:hAnsi="Arial" w:cs="Arial"/>
                <w:b w:val="0"/>
                <w:bCs/>
                <w:color w:val="2A2929"/>
                <w:shd w:val="clear" w:color="auto" w:fill="FFFFFF"/>
              </w:rPr>
            </w:pPr>
          </w:p>
        </w:tc>
        <w:tc>
          <w:tcPr>
            <w:tcW w:w="826" w:type="dxa"/>
            <w:shd w:val="clear" w:color="auto" w:fill="auto"/>
            <w:hideMark/>
          </w:tcPr>
          <w:p w14:paraId="1435875B"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rPr>
              <w:t>Total</w:t>
            </w:r>
          </w:p>
        </w:tc>
        <w:tc>
          <w:tcPr>
            <w:tcW w:w="770" w:type="dxa"/>
            <w:shd w:val="clear" w:color="auto" w:fill="auto"/>
            <w:hideMark/>
          </w:tcPr>
          <w:p w14:paraId="6496607C"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rPr>
              <w:t>%</w:t>
            </w:r>
          </w:p>
        </w:tc>
        <w:tc>
          <w:tcPr>
            <w:tcW w:w="357" w:type="dxa"/>
            <w:shd w:val="clear" w:color="auto" w:fill="auto"/>
            <w:hideMark/>
          </w:tcPr>
          <w:p w14:paraId="78005840"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rPr>
              <w:t>U</w:t>
            </w:r>
          </w:p>
        </w:tc>
        <w:tc>
          <w:tcPr>
            <w:tcW w:w="433" w:type="dxa"/>
            <w:shd w:val="clear" w:color="auto" w:fill="auto"/>
            <w:hideMark/>
          </w:tcPr>
          <w:p w14:paraId="40467BF9"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rPr>
              <w:t>R</w:t>
            </w:r>
          </w:p>
        </w:tc>
        <w:tc>
          <w:tcPr>
            <w:tcW w:w="433" w:type="dxa"/>
            <w:shd w:val="clear" w:color="auto" w:fill="auto"/>
            <w:hideMark/>
          </w:tcPr>
          <w:p w14:paraId="6B0EC883"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rPr>
              <w:t>T</w:t>
            </w:r>
          </w:p>
        </w:tc>
        <w:tc>
          <w:tcPr>
            <w:tcW w:w="607" w:type="dxa"/>
            <w:shd w:val="clear" w:color="auto" w:fill="auto"/>
            <w:hideMark/>
          </w:tcPr>
          <w:p w14:paraId="312F2740"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rPr>
              <w:t>%</w:t>
            </w:r>
          </w:p>
        </w:tc>
        <w:tc>
          <w:tcPr>
            <w:tcW w:w="1652" w:type="dxa"/>
            <w:vMerge/>
            <w:shd w:val="clear" w:color="auto" w:fill="auto"/>
            <w:hideMark/>
          </w:tcPr>
          <w:p w14:paraId="79019E09" w14:textId="77777777" w:rsidR="004418CE" w:rsidRPr="004418CE" w:rsidRDefault="004418CE" w:rsidP="00CA3BFE">
            <w:pPr>
              <w:spacing w:after="200" w:line="276" w:lineRule="auto"/>
              <w:rPr>
                <w:rFonts w:ascii="Arial" w:hAnsi="Arial" w:cs="Arial"/>
                <w:b w:val="0"/>
                <w:bCs/>
                <w:color w:val="2A2929"/>
                <w:shd w:val="clear" w:color="auto" w:fill="FFFFFF"/>
              </w:rPr>
            </w:pPr>
          </w:p>
        </w:tc>
      </w:tr>
      <w:tr w:rsidR="004418CE" w:rsidRPr="00265DE9" w14:paraId="289D1695" w14:textId="77777777" w:rsidTr="004418CE">
        <w:trPr>
          <w:cnfStyle w:val="000000010000" w:firstRow="0" w:lastRow="0" w:firstColumn="0" w:lastColumn="0" w:oddVBand="0" w:evenVBand="0" w:oddHBand="0" w:evenHBand="1" w:firstRowFirstColumn="0" w:firstRowLastColumn="0" w:lastRowFirstColumn="0" w:lastRowLastColumn="0"/>
          <w:trHeight w:val="20"/>
        </w:trPr>
        <w:tc>
          <w:tcPr>
            <w:tcW w:w="1377" w:type="dxa"/>
            <w:hideMark/>
          </w:tcPr>
          <w:p w14:paraId="05DC6553" w14:textId="77777777" w:rsidR="004418CE" w:rsidRPr="00265DE9" w:rsidRDefault="004418CE" w:rsidP="00CA3BFE">
            <w:pPr>
              <w:spacing w:after="200" w:line="276" w:lineRule="auto"/>
              <w:rPr>
                <w:rFonts w:ascii="Arial" w:hAnsi="Arial" w:cs="Arial"/>
                <w:color w:val="2A2929"/>
                <w:shd w:val="clear" w:color="auto" w:fill="FFFFFF"/>
              </w:rPr>
            </w:pPr>
            <w:r w:rsidRPr="00265DE9">
              <w:rPr>
                <w:rFonts w:ascii="Arial" w:hAnsi="Arial" w:cs="Arial"/>
                <w:color w:val="2A2929"/>
                <w:shd w:val="clear" w:color="auto" w:fill="FFFFFF"/>
              </w:rPr>
              <w:t>Tanger-</w:t>
            </w:r>
            <w:proofErr w:type="spellStart"/>
            <w:r w:rsidRPr="00265DE9">
              <w:rPr>
                <w:rFonts w:ascii="Arial" w:hAnsi="Arial" w:cs="Arial"/>
                <w:color w:val="2A2929"/>
                <w:shd w:val="clear" w:color="auto" w:fill="FFFFFF"/>
              </w:rPr>
              <w:t>Assilah</w:t>
            </w:r>
            <w:proofErr w:type="spellEnd"/>
            <w:r w:rsidRPr="00265DE9">
              <w:rPr>
                <w:rFonts w:ascii="Arial" w:hAnsi="Arial" w:cs="Arial"/>
                <w:color w:val="2A2929"/>
                <w:shd w:val="clear" w:color="auto" w:fill="FFFFFF"/>
              </w:rPr>
              <w:t xml:space="preserve"> </w:t>
            </w:r>
          </w:p>
        </w:tc>
        <w:tc>
          <w:tcPr>
            <w:tcW w:w="525" w:type="dxa"/>
            <w:hideMark/>
          </w:tcPr>
          <w:p w14:paraId="7327DE11"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2</w:t>
            </w:r>
          </w:p>
        </w:tc>
        <w:tc>
          <w:tcPr>
            <w:tcW w:w="637" w:type="dxa"/>
            <w:hideMark/>
          </w:tcPr>
          <w:p w14:paraId="5B7F25DD"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3</w:t>
            </w:r>
          </w:p>
        </w:tc>
        <w:tc>
          <w:tcPr>
            <w:tcW w:w="637" w:type="dxa"/>
            <w:hideMark/>
          </w:tcPr>
          <w:p w14:paraId="37DC7A82"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5</w:t>
            </w:r>
          </w:p>
        </w:tc>
        <w:tc>
          <w:tcPr>
            <w:tcW w:w="1185" w:type="dxa"/>
            <w:hideMark/>
          </w:tcPr>
          <w:p w14:paraId="2054A44C"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14</w:t>
            </w:r>
          </w:p>
        </w:tc>
        <w:tc>
          <w:tcPr>
            <w:tcW w:w="591" w:type="dxa"/>
            <w:hideMark/>
          </w:tcPr>
          <w:p w14:paraId="6A2FADA1"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rPr>
              <w:t>2,8</w:t>
            </w:r>
          </w:p>
        </w:tc>
        <w:tc>
          <w:tcPr>
            <w:tcW w:w="826" w:type="dxa"/>
            <w:hideMark/>
          </w:tcPr>
          <w:p w14:paraId="4224F844"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0</w:t>
            </w:r>
          </w:p>
        </w:tc>
        <w:tc>
          <w:tcPr>
            <w:tcW w:w="770" w:type="dxa"/>
            <w:hideMark/>
          </w:tcPr>
          <w:p w14:paraId="1F552F6F"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0</w:t>
            </w:r>
          </w:p>
        </w:tc>
        <w:tc>
          <w:tcPr>
            <w:tcW w:w="357" w:type="dxa"/>
            <w:hideMark/>
          </w:tcPr>
          <w:p w14:paraId="220969ED"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0</w:t>
            </w:r>
          </w:p>
        </w:tc>
        <w:tc>
          <w:tcPr>
            <w:tcW w:w="433" w:type="dxa"/>
            <w:hideMark/>
          </w:tcPr>
          <w:p w14:paraId="5E317034"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2</w:t>
            </w:r>
          </w:p>
        </w:tc>
        <w:tc>
          <w:tcPr>
            <w:tcW w:w="433" w:type="dxa"/>
            <w:hideMark/>
          </w:tcPr>
          <w:p w14:paraId="29AA6331"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2</w:t>
            </w:r>
          </w:p>
        </w:tc>
        <w:tc>
          <w:tcPr>
            <w:tcW w:w="607" w:type="dxa"/>
            <w:hideMark/>
          </w:tcPr>
          <w:p w14:paraId="08AC22A6"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40</w:t>
            </w:r>
          </w:p>
        </w:tc>
        <w:tc>
          <w:tcPr>
            <w:tcW w:w="1652" w:type="dxa"/>
            <w:hideMark/>
          </w:tcPr>
          <w:p w14:paraId="4EB9F798"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rPr>
              <w:t>0</w:t>
            </w:r>
          </w:p>
        </w:tc>
      </w:tr>
      <w:tr w:rsidR="004418CE" w:rsidRPr="00265DE9" w14:paraId="6E5ED416" w14:textId="77777777" w:rsidTr="004418CE">
        <w:trPr>
          <w:cnfStyle w:val="000000100000" w:firstRow="0" w:lastRow="0" w:firstColumn="0" w:lastColumn="0" w:oddVBand="0" w:evenVBand="0" w:oddHBand="1" w:evenHBand="0" w:firstRowFirstColumn="0" w:firstRowLastColumn="0" w:lastRowFirstColumn="0" w:lastRowLastColumn="0"/>
          <w:trHeight w:val="20"/>
        </w:trPr>
        <w:tc>
          <w:tcPr>
            <w:tcW w:w="1377" w:type="dxa"/>
            <w:hideMark/>
          </w:tcPr>
          <w:p w14:paraId="2D782B12" w14:textId="77777777" w:rsidR="004418CE" w:rsidRPr="00265DE9" w:rsidRDefault="004418CE" w:rsidP="00CA3BFE">
            <w:pPr>
              <w:spacing w:after="200" w:line="276" w:lineRule="auto"/>
              <w:rPr>
                <w:rFonts w:ascii="Arial" w:hAnsi="Arial" w:cs="Arial"/>
                <w:color w:val="2A2929"/>
                <w:shd w:val="clear" w:color="auto" w:fill="FFFFFF"/>
              </w:rPr>
            </w:pPr>
            <w:r w:rsidRPr="00265DE9">
              <w:rPr>
                <w:rFonts w:ascii="Arial" w:hAnsi="Arial" w:cs="Arial"/>
                <w:color w:val="2A2929"/>
                <w:shd w:val="clear" w:color="auto" w:fill="FFFFFF"/>
              </w:rPr>
              <w:t>Tétouan</w:t>
            </w:r>
          </w:p>
        </w:tc>
        <w:tc>
          <w:tcPr>
            <w:tcW w:w="525" w:type="dxa"/>
            <w:hideMark/>
          </w:tcPr>
          <w:p w14:paraId="76191C51"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1</w:t>
            </w:r>
          </w:p>
        </w:tc>
        <w:tc>
          <w:tcPr>
            <w:tcW w:w="637" w:type="dxa"/>
            <w:hideMark/>
          </w:tcPr>
          <w:p w14:paraId="3C6033E8"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3</w:t>
            </w:r>
          </w:p>
        </w:tc>
        <w:tc>
          <w:tcPr>
            <w:tcW w:w="637" w:type="dxa"/>
            <w:hideMark/>
          </w:tcPr>
          <w:p w14:paraId="51B41516"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4</w:t>
            </w:r>
          </w:p>
        </w:tc>
        <w:tc>
          <w:tcPr>
            <w:tcW w:w="1185" w:type="dxa"/>
            <w:hideMark/>
          </w:tcPr>
          <w:p w14:paraId="0499C39D"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12</w:t>
            </w:r>
          </w:p>
        </w:tc>
        <w:tc>
          <w:tcPr>
            <w:tcW w:w="591" w:type="dxa"/>
            <w:hideMark/>
          </w:tcPr>
          <w:p w14:paraId="19F2109D"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rPr>
              <w:t>3</w:t>
            </w:r>
          </w:p>
        </w:tc>
        <w:tc>
          <w:tcPr>
            <w:tcW w:w="826" w:type="dxa"/>
            <w:hideMark/>
          </w:tcPr>
          <w:p w14:paraId="767421D0"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1</w:t>
            </w:r>
          </w:p>
        </w:tc>
        <w:tc>
          <w:tcPr>
            <w:tcW w:w="770" w:type="dxa"/>
            <w:hideMark/>
          </w:tcPr>
          <w:p w14:paraId="60420D0A"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25</w:t>
            </w:r>
          </w:p>
        </w:tc>
        <w:tc>
          <w:tcPr>
            <w:tcW w:w="357" w:type="dxa"/>
            <w:hideMark/>
          </w:tcPr>
          <w:p w14:paraId="60FB28CC"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1</w:t>
            </w:r>
          </w:p>
        </w:tc>
        <w:tc>
          <w:tcPr>
            <w:tcW w:w="433" w:type="dxa"/>
            <w:hideMark/>
          </w:tcPr>
          <w:p w14:paraId="1E591718"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0</w:t>
            </w:r>
          </w:p>
        </w:tc>
        <w:tc>
          <w:tcPr>
            <w:tcW w:w="433" w:type="dxa"/>
            <w:hideMark/>
          </w:tcPr>
          <w:p w14:paraId="5AD7A64B"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1</w:t>
            </w:r>
          </w:p>
        </w:tc>
        <w:tc>
          <w:tcPr>
            <w:tcW w:w="607" w:type="dxa"/>
            <w:hideMark/>
          </w:tcPr>
          <w:p w14:paraId="1E137C64"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25</w:t>
            </w:r>
          </w:p>
        </w:tc>
        <w:tc>
          <w:tcPr>
            <w:tcW w:w="1652" w:type="dxa"/>
            <w:hideMark/>
          </w:tcPr>
          <w:p w14:paraId="6C97C671"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rPr>
              <w:t>1</w:t>
            </w:r>
          </w:p>
        </w:tc>
      </w:tr>
      <w:tr w:rsidR="004418CE" w:rsidRPr="00265DE9" w14:paraId="7F9F2F09" w14:textId="77777777" w:rsidTr="004418CE">
        <w:trPr>
          <w:cnfStyle w:val="000000010000" w:firstRow="0" w:lastRow="0" w:firstColumn="0" w:lastColumn="0" w:oddVBand="0" w:evenVBand="0" w:oddHBand="0" w:evenHBand="1" w:firstRowFirstColumn="0" w:firstRowLastColumn="0" w:lastRowFirstColumn="0" w:lastRowLastColumn="0"/>
          <w:trHeight w:val="20"/>
        </w:trPr>
        <w:tc>
          <w:tcPr>
            <w:tcW w:w="1377" w:type="dxa"/>
            <w:hideMark/>
          </w:tcPr>
          <w:p w14:paraId="46FB536B" w14:textId="77777777" w:rsidR="004418CE" w:rsidRPr="00265DE9" w:rsidRDefault="004418CE" w:rsidP="00CA3BFE">
            <w:pPr>
              <w:spacing w:after="200" w:line="276" w:lineRule="auto"/>
              <w:rPr>
                <w:rFonts w:ascii="Arial" w:hAnsi="Arial" w:cs="Arial"/>
                <w:color w:val="2A2929"/>
                <w:shd w:val="clear" w:color="auto" w:fill="FFFFFF"/>
              </w:rPr>
            </w:pPr>
            <w:proofErr w:type="spellStart"/>
            <w:r w:rsidRPr="00265DE9">
              <w:rPr>
                <w:rFonts w:ascii="Arial" w:hAnsi="Arial" w:cs="Arial"/>
                <w:color w:val="2A2929"/>
                <w:shd w:val="clear" w:color="auto" w:fill="FFFFFF"/>
              </w:rPr>
              <w:t>Chefchaouen</w:t>
            </w:r>
            <w:proofErr w:type="spellEnd"/>
          </w:p>
        </w:tc>
        <w:tc>
          <w:tcPr>
            <w:tcW w:w="525" w:type="dxa"/>
            <w:hideMark/>
          </w:tcPr>
          <w:p w14:paraId="32BBFA47"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0</w:t>
            </w:r>
          </w:p>
        </w:tc>
        <w:tc>
          <w:tcPr>
            <w:tcW w:w="637" w:type="dxa"/>
            <w:hideMark/>
          </w:tcPr>
          <w:p w14:paraId="707D376D"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12</w:t>
            </w:r>
          </w:p>
        </w:tc>
        <w:tc>
          <w:tcPr>
            <w:tcW w:w="637" w:type="dxa"/>
            <w:hideMark/>
          </w:tcPr>
          <w:p w14:paraId="0EC4554D"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12</w:t>
            </w:r>
          </w:p>
        </w:tc>
        <w:tc>
          <w:tcPr>
            <w:tcW w:w="1185" w:type="dxa"/>
            <w:hideMark/>
          </w:tcPr>
          <w:p w14:paraId="1D091276"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35</w:t>
            </w:r>
          </w:p>
        </w:tc>
        <w:tc>
          <w:tcPr>
            <w:tcW w:w="591" w:type="dxa"/>
            <w:hideMark/>
          </w:tcPr>
          <w:p w14:paraId="00160825"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rPr>
              <w:t>2,9</w:t>
            </w:r>
          </w:p>
        </w:tc>
        <w:tc>
          <w:tcPr>
            <w:tcW w:w="826" w:type="dxa"/>
            <w:hideMark/>
          </w:tcPr>
          <w:p w14:paraId="68432DA9"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4</w:t>
            </w:r>
          </w:p>
        </w:tc>
        <w:tc>
          <w:tcPr>
            <w:tcW w:w="770" w:type="dxa"/>
            <w:hideMark/>
          </w:tcPr>
          <w:p w14:paraId="743B8B67"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33</w:t>
            </w:r>
          </w:p>
        </w:tc>
        <w:tc>
          <w:tcPr>
            <w:tcW w:w="357" w:type="dxa"/>
            <w:hideMark/>
          </w:tcPr>
          <w:p w14:paraId="2B5FE22F"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0</w:t>
            </w:r>
          </w:p>
        </w:tc>
        <w:tc>
          <w:tcPr>
            <w:tcW w:w="433" w:type="dxa"/>
            <w:hideMark/>
          </w:tcPr>
          <w:p w14:paraId="1874F0FB"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12</w:t>
            </w:r>
          </w:p>
        </w:tc>
        <w:tc>
          <w:tcPr>
            <w:tcW w:w="433" w:type="dxa"/>
            <w:hideMark/>
          </w:tcPr>
          <w:p w14:paraId="594D80BC"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12</w:t>
            </w:r>
          </w:p>
        </w:tc>
        <w:tc>
          <w:tcPr>
            <w:tcW w:w="607" w:type="dxa"/>
            <w:hideMark/>
          </w:tcPr>
          <w:p w14:paraId="0D5084F1"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100</w:t>
            </w:r>
          </w:p>
        </w:tc>
        <w:tc>
          <w:tcPr>
            <w:tcW w:w="1652" w:type="dxa"/>
            <w:hideMark/>
          </w:tcPr>
          <w:p w14:paraId="6508C074"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rPr>
              <w:t>5</w:t>
            </w:r>
          </w:p>
        </w:tc>
      </w:tr>
      <w:tr w:rsidR="004418CE" w:rsidRPr="00265DE9" w14:paraId="76B35C59" w14:textId="77777777" w:rsidTr="004418CE">
        <w:trPr>
          <w:cnfStyle w:val="000000100000" w:firstRow="0" w:lastRow="0" w:firstColumn="0" w:lastColumn="0" w:oddVBand="0" w:evenVBand="0" w:oddHBand="1" w:evenHBand="0" w:firstRowFirstColumn="0" w:firstRowLastColumn="0" w:lastRowFirstColumn="0" w:lastRowLastColumn="0"/>
          <w:trHeight w:val="20"/>
        </w:trPr>
        <w:tc>
          <w:tcPr>
            <w:tcW w:w="1377" w:type="dxa"/>
            <w:hideMark/>
          </w:tcPr>
          <w:p w14:paraId="18DC705F" w14:textId="77777777" w:rsidR="004418CE" w:rsidRPr="00265DE9" w:rsidRDefault="004418CE" w:rsidP="00CA3BFE">
            <w:pPr>
              <w:spacing w:after="200" w:line="276" w:lineRule="auto"/>
              <w:rPr>
                <w:rFonts w:ascii="Arial" w:hAnsi="Arial" w:cs="Arial"/>
                <w:color w:val="2A2929"/>
                <w:shd w:val="clear" w:color="auto" w:fill="FFFFFF"/>
              </w:rPr>
            </w:pPr>
            <w:r w:rsidRPr="00265DE9">
              <w:rPr>
                <w:rFonts w:ascii="Arial" w:hAnsi="Arial" w:cs="Arial"/>
                <w:color w:val="2A2929"/>
                <w:shd w:val="clear" w:color="auto" w:fill="FFFFFF"/>
              </w:rPr>
              <w:t xml:space="preserve"> Al Hoceima</w:t>
            </w:r>
          </w:p>
        </w:tc>
        <w:tc>
          <w:tcPr>
            <w:tcW w:w="525" w:type="dxa"/>
            <w:hideMark/>
          </w:tcPr>
          <w:p w14:paraId="5BCFA8FA"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3</w:t>
            </w:r>
          </w:p>
        </w:tc>
        <w:tc>
          <w:tcPr>
            <w:tcW w:w="637" w:type="dxa"/>
            <w:hideMark/>
          </w:tcPr>
          <w:p w14:paraId="48926F10"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20</w:t>
            </w:r>
          </w:p>
        </w:tc>
        <w:tc>
          <w:tcPr>
            <w:tcW w:w="637" w:type="dxa"/>
            <w:hideMark/>
          </w:tcPr>
          <w:p w14:paraId="34BB9666"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23</w:t>
            </w:r>
          </w:p>
        </w:tc>
        <w:tc>
          <w:tcPr>
            <w:tcW w:w="1185" w:type="dxa"/>
            <w:hideMark/>
          </w:tcPr>
          <w:p w14:paraId="1B859BE0"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59</w:t>
            </w:r>
          </w:p>
        </w:tc>
        <w:tc>
          <w:tcPr>
            <w:tcW w:w="591" w:type="dxa"/>
            <w:hideMark/>
          </w:tcPr>
          <w:p w14:paraId="6FB9AB87"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rPr>
              <w:t>2,5</w:t>
            </w:r>
          </w:p>
        </w:tc>
        <w:tc>
          <w:tcPr>
            <w:tcW w:w="826" w:type="dxa"/>
            <w:hideMark/>
          </w:tcPr>
          <w:p w14:paraId="40F63B00"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1</w:t>
            </w:r>
          </w:p>
        </w:tc>
        <w:tc>
          <w:tcPr>
            <w:tcW w:w="770" w:type="dxa"/>
            <w:hideMark/>
          </w:tcPr>
          <w:p w14:paraId="41424A7D"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0</w:t>
            </w:r>
          </w:p>
        </w:tc>
        <w:tc>
          <w:tcPr>
            <w:tcW w:w="357" w:type="dxa"/>
            <w:hideMark/>
          </w:tcPr>
          <w:p w14:paraId="27306EEF"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2</w:t>
            </w:r>
          </w:p>
        </w:tc>
        <w:tc>
          <w:tcPr>
            <w:tcW w:w="433" w:type="dxa"/>
            <w:hideMark/>
          </w:tcPr>
          <w:p w14:paraId="081C9248"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20</w:t>
            </w:r>
          </w:p>
        </w:tc>
        <w:tc>
          <w:tcPr>
            <w:tcW w:w="433" w:type="dxa"/>
            <w:hideMark/>
          </w:tcPr>
          <w:p w14:paraId="4B248443"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22</w:t>
            </w:r>
          </w:p>
        </w:tc>
        <w:tc>
          <w:tcPr>
            <w:tcW w:w="607" w:type="dxa"/>
            <w:hideMark/>
          </w:tcPr>
          <w:p w14:paraId="52F2C958"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96</w:t>
            </w:r>
          </w:p>
        </w:tc>
        <w:tc>
          <w:tcPr>
            <w:tcW w:w="1652" w:type="dxa"/>
            <w:hideMark/>
          </w:tcPr>
          <w:p w14:paraId="472307FD"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rPr>
              <w:t>1</w:t>
            </w:r>
          </w:p>
        </w:tc>
      </w:tr>
      <w:tr w:rsidR="004418CE" w:rsidRPr="00265DE9" w14:paraId="0B1BF3DF" w14:textId="77777777" w:rsidTr="004418CE">
        <w:trPr>
          <w:cnfStyle w:val="000000010000" w:firstRow="0" w:lastRow="0" w:firstColumn="0" w:lastColumn="0" w:oddVBand="0" w:evenVBand="0" w:oddHBand="0" w:evenHBand="1" w:firstRowFirstColumn="0" w:firstRowLastColumn="0" w:lastRowFirstColumn="0" w:lastRowLastColumn="0"/>
          <w:trHeight w:val="20"/>
        </w:trPr>
        <w:tc>
          <w:tcPr>
            <w:tcW w:w="1377" w:type="dxa"/>
            <w:hideMark/>
          </w:tcPr>
          <w:p w14:paraId="59EABB31" w14:textId="77777777" w:rsidR="004418CE" w:rsidRPr="00265DE9" w:rsidRDefault="004418CE" w:rsidP="00CA3BFE">
            <w:pPr>
              <w:spacing w:after="200" w:line="276" w:lineRule="auto"/>
              <w:rPr>
                <w:rFonts w:ascii="Arial" w:hAnsi="Arial" w:cs="Arial"/>
                <w:color w:val="2A2929"/>
                <w:shd w:val="clear" w:color="auto" w:fill="FFFFFF"/>
              </w:rPr>
            </w:pPr>
            <w:r w:rsidRPr="00265DE9">
              <w:rPr>
                <w:rFonts w:ascii="Arial" w:hAnsi="Arial" w:cs="Arial"/>
                <w:color w:val="2A2929"/>
                <w:shd w:val="clear" w:color="auto" w:fill="FFFFFF"/>
              </w:rPr>
              <w:t>Larache</w:t>
            </w:r>
          </w:p>
        </w:tc>
        <w:tc>
          <w:tcPr>
            <w:tcW w:w="525" w:type="dxa"/>
            <w:hideMark/>
          </w:tcPr>
          <w:p w14:paraId="1D1C2031"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0</w:t>
            </w:r>
          </w:p>
        </w:tc>
        <w:tc>
          <w:tcPr>
            <w:tcW w:w="637" w:type="dxa"/>
            <w:hideMark/>
          </w:tcPr>
          <w:p w14:paraId="5B0BC606"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9</w:t>
            </w:r>
          </w:p>
        </w:tc>
        <w:tc>
          <w:tcPr>
            <w:tcW w:w="637" w:type="dxa"/>
            <w:hideMark/>
          </w:tcPr>
          <w:p w14:paraId="6DB8C64B"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9</w:t>
            </w:r>
          </w:p>
        </w:tc>
        <w:tc>
          <w:tcPr>
            <w:tcW w:w="1185" w:type="dxa"/>
            <w:hideMark/>
          </w:tcPr>
          <w:p w14:paraId="649C1D96"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27</w:t>
            </w:r>
          </w:p>
        </w:tc>
        <w:tc>
          <w:tcPr>
            <w:tcW w:w="591" w:type="dxa"/>
            <w:hideMark/>
          </w:tcPr>
          <w:p w14:paraId="5427E460"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rPr>
              <w:t>3</w:t>
            </w:r>
          </w:p>
        </w:tc>
        <w:tc>
          <w:tcPr>
            <w:tcW w:w="826" w:type="dxa"/>
            <w:hideMark/>
          </w:tcPr>
          <w:p w14:paraId="19710B66"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0</w:t>
            </w:r>
          </w:p>
        </w:tc>
        <w:tc>
          <w:tcPr>
            <w:tcW w:w="770" w:type="dxa"/>
            <w:hideMark/>
          </w:tcPr>
          <w:p w14:paraId="20CEF756"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0</w:t>
            </w:r>
          </w:p>
        </w:tc>
        <w:tc>
          <w:tcPr>
            <w:tcW w:w="357" w:type="dxa"/>
            <w:hideMark/>
          </w:tcPr>
          <w:p w14:paraId="3EF36952"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0</w:t>
            </w:r>
          </w:p>
        </w:tc>
        <w:tc>
          <w:tcPr>
            <w:tcW w:w="433" w:type="dxa"/>
            <w:hideMark/>
          </w:tcPr>
          <w:p w14:paraId="1B1C48C8"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2</w:t>
            </w:r>
          </w:p>
        </w:tc>
        <w:tc>
          <w:tcPr>
            <w:tcW w:w="433" w:type="dxa"/>
            <w:hideMark/>
          </w:tcPr>
          <w:p w14:paraId="2720D9E7"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2</w:t>
            </w:r>
          </w:p>
        </w:tc>
        <w:tc>
          <w:tcPr>
            <w:tcW w:w="607" w:type="dxa"/>
            <w:hideMark/>
          </w:tcPr>
          <w:p w14:paraId="32544411"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22</w:t>
            </w:r>
          </w:p>
        </w:tc>
        <w:tc>
          <w:tcPr>
            <w:tcW w:w="1652" w:type="dxa"/>
            <w:hideMark/>
          </w:tcPr>
          <w:p w14:paraId="65C40F26"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rPr>
              <w:t>2</w:t>
            </w:r>
          </w:p>
        </w:tc>
      </w:tr>
      <w:tr w:rsidR="004418CE" w:rsidRPr="00265DE9" w14:paraId="688F9558" w14:textId="77777777" w:rsidTr="004418CE">
        <w:trPr>
          <w:cnfStyle w:val="000000100000" w:firstRow="0" w:lastRow="0" w:firstColumn="0" w:lastColumn="0" w:oddVBand="0" w:evenVBand="0" w:oddHBand="1" w:evenHBand="0" w:firstRowFirstColumn="0" w:firstRowLastColumn="0" w:lastRowFirstColumn="0" w:lastRowLastColumn="0"/>
          <w:trHeight w:val="20"/>
        </w:trPr>
        <w:tc>
          <w:tcPr>
            <w:tcW w:w="1377" w:type="dxa"/>
            <w:hideMark/>
          </w:tcPr>
          <w:p w14:paraId="4A677047" w14:textId="77777777" w:rsidR="004418CE" w:rsidRPr="00265DE9" w:rsidRDefault="004418CE" w:rsidP="00CA3BFE">
            <w:pPr>
              <w:spacing w:after="200" w:line="276" w:lineRule="auto"/>
              <w:rPr>
                <w:rFonts w:ascii="Arial" w:hAnsi="Arial" w:cs="Arial"/>
                <w:color w:val="2A2929"/>
                <w:shd w:val="clear" w:color="auto" w:fill="FFFFFF"/>
              </w:rPr>
            </w:pPr>
            <w:r w:rsidRPr="00265DE9">
              <w:rPr>
                <w:rFonts w:ascii="Arial" w:hAnsi="Arial" w:cs="Arial"/>
                <w:color w:val="2A2929"/>
                <w:shd w:val="clear" w:color="auto" w:fill="FFFFFF"/>
              </w:rPr>
              <w:t>M’</w:t>
            </w:r>
            <w:proofErr w:type="spellStart"/>
            <w:r w:rsidRPr="00265DE9">
              <w:rPr>
                <w:rFonts w:ascii="Arial" w:hAnsi="Arial" w:cs="Arial"/>
                <w:color w:val="2A2929"/>
                <w:shd w:val="clear" w:color="auto" w:fill="FFFFFF"/>
              </w:rPr>
              <w:t>diq-Fnideq</w:t>
            </w:r>
            <w:proofErr w:type="spellEnd"/>
          </w:p>
        </w:tc>
        <w:tc>
          <w:tcPr>
            <w:tcW w:w="525" w:type="dxa"/>
            <w:hideMark/>
          </w:tcPr>
          <w:p w14:paraId="7D4B2B75"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1</w:t>
            </w:r>
          </w:p>
        </w:tc>
        <w:tc>
          <w:tcPr>
            <w:tcW w:w="637" w:type="dxa"/>
            <w:hideMark/>
          </w:tcPr>
          <w:p w14:paraId="47CF1546"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0</w:t>
            </w:r>
          </w:p>
        </w:tc>
        <w:tc>
          <w:tcPr>
            <w:tcW w:w="637" w:type="dxa"/>
            <w:hideMark/>
          </w:tcPr>
          <w:p w14:paraId="6E6FFC50"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1</w:t>
            </w:r>
          </w:p>
        </w:tc>
        <w:tc>
          <w:tcPr>
            <w:tcW w:w="1185" w:type="dxa"/>
            <w:hideMark/>
          </w:tcPr>
          <w:p w14:paraId="592F79C1"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8</w:t>
            </w:r>
          </w:p>
        </w:tc>
        <w:tc>
          <w:tcPr>
            <w:tcW w:w="591" w:type="dxa"/>
            <w:hideMark/>
          </w:tcPr>
          <w:p w14:paraId="0D5EC226"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rPr>
              <w:t>8</w:t>
            </w:r>
          </w:p>
        </w:tc>
        <w:tc>
          <w:tcPr>
            <w:tcW w:w="826" w:type="dxa"/>
            <w:hideMark/>
          </w:tcPr>
          <w:p w14:paraId="074AE7E7"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1</w:t>
            </w:r>
          </w:p>
        </w:tc>
        <w:tc>
          <w:tcPr>
            <w:tcW w:w="770" w:type="dxa"/>
            <w:hideMark/>
          </w:tcPr>
          <w:p w14:paraId="5FAF2FF4"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100</w:t>
            </w:r>
          </w:p>
        </w:tc>
        <w:tc>
          <w:tcPr>
            <w:tcW w:w="357" w:type="dxa"/>
            <w:hideMark/>
          </w:tcPr>
          <w:p w14:paraId="5ECF95D4"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0</w:t>
            </w:r>
          </w:p>
        </w:tc>
        <w:tc>
          <w:tcPr>
            <w:tcW w:w="433" w:type="dxa"/>
            <w:hideMark/>
          </w:tcPr>
          <w:p w14:paraId="5CB3DF53"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0</w:t>
            </w:r>
          </w:p>
        </w:tc>
        <w:tc>
          <w:tcPr>
            <w:tcW w:w="433" w:type="dxa"/>
            <w:hideMark/>
          </w:tcPr>
          <w:p w14:paraId="7B8B4FE9"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0</w:t>
            </w:r>
          </w:p>
        </w:tc>
        <w:tc>
          <w:tcPr>
            <w:tcW w:w="607" w:type="dxa"/>
            <w:hideMark/>
          </w:tcPr>
          <w:p w14:paraId="2A8598E7"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0</w:t>
            </w:r>
          </w:p>
        </w:tc>
        <w:tc>
          <w:tcPr>
            <w:tcW w:w="1652" w:type="dxa"/>
            <w:hideMark/>
          </w:tcPr>
          <w:p w14:paraId="6247A81D"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rPr>
              <w:t>0</w:t>
            </w:r>
          </w:p>
        </w:tc>
      </w:tr>
      <w:tr w:rsidR="004418CE" w:rsidRPr="00265DE9" w14:paraId="2FF9DCA0" w14:textId="77777777" w:rsidTr="004418CE">
        <w:trPr>
          <w:cnfStyle w:val="000000010000" w:firstRow="0" w:lastRow="0" w:firstColumn="0" w:lastColumn="0" w:oddVBand="0" w:evenVBand="0" w:oddHBand="0" w:evenHBand="1" w:firstRowFirstColumn="0" w:firstRowLastColumn="0" w:lastRowFirstColumn="0" w:lastRowLastColumn="0"/>
          <w:trHeight w:val="20"/>
        </w:trPr>
        <w:tc>
          <w:tcPr>
            <w:tcW w:w="1377" w:type="dxa"/>
            <w:hideMark/>
          </w:tcPr>
          <w:p w14:paraId="676145C8" w14:textId="77777777" w:rsidR="004418CE" w:rsidRPr="00265DE9" w:rsidRDefault="004418CE" w:rsidP="00CA3BFE">
            <w:pPr>
              <w:spacing w:after="200" w:line="276" w:lineRule="auto"/>
              <w:rPr>
                <w:rFonts w:ascii="Arial" w:hAnsi="Arial" w:cs="Arial"/>
                <w:color w:val="2A2929"/>
                <w:shd w:val="clear" w:color="auto" w:fill="FFFFFF"/>
              </w:rPr>
            </w:pPr>
            <w:r w:rsidRPr="00265DE9">
              <w:rPr>
                <w:rFonts w:ascii="Arial" w:hAnsi="Arial" w:cs="Arial"/>
                <w:color w:val="2A2929"/>
                <w:shd w:val="clear" w:color="auto" w:fill="FFFFFF"/>
              </w:rPr>
              <w:t>Ouezzane</w:t>
            </w:r>
          </w:p>
        </w:tc>
        <w:tc>
          <w:tcPr>
            <w:tcW w:w="525" w:type="dxa"/>
            <w:hideMark/>
          </w:tcPr>
          <w:p w14:paraId="19BEEA51"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0</w:t>
            </w:r>
          </w:p>
        </w:tc>
        <w:tc>
          <w:tcPr>
            <w:tcW w:w="637" w:type="dxa"/>
            <w:hideMark/>
          </w:tcPr>
          <w:p w14:paraId="4C2FE50A"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10</w:t>
            </w:r>
          </w:p>
        </w:tc>
        <w:tc>
          <w:tcPr>
            <w:tcW w:w="637" w:type="dxa"/>
            <w:hideMark/>
          </w:tcPr>
          <w:p w14:paraId="647292A3"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10</w:t>
            </w:r>
          </w:p>
        </w:tc>
        <w:tc>
          <w:tcPr>
            <w:tcW w:w="1185" w:type="dxa"/>
            <w:hideMark/>
          </w:tcPr>
          <w:p w14:paraId="1A706789"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30</w:t>
            </w:r>
          </w:p>
        </w:tc>
        <w:tc>
          <w:tcPr>
            <w:tcW w:w="591" w:type="dxa"/>
            <w:hideMark/>
          </w:tcPr>
          <w:p w14:paraId="6540B0F5"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rPr>
              <w:t>3</w:t>
            </w:r>
          </w:p>
        </w:tc>
        <w:tc>
          <w:tcPr>
            <w:tcW w:w="826" w:type="dxa"/>
            <w:hideMark/>
          </w:tcPr>
          <w:p w14:paraId="7DD19E10"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1</w:t>
            </w:r>
          </w:p>
        </w:tc>
        <w:tc>
          <w:tcPr>
            <w:tcW w:w="770" w:type="dxa"/>
            <w:hideMark/>
          </w:tcPr>
          <w:p w14:paraId="6DA9BDB3"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10</w:t>
            </w:r>
          </w:p>
        </w:tc>
        <w:tc>
          <w:tcPr>
            <w:tcW w:w="357" w:type="dxa"/>
            <w:hideMark/>
          </w:tcPr>
          <w:p w14:paraId="23DF7FD4"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0</w:t>
            </w:r>
          </w:p>
        </w:tc>
        <w:tc>
          <w:tcPr>
            <w:tcW w:w="433" w:type="dxa"/>
            <w:hideMark/>
          </w:tcPr>
          <w:p w14:paraId="5037AEF9"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10</w:t>
            </w:r>
          </w:p>
        </w:tc>
        <w:tc>
          <w:tcPr>
            <w:tcW w:w="433" w:type="dxa"/>
            <w:hideMark/>
          </w:tcPr>
          <w:p w14:paraId="034060D3"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10</w:t>
            </w:r>
          </w:p>
        </w:tc>
        <w:tc>
          <w:tcPr>
            <w:tcW w:w="607" w:type="dxa"/>
            <w:hideMark/>
          </w:tcPr>
          <w:p w14:paraId="57CF3460"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100</w:t>
            </w:r>
          </w:p>
        </w:tc>
        <w:tc>
          <w:tcPr>
            <w:tcW w:w="1652" w:type="dxa"/>
            <w:hideMark/>
          </w:tcPr>
          <w:p w14:paraId="431929C8"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rPr>
              <w:t>2</w:t>
            </w:r>
          </w:p>
        </w:tc>
      </w:tr>
      <w:tr w:rsidR="004418CE" w:rsidRPr="00265DE9" w14:paraId="529B4A34" w14:textId="77777777" w:rsidTr="004418CE">
        <w:trPr>
          <w:cnfStyle w:val="000000100000" w:firstRow="0" w:lastRow="0" w:firstColumn="0" w:lastColumn="0" w:oddVBand="0" w:evenVBand="0" w:oddHBand="1" w:evenHBand="0" w:firstRowFirstColumn="0" w:firstRowLastColumn="0" w:lastRowFirstColumn="0" w:lastRowLastColumn="0"/>
          <w:trHeight w:val="20"/>
        </w:trPr>
        <w:tc>
          <w:tcPr>
            <w:tcW w:w="1377" w:type="dxa"/>
            <w:hideMark/>
          </w:tcPr>
          <w:p w14:paraId="1F91BC25" w14:textId="77777777" w:rsidR="004418CE" w:rsidRPr="00265DE9" w:rsidRDefault="004418CE" w:rsidP="00CA3BFE">
            <w:pPr>
              <w:spacing w:after="200" w:line="276" w:lineRule="auto"/>
              <w:rPr>
                <w:rFonts w:ascii="Arial" w:hAnsi="Arial" w:cs="Arial"/>
                <w:color w:val="2A2929"/>
                <w:shd w:val="clear" w:color="auto" w:fill="FFFFFF"/>
              </w:rPr>
            </w:pPr>
            <w:proofErr w:type="spellStart"/>
            <w:r w:rsidRPr="00265DE9">
              <w:rPr>
                <w:rFonts w:ascii="Arial" w:hAnsi="Arial" w:cs="Arial"/>
                <w:color w:val="2A2929"/>
                <w:shd w:val="clear" w:color="auto" w:fill="FFFFFF"/>
              </w:rPr>
              <w:t>Fahs-Anjra</w:t>
            </w:r>
            <w:proofErr w:type="spellEnd"/>
          </w:p>
        </w:tc>
        <w:tc>
          <w:tcPr>
            <w:tcW w:w="525" w:type="dxa"/>
            <w:hideMark/>
          </w:tcPr>
          <w:p w14:paraId="34EB9F00"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0</w:t>
            </w:r>
          </w:p>
        </w:tc>
        <w:tc>
          <w:tcPr>
            <w:tcW w:w="637" w:type="dxa"/>
            <w:hideMark/>
          </w:tcPr>
          <w:p w14:paraId="4E3F8862"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5</w:t>
            </w:r>
          </w:p>
        </w:tc>
        <w:tc>
          <w:tcPr>
            <w:tcW w:w="637" w:type="dxa"/>
            <w:hideMark/>
          </w:tcPr>
          <w:p w14:paraId="765FF915"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5</w:t>
            </w:r>
          </w:p>
        </w:tc>
        <w:tc>
          <w:tcPr>
            <w:tcW w:w="1185" w:type="dxa"/>
            <w:hideMark/>
          </w:tcPr>
          <w:p w14:paraId="5AE38088"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17</w:t>
            </w:r>
          </w:p>
        </w:tc>
        <w:tc>
          <w:tcPr>
            <w:tcW w:w="591" w:type="dxa"/>
            <w:hideMark/>
          </w:tcPr>
          <w:p w14:paraId="64C6BC71"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rPr>
              <w:t>3,4</w:t>
            </w:r>
          </w:p>
        </w:tc>
        <w:tc>
          <w:tcPr>
            <w:tcW w:w="826" w:type="dxa"/>
            <w:hideMark/>
          </w:tcPr>
          <w:p w14:paraId="37382F7D"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0</w:t>
            </w:r>
          </w:p>
        </w:tc>
        <w:tc>
          <w:tcPr>
            <w:tcW w:w="770" w:type="dxa"/>
            <w:hideMark/>
          </w:tcPr>
          <w:p w14:paraId="0182B298"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0</w:t>
            </w:r>
          </w:p>
        </w:tc>
        <w:tc>
          <w:tcPr>
            <w:tcW w:w="357" w:type="dxa"/>
            <w:hideMark/>
          </w:tcPr>
          <w:p w14:paraId="0E0A1F14"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0</w:t>
            </w:r>
          </w:p>
        </w:tc>
        <w:tc>
          <w:tcPr>
            <w:tcW w:w="433" w:type="dxa"/>
            <w:hideMark/>
          </w:tcPr>
          <w:p w14:paraId="3556FC0A"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5</w:t>
            </w:r>
          </w:p>
        </w:tc>
        <w:tc>
          <w:tcPr>
            <w:tcW w:w="433" w:type="dxa"/>
            <w:hideMark/>
          </w:tcPr>
          <w:p w14:paraId="650FCC55"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5</w:t>
            </w:r>
          </w:p>
        </w:tc>
        <w:tc>
          <w:tcPr>
            <w:tcW w:w="607" w:type="dxa"/>
            <w:hideMark/>
          </w:tcPr>
          <w:p w14:paraId="2A1EC005"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lang w:val="fr-BE"/>
              </w:rPr>
              <w:t>100</w:t>
            </w:r>
          </w:p>
        </w:tc>
        <w:tc>
          <w:tcPr>
            <w:tcW w:w="1652" w:type="dxa"/>
            <w:hideMark/>
          </w:tcPr>
          <w:p w14:paraId="78B94798" w14:textId="77777777" w:rsidR="004418CE" w:rsidRPr="004418CE" w:rsidRDefault="004418CE" w:rsidP="00CA3BFE">
            <w:pPr>
              <w:spacing w:after="200" w:line="276" w:lineRule="auto"/>
              <w:rPr>
                <w:rFonts w:ascii="Arial" w:hAnsi="Arial" w:cs="Arial"/>
                <w:b w:val="0"/>
                <w:bCs/>
                <w:color w:val="2A2929"/>
                <w:shd w:val="clear" w:color="auto" w:fill="FFFFFF"/>
              </w:rPr>
            </w:pPr>
            <w:r w:rsidRPr="004418CE">
              <w:rPr>
                <w:rFonts w:ascii="Arial" w:hAnsi="Arial" w:cs="Arial"/>
                <w:b w:val="0"/>
                <w:bCs/>
                <w:color w:val="2A2929"/>
                <w:shd w:val="clear" w:color="auto" w:fill="FFFFFF"/>
              </w:rPr>
              <w:t>0</w:t>
            </w:r>
          </w:p>
        </w:tc>
      </w:tr>
      <w:tr w:rsidR="004418CE" w:rsidRPr="00265DE9" w14:paraId="250C26BF" w14:textId="77777777" w:rsidTr="004418CE">
        <w:trPr>
          <w:cnfStyle w:val="000000010000" w:firstRow="0" w:lastRow="0" w:firstColumn="0" w:lastColumn="0" w:oddVBand="0" w:evenVBand="0" w:oddHBand="0" w:evenHBand="1" w:firstRowFirstColumn="0" w:firstRowLastColumn="0" w:lastRowFirstColumn="0" w:lastRowLastColumn="0"/>
          <w:trHeight w:val="20"/>
        </w:trPr>
        <w:tc>
          <w:tcPr>
            <w:tcW w:w="1377" w:type="dxa"/>
            <w:hideMark/>
          </w:tcPr>
          <w:p w14:paraId="2A7A9AF6" w14:textId="77777777" w:rsidR="004418CE" w:rsidRPr="004418CE" w:rsidRDefault="004418CE" w:rsidP="00CA3BFE">
            <w:pPr>
              <w:spacing w:after="200" w:line="276" w:lineRule="auto"/>
              <w:rPr>
                <w:rFonts w:ascii="Arial" w:hAnsi="Arial" w:cs="Arial"/>
                <w:color w:val="2A2929"/>
                <w:shd w:val="clear" w:color="auto" w:fill="FFFFFF"/>
              </w:rPr>
            </w:pPr>
            <w:r w:rsidRPr="004418CE">
              <w:rPr>
                <w:rFonts w:ascii="Arial" w:hAnsi="Arial" w:cs="Arial"/>
                <w:color w:val="2A2929"/>
                <w:shd w:val="clear" w:color="auto" w:fill="FFFFFF"/>
              </w:rPr>
              <w:t>Total Région</w:t>
            </w:r>
          </w:p>
        </w:tc>
        <w:tc>
          <w:tcPr>
            <w:tcW w:w="525" w:type="dxa"/>
            <w:hideMark/>
          </w:tcPr>
          <w:p w14:paraId="3C97A2B0" w14:textId="77777777" w:rsidR="004418CE" w:rsidRPr="004418CE" w:rsidRDefault="004418CE" w:rsidP="00CA3BFE">
            <w:pPr>
              <w:spacing w:after="200" w:line="276" w:lineRule="auto"/>
              <w:rPr>
                <w:rFonts w:ascii="Arial" w:hAnsi="Arial" w:cs="Arial"/>
                <w:color w:val="2A2929"/>
                <w:shd w:val="clear" w:color="auto" w:fill="FFFFFF"/>
              </w:rPr>
            </w:pPr>
            <w:r w:rsidRPr="004418CE">
              <w:rPr>
                <w:rFonts w:ascii="Arial" w:hAnsi="Arial" w:cs="Arial"/>
                <w:color w:val="2A2929"/>
                <w:shd w:val="clear" w:color="auto" w:fill="FFFFFF"/>
                <w:lang w:val="fr-BE"/>
              </w:rPr>
              <w:t>7</w:t>
            </w:r>
          </w:p>
        </w:tc>
        <w:tc>
          <w:tcPr>
            <w:tcW w:w="637" w:type="dxa"/>
            <w:hideMark/>
          </w:tcPr>
          <w:p w14:paraId="2049132E" w14:textId="77777777" w:rsidR="004418CE" w:rsidRPr="004418CE" w:rsidRDefault="004418CE" w:rsidP="00CA3BFE">
            <w:pPr>
              <w:spacing w:after="200" w:line="276" w:lineRule="auto"/>
              <w:rPr>
                <w:rFonts w:ascii="Arial" w:hAnsi="Arial" w:cs="Arial"/>
                <w:color w:val="2A2929"/>
                <w:shd w:val="clear" w:color="auto" w:fill="FFFFFF"/>
              </w:rPr>
            </w:pPr>
            <w:r w:rsidRPr="004418CE">
              <w:rPr>
                <w:rFonts w:ascii="Arial" w:hAnsi="Arial" w:cs="Arial"/>
                <w:color w:val="2A2929"/>
                <w:shd w:val="clear" w:color="auto" w:fill="FFFFFF"/>
                <w:lang w:val="fr-BE"/>
              </w:rPr>
              <w:t>62</w:t>
            </w:r>
          </w:p>
        </w:tc>
        <w:tc>
          <w:tcPr>
            <w:tcW w:w="637" w:type="dxa"/>
            <w:hideMark/>
          </w:tcPr>
          <w:p w14:paraId="2E718C00" w14:textId="77777777" w:rsidR="004418CE" w:rsidRPr="004418CE" w:rsidRDefault="004418CE" w:rsidP="00CA3BFE">
            <w:pPr>
              <w:spacing w:after="200" w:line="276" w:lineRule="auto"/>
              <w:rPr>
                <w:rFonts w:ascii="Arial" w:hAnsi="Arial" w:cs="Arial"/>
                <w:color w:val="2A2929"/>
                <w:shd w:val="clear" w:color="auto" w:fill="FFFFFF"/>
              </w:rPr>
            </w:pPr>
            <w:r w:rsidRPr="004418CE">
              <w:rPr>
                <w:rFonts w:ascii="Arial" w:hAnsi="Arial" w:cs="Arial"/>
                <w:color w:val="2A2929"/>
                <w:shd w:val="clear" w:color="auto" w:fill="FFFFFF"/>
                <w:lang w:val="fr-BE"/>
              </w:rPr>
              <w:t>69</w:t>
            </w:r>
          </w:p>
        </w:tc>
        <w:tc>
          <w:tcPr>
            <w:tcW w:w="1185" w:type="dxa"/>
            <w:hideMark/>
          </w:tcPr>
          <w:p w14:paraId="5514AFFE" w14:textId="77777777" w:rsidR="004418CE" w:rsidRPr="004418CE" w:rsidRDefault="004418CE" w:rsidP="00CA3BFE">
            <w:pPr>
              <w:spacing w:after="200" w:line="276" w:lineRule="auto"/>
              <w:rPr>
                <w:rFonts w:ascii="Arial" w:hAnsi="Arial" w:cs="Arial"/>
                <w:color w:val="2A2929"/>
                <w:shd w:val="clear" w:color="auto" w:fill="FFFFFF"/>
              </w:rPr>
            </w:pPr>
            <w:r w:rsidRPr="004418CE">
              <w:rPr>
                <w:rFonts w:ascii="Arial" w:hAnsi="Arial" w:cs="Arial"/>
                <w:color w:val="2A2929"/>
                <w:shd w:val="clear" w:color="auto" w:fill="FFFFFF"/>
              </w:rPr>
              <w:t>202</w:t>
            </w:r>
          </w:p>
        </w:tc>
        <w:tc>
          <w:tcPr>
            <w:tcW w:w="591" w:type="dxa"/>
            <w:hideMark/>
          </w:tcPr>
          <w:p w14:paraId="15B094DE" w14:textId="77777777" w:rsidR="004418CE" w:rsidRPr="004418CE" w:rsidRDefault="004418CE" w:rsidP="00CA3BFE">
            <w:pPr>
              <w:spacing w:after="200" w:line="276" w:lineRule="auto"/>
              <w:rPr>
                <w:rFonts w:ascii="Arial" w:hAnsi="Arial" w:cs="Arial"/>
                <w:color w:val="2A2929"/>
                <w:shd w:val="clear" w:color="auto" w:fill="FFFFFF"/>
              </w:rPr>
            </w:pPr>
            <w:r w:rsidRPr="004418CE">
              <w:rPr>
                <w:rFonts w:ascii="Arial" w:hAnsi="Arial" w:cs="Arial"/>
                <w:color w:val="2A2929"/>
                <w:shd w:val="clear" w:color="auto" w:fill="FFFFFF"/>
              </w:rPr>
              <w:t>2,9</w:t>
            </w:r>
          </w:p>
        </w:tc>
        <w:tc>
          <w:tcPr>
            <w:tcW w:w="826" w:type="dxa"/>
            <w:hideMark/>
          </w:tcPr>
          <w:p w14:paraId="324BCA36" w14:textId="77777777" w:rsidR="004418CE" w:rsidRPr="004418CE" w:rsidRDefault="004418CE" w:rsidP="00CA3BFE">
            <w:pPr>
              <w:spacing w:after="200" w:line="276" w:lineRule="auto"/>
              <w:rPr>
                <w:rFonts w:ascii="Arial" w:hAnsi="Arial" w:cs="Arial"/>
                <w:color w:val="2A2929"/>
                <w:shd w:val="clear" w:color="auto" w:fill="FFFFFF"/>
              </w:rPr>
            </w:pPr>
            <w:r w:rsidRPr="004418CE">
              <w:rPr>
                <w:rFonts w:ascii="Arial" w:hAnsi="Arial" w:cs="Arial"/>
                <w:color w:val="2A2929"/>
                <w:shd w:val="clear" w:color="auto" w:fill="FFFFFF"/>
                <w:lang w:val="fr-BE"/>
              </w:rPr>
              <w:t>8</w:t>
            </w:r>
          </w:p>
        </w:tc>
        <w:tc>
          <w:tcPr>
            <w:tcW w:w="770" w:type="dxa"/>
            <w:hideMark/>
          </w:tcPr>
          <w:p w14:paraId="209950FC" w14:textId="77777777" w:rsidR="004418CE" w:rsidRPr="004418CE" w:rsidRDefault="004418CE" w:rsidP="00CA3BFE">
            <w:pPr>
              <w:spacing w:after="200" w:line="276" w:lineRule="auto"/>
              <w:rPr>
                <w:rFonts w:ascii="Arial" w:hAnsi="Arial" w:cs="Arial"/>
                <w:color w:val="2A2929"/>
                <w:shd w:val="clear" w:color="auto" w:fill="FFFFFF"/>
              </w:rPr>
            </w:pPr>
            <w:r w:rsidRPr="004418CE">
              <w:rPr>
                <w:rFonts w:ascii="Arial" w:hAnsi="Arial" w:cs="Arial"/>
                <w:color w:val="2A2929"/>
                <w:shd w:val="clear" w:color="auto" w:fill="FFFFFF"/>
                <w:lang w:val="fr-BE"/>
              </w:rPr>
              <w:t>11,5%</w:t>
            </w:r>
          </w:p>
        </w:tc>
        <w:tc>
          <w:tcPr>
            <w:tcW w:w="357" w:type="dxa"/>
            <w:hideMark/>
          </w:tcPr>
          <w:p w14:paraId="34C4A572" w14:textId="77777777" w:rsidR="004418CE" w:rsidRPr="004418CE" w:rsidRDefault="004418CE" w:rsidP="00CA3BFE">
            <w:pPr>
              <w:spacing w:after="200" w:line="276" w:lineRule="auto"/>
              <w:rPr>
                <w:rFonts w:ascii="Arial" w:hAnsi="Arial" w:cs="Arial"/>
                <w:color w:val="2A2929"/>
                <w:shd w:val="clear" w:color="auto" w:fill="FFFFFF"/>
              </w:rPr>
            </w:pPr>
            <w:r w:rsidRPr="004418CE">
              <w:rPr>
                <w:rFonts w:ascii="Arial" w:hAnsi="Arial" w:cs="Arial"/>
                <w:color w:val="2A2929"/>
                <w:shd w:val="clear" w:color="auto" w:fill="FFFFFF"/>
                <w:lang w:val="fr-BE"/>
              </w:rPr>
              <w:t>3</w:t>
            </w:r>
          </w:p>
        </w:tc>
        <w:tc>
          <w:tcPr>
            <w:tcW w:w="433" w:type="dxa"/>
            <w:hideMark/>
          </w:tcPr>
          <w:p w14:paraId="770BCE58" w14:textId="77777777" w:rsidR="004418CE" w:rsidRPr="004418CE" w:rsidRDefault="004418CE" w:rsidP="00CA3BFE">
            <w:pPr>
              <w:spacing w:after="200" w:line="276" w:lineRule="auto"/>
              <w:rPr>
                <w:rFonts w:ascii="Arial" w:hAnsi="Arial" w:cs="Arial"/>
                <w:color w:val="2A2929"/>
                <w:shd w:val="clear" w:color="auto" w:fill="FFFFFF"/>
              </w:rPr>
            </w:pPr>
            <w:r w:rsidRPr="004418CE">
              <w:rPr>
                <w:rFonts w:ascii="Arial" w:hAnsi="Arial" w:cs="Arial"/>
                <w:color w:val="2A2929"/>
                <w:shd w:val="clear" w:color="auto" w:fill="FFFFFF"/>
                <w:lang w:val="fr-BE"/>
              </w:rPr>
              <w:t>51</w:t>
            </w:r>
          </w:p>
        </w:tc>
        <w:tc>
          <w:tcPr>
            <w:tcW w:w="433" w:type="dxa"/>
            <w:hideMark/>
          </w:tcPr>
          <w:p w14:paraId="1AF7EE32" w14:textId="77777777" w:rsidR="004418CE" w:rsidRPr="004418CE" w:rsidRDefault="004418CE" w:rsidP="00CA3BFE">
            <w:pPr>
              <w:spacing w:after="200" w:line="276" w:lineRule="auto"/>
              <w:rPr>
                <w:rFonts w:ascii="Arial" w:hAnsi="Arial" w:cs="Arial"/>
                <w:color w:val="2A2929"/>
                <w:shd w:val="clear" w:color="auto" w:fill="FFFFFF"/>
              </w:rPr>
            </w:pPr>
            <w:r w:rsidRPr="004418CE">
              <w:rPr>
                <w:rFonts w:ascii="Arial" w:hAnsi="Arial" w:cs="Arial"/>
                <w:color w:val="2A2929"/>
                <w:shd w:val="clear" w:color="auto" w:fill="FFFFFF"/>
                <w:lang w:val="fr-BE"/>
              </w:rPr>
              <w:t>54</w:t>
            </w:r>
          </w:p>
        </w:tc>
        <w:tc>
          <w:tcPr>
            <w:tcW w:w="607" w:type="dxa"/>
            <w:hideMark/>
          </w:tcPr>
          <w:p w14:paraId="3479C11E" w14:textId="77777777" w:rsidR="004418CE" w:rsidRPr="004418CE" w:rsidRDefault="004418CE" w:rsidP="00CA3BFE">
            <w:pPr>
              <w:spacing w:after="200" w:line="276" w:lineRule="auto"/>
              <w:rPr>
                <w:rFonts w:ascii="Arial" w:hAnsi="Arial" w:cs="Arial"/>
                <w:color w:val="2A2929"/>
                <w:shd w:val="clear" w:color="auto" w:fill="FFFFFF"/>
              </w:rPr>
            </w:pPr>
            <w:r w:rsidRPr="004418CE">
              <w:rPr>
                <w:rFonts w:ascii="Arial" w:hAnsi="Arial" w:cs="Arial"/>
                <w:color w:val="2A2929"/>
                <w:shd w:val="clear" w:color="auto" w:fill="FFFFFF"/>
                <w:lang w:val="fr-BE"/>
              </w:rPr>
              <w:t>78%</w:t>
            </w:r>
          </w:p>
        </w:tc>
        <w:tc>
          <w:tcPr>
            <w:tcW w:w="1652" w:type="dxa"/>
            <w:hideMark/>
          </w:tcPr>
          <w:p w14:paraId="3DF26448" w14:textId="77777777" w:rsidR="004418CE" w:rsidRPr="004418CE" w:rsidRDefault="004418CE" w:rsidP="00CA3BFE">
            <w:pPr>
              <w:spacing w:after="200" w:line="276" w:lineRule="auto"/>
              <w:rPr>
                <w:rFonts w:ascii="Arial" w:hAnsi="Arial" w:cs="Arial"/>
                <w:color w:val="2A2929"/>
                <w:shd w:val="clear" w:color="auto" w:fill="FFFFFF"/>
              </w:rPr>
            </w:pPr>
            <w:r w:rsidRPr="004418CE">
              <w:rPr>
                <w:rFonts w:ascii="Arial" w:hAnsi="Arial" w:cs="Arial"/>
                <w:color w:val="2A2929"/>
                <w:shd w:val="clear" w:color="auto" w:fill="FFFFFF"/>
              </w:rPr>
              <w:t>11</w:t>
            </w:r>
          </w:p>
        </w:tc>
      </w:tr>
    </w:tbl>
    <w:p w14:paraId="5E37310C" w14:textId="2E71476E" w:rsidR="007D412A" w:rsidRDefault="00265DE9" w:rsidP="00265DE9">
      <w:pPr>
        <w:jc w:val="right"/>
        <w:rPr>
          <w:rFonts w:ascii="Arial" w:hAnsi="Arial" w:cs="Arial"/>
          <w:color w:val="2A2929"/>
          <w:shd w:val="clear" w:color="auto" w:fill="FFFFFF"/>
        </w:rPr>
      </w:pPr>
      <w:r>
        <w:rPr>
          <w:rFonts w:ascii="Arial" w:hAnsi="Arial" w:cs="Arial"/>
          <w:color w:val="2A2929"/>
          <w:shd w:val="clear" w:color="auto" w:fill="FFFFFF"/>
        </w:rPr>
        <w:t>Source : Direction régionale de la santé, 2018</w:t>
      </w:r>
    </w:p>
    <w:p w14:paraId="06617407" w14:textId="77777777" w:rsidR="007D412A" w:rsidRDefault="007D412A" w:rsidP="00CA3BFE">
      <w:pPr>
        <w:rPr>
          <w:rFonts w:ascii="Arial" w:hAnsi="Arial" w:cs="Arial"/>
          <w:color w:val="2A2929"/>
          <w:shd w:val="clear" w:color="auto" w:fill="FFFFFF"/>
        </w:rPr>
      </w:pPr>
      <w:r>
        <w:rPr>
          <w:rFonts w:ascii="Arial" w:hAnsi="Arial" w:cs="Arial"/>
          <w:color w:val="2A2929"/>
          <w:shd w:val="clear" w:color="auto" w:fill="FFFFFF"/>
        </w:rPr>
        <w:t xml:space="preserve">La Direction régionale de la santé a établi son </w:t>
      </w:r>
      <w:r w:rsidRPr="004F13B9">
        <w:rPr>
          <w:rFonts w:ascii="Arial" w:hAnsi="Arial" w:cs="Arial"/>
          <w:color w:val="2A2929"/>
          <w:shd w:val="clear" w:color="auto" w:fill="FFFFFF"/>
        </w:rPr>
        <w:t>Plan d’action régional de la stratégie              d’élimination des décès évitables maternels et néonatals</w:t>
      </w:r>
      <w:r>
        <w:rPr>
          <w:rFonts w:ascii="Arial" w:hAnsi="Arial" w:cs="Arial"/>
          <w:color w:val="2A2929"/>
          <w:shd w:val="clear" w:color="auto" w:fill="FFFFFF"/>
        </w:rPr>
        <w:t xml:space="preserve"> </w:t>
      </w:r>
      <w:r w:rsidRPr="004F13B9">
        <w:rPr>
          <w:rFonts w:ascii="Arial" w:hAnsi="Arial" w:cs="Arial"/>
          <w:color w:val="2A2929"/>
          <w:shd w:val="clear" w:color="auto" w:fill="FFFFFF"/>
        </w:rPr>
        <w:t>2018-2021</w:t>
      </w:r>
      <w:r>
        <w:rPr>
          <w:rFonts w:ascii="Arial" w:hAnsi="Arial" w:cs="Arial"/>
          <w:color w:val="2A2929"/>
          <w:shd w:val="clear" w:color="auto" w:fill="FFFFFF"/>
        </w:rPr>
        <w:t xml:space="preserve">, appelé </w:t>
      </w:r>
      <w:r w:rsidRPr="004F13B9">
        <w:rPr>
          <w:rFonts w:ascii="Arial" w:hAnsi="Arial" w:cs="Arial"/>
          <w:color w:val="2A2929"/>
          <w:shd w:val="clear" w:color="auto" w:fill="FFFFFF"/>
        </w:rPr>
        <w:t>« Toute mère et tout nouveau-né comptent »</w:t>
      </w:r>
      <w:r>
        <w:rPr>
          <w:rFonts w:ascii="Arial" w:hAnsi="Arial" w:cs="Arial"/>
          <w:color w:val="2A2929"/>
          <w:shd w:val="clear" w:color="auto" w:fill="FFFFFF"/>
        </w:rPr>
        <w:t xml:space="preserve">. Ce plan a identifié les principales contraintes et leurs causes, à savoir : </w:t>
      </w:r>
    </w:p>
    <w:p w14:paraId="63ACDBC6" w14:textId="77777777" w:rsidR="007D412A" w:rsidRPr="0035281C" w:rsidRDefault="007D412A" w:rsidP="00CA3BFE">
      <w:pPr>
        <w:rPr>
          <w:rFonts w:ascii="Arial" w:hAnsi="Arial" w:cs="Arial"/>
          <w:b/>
          <w:bCs/>
          <w:color w:val="2A2929"/>
          <w:shd w:val="clear" w:color="auto" w:fill="FFFFFF"/>
        </w:rPr>
      </w:pPr>
      <w:r w:rsidRPr="0035281C">
        <w:rPr>
          <w:rFonts w:ascii="Arial" w:hAnsi="Arial" w:cs="Arial"/>
          <w:b/>
          <w:bCs/>
          <w:color w:val="2A2929"/>
          <w:shd w:val="clear" w:color="auto" w:fill="FFFFFF"/>
        </w:rPr>
        <w:t xml:space="preserve">Axe ressources humaines : </w:t>
      </w:r>
    </w:p>
    <w:p w14:paraId="797833B6" w14:textId="1B4C35DC" w:rsidR="007D412A" w:rsidRPr="00A56423" w:rsidRDefault="007D412A" w:rsidP="00270BDC">
      <w:pPr>
        <w:pStyle w:val="Paragraphedeliste"/>
        <w:widowControl w:val="0"/>
        <w:numPr>
          <w:ilvl w:val="0"/>
          <w:numId w:val="13"/>
        </w:numPr>
        <w:spacing w:after="0"/>
        <w:rPr>
          <w:rFonts w:ascii="Arial" w:hAnsi="Arial" w:cs="Arial"/>
          <w:color w:val="2A2929"/>
          <w:shd w:val="clear" w:color="auto" w:fill="FFFFFF"/>
        </w:rPr>
      </w:pPr>
      <w:r w:rsidRPr="00A56423">
        <w:rPr>
          <w:rFonts w:ascii="Arial" w:hAnsi="Arial" w:cs="Arial"/>
          <w:color w:val="2A2929"/>
          <w:shd w:val="clear" w:color="auto" w:fill="FFFFFF"/>
        </w:rPr>
        <w:t>Insuffisance  et instabilité du personnel de santé (S</w:t>
      </w:r>
      <w:r w:rsidR="00B56D86">
        <w:rPr>
          <w:rFonts w:ascii="Arial" w:hAnsi="Arial" w:cs="Arial"/>
          <w:color w:val="2A2929"/>
          <w:shd w:val="clear" w:color="auto" w:fill="FFFFFF"/>
        </w:rPr>
        <w:t>age-</w:t>
      </w:r>
      <w:r w:rsidRPr="00A56423">
        <w:rPr>
          <w:rFonts w:ascii="Arial" w:hAnsi="Arial" w:cs="Arial"/>
          <w:color w:val="2A2929"/>
          <w:shd w:val="clear" w:color="auto" w:fill="FFFFFF"/>
        </w:rPr>
        <w:t>F</w:t>
      </w:r>
      <w:r w:rsidR="00B56D86">
        <w:rPr>
          <w:rFonts w:ascii="Arial" w:hAnsi="Arial" w:cs="Arial"/>
          <w:color w:val="2A2929"/>
          <w:shd w:val="clear" w:color="auto" w:fill="FFFFFF"/>
        </w:rPr>
        <w:t>emme</w:t>
      </w:r>
      <w:r w:rsidRPr="00A56423">
        <w:rPr>
          <w:rFonts w:ascii="Arial" w:hAnsi="Arial" w:cs="Arial"/>
          <w:color w:val="2A2929"/>
          <w:shd w:val="clear" w:color="auto" w:fill="FFFFFF"/>
        </w:rPr>
        <w:t xml:space="preserve">, </w:t>
      </w:r>
      <w:r w:rsidR="00B56D86">
        <w:rPr>
          <w:rFonts w:ascii="Arial" w:hAnsi="Arial" w:cs="Arial"/>
          <w:color w:val="2A2929"/>
          <w:shd w:val="clear" w:color="auto" w:fill="FFFFFF"/>
        </w:rPr>
        <w:t xml:space="preserve">spécialiste </w:t>
      </w:r>
      <w:r w:rsidRPr="00A56423">
        <w:rPr>
          <w:rFonts w:ascii="Arial" w:hAnsi="Arial" w:cs="Arial"/>
          <w:color w:val="2A2929"/>
          <w:shd w:val="clear" w:color="auto" w:fill="FFFFFF"/>
        </w:rPr>
        <w:t>Gynéco-Obst</w:t>
      </w:r>
      <w:r w:rsidR="00B56D86">
        <w:rPr>
          <w:rFonts w:ascii="Arial" w:hAnsi="Arial" w:cs="Arial"/>
          <w:color w:val="2A2929"/>
          <w:shd w:val="clear" w:color="auto" w:fill="FFFFFF"/>
        </w:rPr>
        <w:t>étrique</w:t>
      </w:r>
      <w:r w:rsidRPr="00A56423">
        <w:rPr>
          <w:rFonts w:ascii="Arial" w:hAnsi="Arial" w:cs="Arial"/>
          <w:color w:val="2A2929"/>
          <w:shd w:val="clear" w:color="auto" w:fill="FFFFFF"/>
        </w:rPr>
        <w:t>, Réanimateurs) à cause des mutations, l’attractivité du secteur privé, démotivation, charge et conditions de travail, pressions sociales face à la faiblesse des moyens, faibles indemnités.</w:t>
      </w:r>
    </w:p>
    <w:p w14:paraId="1364C5D4" w14:textId="3A842385" w:rsidR="007D412A" w:rsidRPr="00A56423" w:rsidRDefault="007D412A" w:rsidP="00B56D86">
      <w:pPr>
        <w:pStyle w:val="Paragraphedeliste"/>
        <w:widowControl w:val="0"/>
        <w:numPr>
          <w:ilvl w:val="0"/>
          <w:numId w:val="13"/>
        </w:numPr>
        <w:spacing w:after="0"/>
        <w:rPr>
          <w:rFonts w:ascii="Arial" w:hAnsi="Arial" w:cs="Arial"/>
          <w:color w:val="2A2929"/>
          <w:shd w:val="clear" w:color="auto" w:fill="FFFFFF"/>
        </w:rPr>
      </w:pPr>
      <w:r w:rsidRPr="00A56423">
        <w:rPr>
          <w:rFonts w:ascii="Arial" w:hAnsi="Arial" w:cs="Arial"/>
          <w:color w:val="2A2929"/>
          <w:shd w:val="clear" w:color="auto" w:fill="FFFFFF"/>
        </w:rPr>
        <w:t>Manque de formations continues (en échographie obstétricale, manipulation des mini-analyseurs,</w:t>
      </w:r>
      <w:r w:rsidR="00B56D86">
        <w:rPr>
          <w:rFonts w:ascii="Arial" w:hAnsi="Arial" w:cs="Arial"/>
          <w:color w:val="2A2929"/>
          <w:shd w:val="clear" w:color="auto" w:fill="FFFFFF"/>
        </w:rPr>
        <w:t xml:space="preserve"> etc.</w:t>
      </w:r>
      <w:r w:rsidRPr="00A56423">
        <w:rPr>
          <w:rFonts w:ascii="Arial" w:hAnsi="Arial" w:cs="Arial"/>
          <w:color w:val="2A2929"/>
          <w:shd w:val="clear" w:color="auto" w:fill="FFFFFF"/>
        </w:rPr>
        <w:t>). Cette situation est due</w:t>
      </w:r>
      <w:r w:rsidR="00B56D86">
        <w:rPr>
          <w:rFonts w:ascii="Arial" w:hAnsi="Arial" w:cs="Arial"/>
          <w:color w:val="2A2929"/>
          <w:shd w:val="clear" w:color="auto" w:fill="FFFFFF"/>
        </w:rPr>
        <w:t xml:space="preserve"> à</w:t>
      </w:r>
      <w:r w:rsidRPr="00A56423">
        <w:rPr>
          <w:rFonts w:ascii="Arial" w:hAnsi="Arial" w:cs="Arial"/>
          <w:color w:val="2A2929"/>
          <w:shd w:val="clear" w:color="auto" w:fill="FFFFFF"/>
        </w:rPr>
        <w:t xml:space="preserve"> l’absence d’un plan de formation continue annuel préétabli et mis en œuvre avec des ressources financières adéquates </w:t>
      </w:r>
    </w:p>
    <w:p w14:paraId="1C062179" w14:textId="77777777" w:rsidR="007D412A" w:rsidRDefault="007D412A" w:rsidP="00CA3BFE">
      <w:pPr>
        <w:rPr>
          <w:rFonts w:ascii="Arial" w:hAnsi="Arial" w:cs="Arial"/>
          <w:color w:val="2A2929"/>
          <w:shd w:val="clear" w:color="auto" w:fill="FFFFFF"/>
        </w:rPr>
      </w:pPr>
    </w:p>
    <w:p w14:paraId="323ECF10" w14:textId="77777777" w:rsidR="007D412A" w:rsidRPr="00423E2B" w:rsidRDefault="007D412A" w:rsidP="00CA3BFE">
      <w:pPr>
        <w:rPr>
          <w:rFonts w:ascii="Arial" w:hAnsi="Arial" w:cs="Arial"/>
          <w:b/>
          <w:bCs/>
          <w:color w:val="2A2929"/>
          <w:shd w:val="clear" w:color="auto" w:fill="FFFFFF"/>
        </w:rPr>
      </w:pPr>
      <w:r w:rsidRPr="00423E2B">
        <w:rPr>
          <w:rFonts w:ascii="Arial" w:hAnsi="Arial" w:cs="Arial"/>
          <w:b/>
          <w:bCs/>
          <w:color w:val="2A2929"/>
          <w:shd w:val="clear" w:color="auto" w:fill="FFFFFF"/>
        </w:rPr>
        <w:t>Axe Infrastructures, équipements et logistique</w:t>
      </w:r>
      <w:r>
        <w:rPr>
          <w:rFonts w:ascii="Arial" w:hAnsi="Arial" w:cs="Arial"/>
          <w:b/>
          <w:bCs/>
          <w:color w:val="2A2929"/>
          <w:shd w:val="clear" w:color="auto" w:fill="FFFFFF"/>
        </w:rPr>
        <w:t xml:space="preserve"> : </w:t>
      </w:r>
    </w:p>
    <w:p w14:paraId="2E9A63D1" w14:textId="718CECDA" w:rsidR="007D412A" w:rsidRPr="00A56423" w:rsidRDefault="007D412A" w:rsidP="00B56D86">
      <w:pPr>
        <w:pStyle w:val="Paragraphedeliste"/>
        <w:widowControl w:val="0"/>
        <w:numPr>
          <w:ilvl w:val="0"/>
          <w:numId w:val="16"/>
        </w:numPr>
        <w:spacing w:after="0"/>
        <w:rPr>
          <w:rFonts w:ascii="Arial" w:hAnsi="Arial" w:cs="Arial"/>
          <w:color w:val="2A2929"/>
          <w:shd w:val="clear" w:color="auto" w:fill="FFFFFF"/>
        </w:rPr>
      </w:pPr>
      <w:r w:rsidRPr="00543FD2">
        <w:rPr>
          <w:rFonts w:ascii="Arial" w:hAnsi="Arial" w:cs="Arial"/>
          <w:color w:val="2A2929"/>
          <w:shd w:val="clear" w:color="auto" w:fill="FFFFFF"/>
        </w:rPr>
        <w:t>Faible attractivité des structures de Santé (</w:t>
      </w:r>
      <w:r w:rsidR="00B56D86">
        <w:rPr>
          <w:rFonts w:ascii="Arial" w:hAnsi="Arial" w:cs="Arial"/>
          <w:color w:val="2A2929"/>
          <w:shd w:val="clear" w:color="auto" w:fill="FFFFFF"/>
        </w:rPr>
        <w:t>surtout les maisons d’accouchement en milieu urbain)</w:t>
      </w:r>
      <w:r w:rsidRPr="00543FD2">
        <w:rPr>
          <w:rFonts w:ascii="Arial" w:hAnsi="Arial" w:cs="Arial"/>
          <w:color w:val="2A2929"/>
          <w:shd w:val="clear" w:color="auto" w:fill="FFFFFF"/>
        </w:rPr>
        <w:t xml:space="preserve"> à cause d’une faible implication du tissu associatif et des autres partenaires dans la promotion de la sante de la mère et du nouveau-né et l’absence </w:t>
      </w:r>
      <w:r w:rsidRPr="00A56423">
        <w:rPr>
          <w:rFonts w:ascii="Arial" w:hAnsi="Arial" w:cs="Arial"/>
          <w:color w:val="2A2929"/>
          <w:shd w:val="clear" w:color="auto" w:fill="FFFFFF"/>
        </w:rPr>
        <w:t xml:space="preserve">d’un plan de communication </w:t>
      </w:r>
      <w:r w:rsidRPr="00A56423">
        <w:rPr>
          <w:rFonts w:ascii="Arial" w:hAnsi="Arial" w:cs="Arial"/>
          <w:color w:val="2A2929"/>
          <w:shd w:val="clear" w:color="auto" w:fill="FFFFFF"/>
        </w:rPr>
        <w:lastRenderedPageBreak/>
        <w:t>et de plaidoyer</w:t>
      </w:r>
    </w:p>
    <w:p w14:paraId="73F41BF2" w14:textId="77777777" w:rsidR="007D412A" w:rsidRPr="00A56423" w:rsidRDefault="007D412A" w:rsidP="00270BDC">
      <w:pPr>
        <w:pStyle w:val="Paragraphedeliste"/>
        <w:widowControl w:val="0"/>
        <w:numPr>
          <w:ilvl w:val="0"/>
          <w:numId w:val="16"/>
        </w:numPr>
        <w:spacing w:after="0"/>
        <w:rPr>
          <w:rFonts w:ascii="Arial" w:hAnsi="Arial" w:cs="Arial"/>
          <w:color w:val="2A2929"/>
          <w:shd w:val="clear" w:color="auto" w:fill="FFFFFF"/>
        </w:rPr>
      </w:pPr>
      <w:r w:rsidRPr="00A56423">
        <w:rPr>
          <w:rFonts w:ascii="Arial" w:hAnsi="Arial" w:cs="Arial"/>
          <w:color w:val="2A2929"/>
          <w:shd w:val="clear" w:color="auto" w:fill="FFFFFF"/>
        </w:rPr>
        <w:t xml:space="preserve">Disparité de l’offre de soins entre les provinces, les établissements de soins et entre milieux à cause de l’insuffisance du budget alloué, non-conformité aux normes de fonctionnalité et le manque de maintenance et entretien ; </w:t>
      </w:r>
    </w:p>
    <w:p w14:paraId="76E0F6A4" w14:textId="77777777" w:rsidR="007D412A" w:rsidRPr="00A56423" w:rsidRDefault="007D412A" w:rsidP="00270BDC">
      <w:pPr>
        <w:pStyle w:val="Paragraphedeliste"/>
        <w:widowControl w:val="0"/>
        <w:numPr>
          <w:ilvl w:val="0"/>
          <w:numId w:val="16"/>
        </w:numPr>
        <w:spacing w:after="0"/>
        <w:rPr>
          <w:rFonts w:ascii="Arial" w:hAnsi="Arial" w:cs="Arial"/>
          <w:color w:val="2A2929"/>
          <w:shd w:val="clear" w:color="auto" w:fill="FFFFFF"/>
        </w:rPr>
      </w:pPr>
      <w:r w:rsidRPr="00A56423">
        <w:rPr>
          <w:rFonts w:ascii="Arial" w:hAnsi="Arial" w:cs="Arial"/>
          <w:color w:val="2A2929"/>
          <w:shd w:val="clear" w:color="auto" w:fill="FFFFFF"/>
        </w:rPr>
        <w:t>Sous-utilisation de certains équipements acquis à cause d’un manque de de formation du personnel</w:t>
      </w:r>
    </w:p>
    <w:p w14:paraId="2F62E8CA" w14:textId="77777777" w:rsidR="007D412A" w:rsidRPr="00423E2B" w:rsidRDefault="007D412A" w:rsidP="00CA3BFE">
      <w:pPr>
        <w:rPr>
          <w:rFonts w:ascii="Arial" w:hAnsi="Arial" w:cs="Arial"/>
          <w:b/>
          <w:bCs/>
          <w:color w:val="2A2929"/>
          <w:shd w:val="clear" w:color="auto" w:fill="FFFFFF"/>
        </w:rPr>
      </w:pPr>
      <w:r w:rsidRPr="00423E2B">
        <w:rPr>
          <w:rFonts w:ascii="Arial" w:hAnsi="Arial" w:cs="Arial"/>
          <w:b/>
          <w:bCs/>
          <w:color w:val="2A2929"/>
          <w:shd w:val="clear" w:color="auto" w:fill="FFFFFF"/>
        </w:rPr>
        <w:t xml:space="preserve">Axe Organisation des activités </w:t>
      </w:r>
    </w:p>
    <w:p w14:paraId="008966ED" w14:textId="77777777" w:rsidR="007D412A" w:rsidRPr="00A56423" w:rsidRDefault="007D412A" w:rsidP="00270BDC">
      <w:pPr>
        <w:pStyle w:val="Paragraphedeliste"/>
        <w:widowControl w:val="0"/>
        <w:numPr>
          <w:ilvl w:val="0"/>
          <w:numId w:val="15"/>
        </w:numPr>
        <w:spacing w:after="0"/>
        <w:rPr>
          <w:rFonts w:ascii="Arial" w:hAnsi="Arial" w:cs="Arial"/>
          <w:color w:val="2A2929"/>
          <w:shd w:val="clear" w:color="auto" w:fill="FFFFFF"/>
        </w:rPr>
      </w:pPr>
      <w:r w:rsidRPr="00543FD2">
        <w:rPr>
          <w:rFonts w:ascii="Arial" w:hAnsi="Arial" w:cs="Arial"/>
          <w:color w:val="2A2929"/>
          <w:shd w:val="clear" w:color="auto" w:fill="FFFFFF"/>
        </w:rPr>
        <w:t xml:space="preserve">Problèmes lors du </w:t>
      </w:r>
      <w:r w:rsidRPr="00A56423">
        <w:rPr>
          <w:rFonts w:ascii="Arial" w:hAnsi="Arial" w:cs="Arial"/>
          <w:color w:val="2A2929"/>
          <w:shd w:val="clear" w:color="auto" w:fill="FFFFFF"/>
        </w:rPr>
        <w:t>transfert des parturientes vers la structure de prise en charge à cause d’un défaut de régulation, indisponibilité du carburant / véhicule équipé / technicien ambulancier / SF accompagnante</w:t>
      </w:r>
    </w:p>
    <w:p w14:paraId="323E47E6" w14:textId="77777777" w:rsidR="007D412A" w:rsidRPr="00543FD2" w:rsidRDefault="007D412A" w:rsidP="00270BDC">
      <w:pPr>
        <w:pStyle w:val="Paragraphedeliste"/>
        <w:widowControl w:val="0"/>
        <w:numPr>
          <w:ilvl w:val="0"/>
          <w:numId w:val="15"/>
        </w:numPr>
        <w:spacing w:after="0"/>
        <w:rPr>
          <w:rFonts w:ascii="Arial" w:hAnsi="Arial" w:cs="Arial"/>
          <w:color w:val="2A2929"/>
          <w:shd w:val="clear" w:color="auto" w:fill="FFFFFF"/>
        </w:rPr>
      </w:pPr>
      <w:r w:rsidRPr="00A56423">
        <w:rPr>
          <w:rFonts w:ascii="Arial" w:hAnsi="Arial" w:cs="Arial"/>
          <w:color w:val="2A2929"/>
          <w:shd w:val="clear" w:color="auto" w:fill="FFFFFF"/>
        </w:rPr>
        <w:t>Discontinuité des soins à cause de la garde résidentielle discontinue</w:t>
      </w:r>
      <w:r w:rsidRPr="00543FD2">
        <w:rPr>
          <w:rFonts w:ascii="Arial" w:hAnsi="Arial" w:cs="Arial"/>
          <w:color w:val="2A2929"/>
          <w:shd w:val="clear" w:color="auto" w:fill="FFFFFF"/>
        </w:rPr>
        <w:t xml:space="preserve"> (non instaurées ou non assurées dans l’ensemble des MA et MH).</w:t>
      </w:r>
    </w:p>
    <w:p w14:paraId="1A590612" w14:textId="77777777" w:rsidR="007D412A" w:rsidRDefault="007D412A" w:rsidP="00CA3BFE">
      <w:pPr>
        <w:rPr>
          <w:rFonts w:ascii="Arial" w:hAnsi="Arial" w:cs="Arial"/>
          <w:color w:val="2A2929"/>
          <w:shd w:val="clear" w:color="auto" w:fill="FFFFFF"/>
        </w:rPr>
      </w:pPr>
      <w:r w:rsidRPr="00423E2B">
        <w:rPr>
          <w:rFonts w:ascii="Arial" w:hAnsi="Arial" w:cs="Arial"/>
          <w:b/>
          <w:bCs/>
          <w:color w:val="2A2929"/>
          <w:shd w:val="clear" w:color="auto" w:fill="FFFFFF"/>
        </w:rPr>
        <w:t>Axe Performances du programme</w:t>
      </w:r>
      <w:r w:rsidRPr="00423E2B">
        <w:rPr>
          <w:rFonts w:ascii="Arial" w:hAnsi="Arial" w:cs="Arial"/>
          <w:color w:val="2A2929"/>
          <w:shd w:val="clear" w:color="auto" w:fill="FFFFFF"/>
        </w:rPr>
        <w:tab/>
      </w:r>
    </w:p>
    <w:p w14:paraId="1BDF61E8" w14:textId="46675484" w:rsidR="007D412A" w:rsidRPr="00A56423" w:rsidRDefault="007D412A" w:rsidP="00B56D86">
      <w:pPr>
        <w:pStyle w:val="Paragraphedeliste"/>
        <w:widowControl w:val="0"/>
        <w:numPr>
          <w:ilvl w:val="0"/>
          <w:numId w:val="17"/>
        </w:numPr>
        <w:spacing w:after="0"/>
        <w:rPr>
          <w:rFonts w:ascii="Arial" w:hAnsi="Arial" w:cs="Arial"/>
          <w:color w:val="2A2929"/>
          <w:shd w:val="clear" w:color="auto" w:fill="FFFFFF"/>
        </w:rPr>
      </w:pPr>
      <w:r w:rsidRPr="00A77D4C">
        <w:rPr>
          <w:rFonts w:ascii="Arial" w:hAnsi="Arial" w:cs="Arial"/>
          <w:color w:val="2A2929"/>
          <w:shd w:val="clear" w:color="auto" w:fill="FFFFFF"/>
        </w:rPr>
        <w:t xml:space="preserve">Taux des </w:t>
      </w:r>
      <w:r w:rsidRPr="00A56423">
        <w:rPr>
          <w:rFonts w:ascii="Arial" w:hAnsi="Arial" w:cs="Arial"/>
          <w:color w:val="2A2929"/>
          <w:shd w:val="clear" w:color="auto" w:fill="FFFFFF"/>
        </w:rPr>
        <w:t>transferts hors province reste élevé;</w:t>
      </w:r>
    </w:p>
    <w:p w14:paraId="63BBD367" w14:textId="05222665" w:rsidR="007D412A" w:rsidRPr="00A56423" w:rsidRDefault="007D412A" w:rsidP="00B56D86">
      <w:pPr>
        <w:pStyle w:val="Paragraphedeliste"/>
        <w:widowControl w:val="0"/>
        <w:numPr>
          <w:ilvl w:val="0"/>
          <w:numId w:val="17"/>
        </w:numPr>
        <w:spacing w:after="0"/>
        <w:rPr>
          <w:rFonts w:ascii="Arial" w:hAnsi="Arial" w:cs="Arial"/>
          <w:color w:val="2A2929"/>
          <w:shd w:val="clear" w:color="auto" w:fill="FFFFFF"/>
        </w:rPr>
      </w:pPr>
      <w:r w:rsidRPr="00A56423">
        <w:rPr>
          <w:rFonts w:ascii="Arial" w:hAnsi="Arial" w:cs="Arial"/>
          <w:color w:val="2A2929"/>
          <w:shd w:val="clear" w:color="auto" w:fill="FFFFFF"/>
        </w:rPr>
        <w:t xml:space="preserve">Le dépistage VIH chez les femmes enceintes reste très faible à cause de la non-généralisation de la formation du personnel de santé en matière de dépistage VIH et Counseling, en plus de la rupture du stock des tests rapides VIH, </w:t>
      </w:r>
    </w:p>
    <w:p w14:paraId="37A9F341" w14:textId="77777777" w:rsidR="007D412A" w:rsidRPr="00A56423" w:rsidRDefault="007D412A" w:rsidP="00270BDC">
      <w:pPr>
        <w:pStyle w:val="Paragraphedeliste"/>
        <w:widowControl w:val="0"/>
        <w:numPr>
          <w:ilvl w:val="0"/>
          <w:numId w:val="17"/>
        </w:numPr>
        <w:spacing w:after="0"/>
        <w:rPr>
          <w:rFonts w:ascii="Arial" w:hAnsi="Arial" w:cs="Arial"/>
          <w:color w:val="474131" w:themeColor="text1" w:themeTint="E6"/>
          <w:shd w:val="clear" w:color="auto" w:fill="FFFFFF"/>
        </w:rPr>
      </w:pPr>
      <w:r w:rsidRPr="00A56423">
        <w:rPr>
          <w:rFonts w:ascii="Arial" w:hAnsi="Arial" w:cs="Arial"/>
          <w:color w:val="2A2929"/>
          <w:shd w:val="clear" w:color="auto" w:fill="FFFFFF"/>
        </w:rPr>
        <w:t xml:space="preserve">Nombre de décès néonatals élevé au niveau des MH : Absence de service de néonatologie au niveau de 6 provinces, non </w:t>
      </w:r>
      <w:r w:rsidRPr="00A56423">
        <w:rPr>
          <w:rFonts w:ascii="Arial" w:hAnsi="Arial" w:cs="Arial"/>
          <w:color w:val="474131" w:themeColor="text1" w:themeTint="E6"/>
          <w:shd w:val="clear" w:color="auto" w:fill="FFFFFF"/>
        </w:rPr>
        <w:t>implantation de l’audit des décès Néonatals ;</w:t>
      </w:r>
    </w:p>
    <w:p w14:paraId="0DE5E07B" w14:textId="77777777" w:rsidR="007D412A" w:rsidRPr="00A77D4C" w:rsidRDefault="007D412A" w:rsidP="00270BDC">
      <w:pPr>
        <w:pStyle w:val="Paragraphedeliste"/>
        <w:widowControl w:val="0"/>
        <w:numPr>
          <w:ilvl w:val="0"/>
          <w:numId w:val="17"/>
        </w:numPr>
        <w:spacing w:after="0"/>
        <w:rPr>
          <w:rFonts w:ascii="Arial" w:hAnsi="Arial" w:cs="Arial"/>
          <w:color w:val="2A2929"/>
          <w:shd w:val="clear" w:color="auto" w:fill="FFFFFF"/>
        </w:rPr>
      </w:pPr>
      <w:r w:rsidRPr="00A56423">
        <w:rPr>
          <w:rFonts w:ascii="Arial" w:hAnsi="Arial" w:cs="Arial"/>
          <w:color w:val="474131" w:themeColor="text1" w:themeTint="E6"/>
          <w:shd w:val="clear" w:color="auto" w:fill="FFFFFF"/>
        </w:rPr>
        <w:t>Non généralisation de l’approche Classes  des Mères </w:t>
      </w:r>
      <w:r w:rsidRPr="00A56423">
        <w:rPr>
          <w:rFonts w:ascii="Arial" w:hAnsi="Arial" w:cs="Arial"/>
          <w:color w:val="2A2929"/>
          <w:shd w:val="clear" w:color="auto" w:fill="FFFFFF"/>
        </w:rPr>
        <w:t>: formation</w:t>
      </w:r>
      <w:r w:rsidRPr="00A77D4C">
        <w:rPr>
          <w:rFonts w:ascii="Arial" w:hAnsi="Arial" w:cs="Arial"/>
          <w:color w:val="2A2929"/>
          <w:shd w:val="clear" w:color="auto" w:fill="FFFFFF"/>
        </w:rPr>
        <w:t xml:space="preserve"> du personnel insuffisante et les locaux non adaptés à la classe des mères</w:t>
      </w:r>
    </w:p>
    <w:p w14:paraId="46E17652" w14:textId="77777777" w:rsidR="007D412A" w:rsidRDefault="007D412A" w:rsidP="00CA3BFE">
      <w:pPr>
        <w:rPr>
          <w:rFonts w:ascii="Arial" w:hAnsi="Arial" w:cs="Arial"/>
          <w:b/>
          <w:bCs/>
          <w:color w:val="2A2929"/>
          <w:shd w:val="clear" w:color="auto" w:fill="FFFFFF"/>
        </w:rPr>
      </w:pPr>
    </w:p>
    <w:p w14:paraId="52850500" w14:textId="77777777" w:rsidR="007D412A" w:rsidRDefault="007D412A" w:rsidP="00CA3BFE">
      <w:pPr>
        <w:rPr>
          <w:rFonts w:ascii="Arial" w:hAnsi="Arial" w:cs="Arial"/>
          <w:color w:val="2A2929"/>
          <w:shd w:val="clear" w:color="auto" w:fill="FFFFFF"/>
        </w:rPr>
      </w:pPr>
      <w:r w:rsidRPr="00A77D4C">
        <w:rPr>
          <w:rFonts w:ascii="Arial" w:hAnsi="Arial" w:cs="Arial"/>
          <w:b/>
          <w:bCs/>
          <w:color w:val="2A2929"/>
          <w:shd w:val="clear" w:color="auto" w:fill="FFFFFF"/>
        </w:rPr>
        <w:t>Axe déterminants Socio-Économiques</w:t>
      </w:r>
      <w:r w:rsidRPr="00423E2B">
        <w:rPr>
          <w:rFonts w:ascii="Arial" w:hAnsi="Arial" w:cs="Arial"/>
          <w:color w:val="2A2929"/>
          <w:shd w:val="clear" w:color="auto" w:fill="FFFFFF"/>
        </w:rPr>
        <w:tab/>
      </w:r>
    </w:p>
    <w:p w14:paraId="541DA957" w14:textId="77777777" w:rsidR="007D412A" w:rsidRPr="00A56423" w:rsidRDefault="007D412A" w:rsidP="00270BDC">
      <w:pPr>
        <w:pStyle w:val="Paragraphedeliste"/>
        <w:widowControl w:val="0"/>
        <w:numPr>
          <w:ilvl w:val="0"/>
          <w:numId w:val="18"/>
        </w:numPr>
        <w:spacing w:after="0"/>
        <w:rPr>
          <w:rFonts w:ascii="Arial" w:hAnsi="Arial" w:cs="Arial"/>
          <w:color w:val="2A2929"/>
          <w:shd w:val="clear" w:color="auto" w:fill="FFFFFF"/>
        </w:rPr>
      </w:pPr>
      <w:r w:rsidRPr="00A56423">
        <w:rPr>
          <w:rFonts w:ascii="Arial" w:hAnsi="Arial" w:cs="Arial"/>
          <w:color w:val="2A2929"/>
          <w:shd w:val="clear" w:color="auto" w:fill="FFFFFF"/>
        </w:rPr>
        <w:t>Persistance d’obstacles géographiques à l’accès aux soins et services de santé dans certaines localités à cause de la dispersion de la population et l’enclavement</w:t>
      </w:r>
    </w:p>
    <w:p w14:paraId="10F64E5E" w14:textId="77777777" w:rsidR="007D412A" w:rsidRPr="00A77D4C" w:rsidRDefault="007D412A" w:rsidP="00270BDC">
      <w:pPr>
        <w:pStyle w:val="Paragraphedeliste"/>
        <w:widowControl w:val="0"/>
        <w:numPr>
          <w:ilvl w:val="0"/>
          <w:numId w:val="18"/>
        </w:numPr>
        <w:spacing w:after="0"/>
        <w:rPr>
          <w:rFonts w:ascii="Arial" w:hAnsi="Arial" w:cs="Arial"/>
          <w:color w:val="2A2929"/>
          <w:shd w:val="clear" w:color="auto" w:fill="FFFFFF"/>
        </w:rPr>
      </w:pPr>
      <w:r w:rsidRPr="00A56423">
        <w:rPr>
          <w:rFonts w:ascii="Arial" w:hAnsi="Arial" w:cs="Arial"/>
          <w:color w:val="2A2929"/>
          <w:shd w:val="clear" w:color="auto" w:fill="FFFFFF"/>
        </w:rPr>
        <w:t>Persistance de barrières culturelles et financières</w:t>
      </w:r>
      <w:r w:rsidRPr="00A77D4C">
        <w:rPr>
          <w:rFonts w:ascii="Arial" w:hAnsi="Arial" w:cs="Arial"/>
          <w:color w:val="2A2929"/>
          <w:shd w:val="clear" w:color="auto" w:fill="FFFFFF"/>
        </w:rPr>
        <w:t xml:space="preserve"> à l’accès aux soins et services de santé dans certaines localités, Taux d'analphabétisme de pauvreté et de vulnérabilité encore élevés chez les femmes. </w:t>
      </w:r>
    </w:p>
    <w:p w14:paraId="542924DE" w14:textId="77777777" w:rsidR="007D412A" w:rsidRDefault="007D412A" w:rsidP="00CA3BFE">
      <w:pPr>
        <w:rPr>
          <w:rFonts w:ascii="Arial" w:hAnsi="Arial" w:cs="Arial"/>
          <w:b/>
          <w:bCs/>
          <w:color w:val="2A2929"/>
          <w:shd w:val="clear" w:color="auto" w:fill="FFFFFF"/>
        </w:rPr>
      </w:pPr>
      <w:bookmarkStart w:id="54" w:name="_Toc392841880"/>
    </w:p>
    <w:p w14:paraId="497845BE" w14:textId="6212122F" w:rsidR="007D412A" w:rsidRPr="00B56D86" w:rsidRDefault="007D412A" w:rsidP="00DA4C4C">
      <w:pPr>
        <w:pStyle w:val="normalDAI"/>
        <w:numPr>
          <w:ilvl w:val="0"/>
          <w:numId w:val="29"/>
        </w:numPr>
        <w:spacing w:before="240"/>
        <w:outlineLvl w:val="1"/>
        <w:rPr>
          <w:b/>
          <w:bCs/>
          <w:color w:val="456867" w:themeColor="accent2" w:themeShade="80"/>
          <w:sz w:val="22"/>
          <w:szCs w:val="22"/>
        </w:rPr>
      </w:pPr>
      <w:bookmarkStart w:id="55" w:name="_Toc526258413"/>
      <w:r w:rsidRPr="00B56D86">
        <w:rPr>
          <w:b/>
          <w:bCs/>
          <w:color w:val="456867" w:themeColor="accent2" w:themeShade="80"/>
          <w:sz w:val="22"/>
          <w:szCs w:val="22"/>
        </w:rPr>
        <w:t xml:space="preserve">Mariage </w:t>
      </w:r>
      <w:bookmarkEnd w:id="54"/>
      <w:r w:rsidRPr="00B56D86">
        <w:rPr>
          <w:b/>
          <w:bCs/>
          <w:color w:val="456867" w:themeColor="accent2" w:themeShade="80"/>
          <w:sz w:val="22"/>
          <w:szCs w:val="22"/>
        </w:rPr>
        <w:t>forcé des mineures</w:t>
      </w:r>
      <w:bookmarkEnd w:id="55"/>
    </w:p>
    <w:p w14:paraId="136DC7EC" w14:textId="77777777" w:rsidR="007D412A" w:rsidRPr="00A54935" w:rsidRDefault="007D412A" w:rsidP="00CA3BFE">
      <w:pPr>
        <w:rPr>
          <w:rFonts w:ascii="Arial" w:hAnsi="Arial" w:cs="Arial"/>
          <w:color w:val="2A2929"/>
          <w:shd w:val="clear" w:color="auto" w:fill="FFFFFF"/>
        </w:rPr>
      </w:pPr>
      <w:r>
        <w:rPr>
          <w:rFonts w:ascii="Arial" w:hAnsi="Arial" w:cs="Arial"/>
          <w:color w:val="2A2929"/>
          <w:shd w:val="clear" w:color="auto" w:fill="FFFFFF"/>
        </w:rPr>
        <w:t>Le</w:t>
      </w:r>
      <w:r w:rsidRPr="00A54935">
        <w:rPr>
          <w:rFonts w:ascii="Arial" w:hAnsi="Arial" w:cs="Arial"/>
          <w:color w:val="2A2929"/>
          <w:shd w:val="clear" w:color="auto" w:fill="FFFFFF"/>
        </w:rPr>
        <w:t xml:space="preserve"> mariage précoce</w:t>
      </w:r>
      <w:r>
        <w:rPr>
          <w:rFonts w:ascii="Arial" w:hAnsi="Arial" w:cs="Arial"/>
          <w:color w:val="2A2929"/>
          <w:shd w:val="clear" w:color="auto" w:fill="FFFFFF"/>
        </w:rPr>
        <w:t xml:space="preserve"> et les grossesses</w:t>
      </w:r>
      <w:r w:rsidRPr="00A54935">
        <w:rPr>
          <w:rFonts w:ascii="Arial" w:hAnsi="Arial" w:cs="Arial"/>
          <w:color w:val="2A2929"/>
          <w:shd w:val="clear" w:color="auto" w:fill="FFFFFF"/>
        </w:rPr>
        <w:t xml:space="preserve"> des adolescentes encourent aux femmes et à leurs enfants d</w:t>
      </w:r>
      <w:r>
        <w:rPr>
          <w:rFonts w:ascii="Arial" w:hAnsi="Arial" w:cs="Arial"/>
          <w:color w:val="2A2929"/>
          <w:shd w:val="clear" w:color="auto" w:fill="FFFFFF"/>
        </w:rPr>
        <w:t>es risques sanitaires graves. Selon l’OMS</w:t>
      </w:r>
      <w:r w:rsidRPr="00A54935">
        <w:rPr>
          <w:rFonts w:ascii="Arial" w:hAnsi="Arial" w:cs="Arial"/>
          <w:color w:val="2A2929"/>
          <w:shd w:val="clear" w:color="auto" w:fill="FFFFFF"/>
        </w:rPr>
        <w:t>, les adolescentes enceintes sont plus susceptibles que les adultes de subir des avortements à risque qui contribuent pour une grande part à des problèmes de santé durables</w:t>
      </w:r>
      <w:r>
        <w:rPr>
          <w:rFonts w:ascii="Arial" w:hAnsi="Arial" w:cs="Arial"/>
          <w:color w:val="2A2929"/>
          <w:shd w:val="clear" w:color="auto" w:fill="FFFFFF"/>
        </w:rPr>
        <w:t xml:space="preserve"> </w:t>
      </w:r>
      <w:r w:rsidRPr="00A54935">
        <w:rPr>
          <w:rFonts w:ascii="Arial" w:hAnsi="Arial" w:cs="Arial"/>
          <w:color w:val="2A2929"/>
          <w:shd w:val="clear" w:color="auto" w:fill="FFFFFF"/>
        </w:rPr>
        <w:t>et à des décès maternels, en particulier dans les régions où les systè</w:t>
      </w:r>
      <w:r>
        <w:rPr>
          <w:rFonts w:ascii="Arial" w:hAnsi="Arial" w:cs="Arial"/>
          <w:color w:val="2A2929"/>
          <w:shd w:val="clear" w:color="auto" w:fill="FFFFFF"/>
        </w:rPr>
        <w:t>mes de santé sont insuffisants. Il est de même pour les mortalités infantiles des enfants nés de mères adolescentes.</w:t>
      </w:r>
    </w:p>
    <w:p w14:paraId="655E0794" w14:textId="24B2EEAA" w:rsidR="007D412A" w:rsidRPr="00B56D86" w:rsidRDefault="00B56D86" w:rsidP="00A13C88">
      <w:pPr>
        <w:rPr>
          <w:rFonts w:ascii="Arial" w:hAnsi="Arial" w:cs="Arial"/>
          <w:color w:val="2A2929"/>
          <w:shd w:val="clear" w:color="auto" w:fill="FFFFFF"/>
        </w:rPr>
      </w:pPr>
      <w:bookmarkStart w:id="56" w:name="_Toc392841881"/>
      <w:r w:rsidRPr="00B56D86">
        <w:rPr>
          <w:rFonts w:ascii="Arial" w:hAnsi="Arial" w:cs="Arial"/>
          <w:color w:val="2A2929"/>
          <w:shd w:val="clear" w:color="auto" w:fill="FFFFFF"/>
        </w:rPr>
        <w:t xml:space="preserve">En absence de données régionales, </w:t>
      </w:r>
      <w:r w:rsidR="007E004B">
        <w:rPr>
          <w:rFonts w:ascii="Arial" w:hAnsi="Arial" w:cs="Arial"/>
          <w:color w:val="2A2929"/>
          <w:shd w:val="clear" w:color="auto" w:fill="FFFFFF"/>
        </w:rPr>
        <w:t>il est difficile d’évaluer l’ampleur et la gravité du phénomène du mariage forcé des filles mineures</w:t>
      </w:r>
      <w:r w:rsidR="00A13C88">
        <w:rPr>
          <w:rFonts w:ascii="Arial" w:hAnsi="Arial" w:cs="Arial"/>
          <w:color w:val="2A2929"/>
          <w:shd w:val="clear" w:color="auto" w:fill="FFFFFF"/>
        </w:rPr>
        <w:t xml:space="preserve"> dans la région</w:t>
      </w:r>
      <w:r w:rsidR="007E004B">
        <w:rPr>
          <w:rFonts w:ascii="Arial" w:hAnsi="Arial" w:cs="Arial"/>
          <w:color w:val="2A2929"/>
          <w:shd w:val="clear" w:color="auto" w:fill="FFFFFF"/>
        </w:rPr>
        <w:t xml:space="preserve">. Au niveau national et selon l’association </w:t>
      </w:r>
      <w:proofErr w:type="spellStart"/>
      <w:r w:rsidR="007E004B">
        <w:rPr>
          <w:rFonts w:ascii="Arial" w:hAnsi="Arial" w:cs="Arial"/>
          <w:color w:val="2A2929"/>
          <w:shd w:val="clear" w:color="auto" w:fill="FFFFFF"/>
        </w:rPr>
        <w:t>Insaf</w:t>
      </w:r>
      <w:proofErr w:type="spellEnd"/>
      <w:r w:rsidR="00A13C88">
        <w:rPr>
          <w:rStyle w:val="Appelnotedebasdep"/>
          <w:rFonts w:ascii="Arial" w:hAnsi="Arial" w:cs="Arial"/>
          <w:color w:val="2A2929"/>
          <w:shd w:val="clear" w:color="auto" w:fill="FFFFFF"/>
        </w:rPr>
        <w:footnoteReference w:id="30"/>
      </w:r>
      <w:r w:rsidR="007E004B">
        <w:rPr>
          <w:rFonts w:ascii="Arial" w:hAnsi="Arial" w:cs="Arial"/>
          <w:color w:val="2A2929"/>
          <w:shd w:val="clear" w:color="auto" w:fill="FFFFFF"/>
        </w:rPr>
        <w:t xml:space="preserve">, l’année 2013 a enregistré </w:t>
      </w:r>
      <w:r w:rsidR="007E004B" w:rsidRPr="007E004B">
        <w:rPr>
          <w:rFonts w:ascii="Arial" w:hAnsi="Arial" w:cs="Arial"/>
          <w:color w:val="2A2929"/>
          <w:shd w:val="clear" w:color="auto" w:fill="FFFFFF"/>
        </w:rPr>
        <w:t xml:space="preserve">43 508 « demandes » de mariage forcé </w:t>
      </w:r>
      <w:r w:rsidR="007E004B">
        <w:rPr>
          <w:rFonts w:ascii="Arial" w:hAnsi="Arial" w:cs="Arial"/>
          <w:color w:val="2A2929"/>
          <w:shd w:val="clear" w:color="auto" w:fill="FFFFFF"/>
        </w:rPr>
        <w:t xml:space="preserve">de filles (contre 92 </w:t>
      </w:r>
      <w:r w:rsidR="007E004B" w:rsidRPr="007E004B">
        <w:rPr>
          <w:rFonts w:ascii="Arial" w:hAnsi="Arial" w:cs="Arial"/>
          <w:color w:val="2A2929"/>
          <w:shd w:val="clear" w:color="auto" w:fill="FFFFFF"/>
        </w:rPr>
        <w:t>garçons</w:t>
      </w:r>
      <w:r w:rsidR="007E004B">
        <w:rPr>
          <w:rFonts w:ascii="Arial" w:hAnsi="Arial" w:cs="Arial"/>
          <w:color w:val="2A2929"/>
          <w:shd w:val="clear" w:color="auto" w:fill="FFFFFF"/>
        </w:rPr>
        <w:t xml:space="preserve"> seulement</w:t>
      </w:r>
      <w:r w:rsidR="007E004B" w:rsidRPr="007E004B">
        <w:rPr>
          <w:rFonts w:ascii="Arial" w:hAnsi="Arial" w:cs="Arial"/>
          <w:color w:val="2A2929"/>
          <w:shd w:val="clear" w:color="auto" w:fill="FFFFFF"/>
        </w:rPr>
        <w:t>).</w:t>
      </w:r>
      <w:r w:rsidR="007E004B">
        <w:rPr>
          <w:rFonts w:ascii="Arial" w:hAnsi="Arial" w:cs="Arial"/>
          <w:color w:val="2A2929"/>
          <w:shd w:val="clear" w:color="auto" w:fill="FFFFFF"/>
        </w:rPr>
        <w:t xml:space="preserve"> Pour cette même association, </w:t>
      </w:r>
      <w:r w:rsidR="007E004B" w:rsidRPr="007E004B">
        <w:rPr>
          <w:rFonts w:ascii="Arial" w:hAnsi="Arial" w:cs="Arial"/>
          <w:color w:val="2A2929"/>
          <w:shd w:val="clear" w:color="auto" w:fill="FFFFFF"/>
        </w:rPr>
        <w:t xml:space="preserve">le mariage précoce à des conséquences dramatiques pour </w:t>
      </w:r>
      <w:r w:rsidR="007E004B">
        <w:rPr>
          <w:rFonts w:ascii="Arial" w:hAnsi="Arial" w:cs="Arial"/>
          <w:color w:val="2A2929"/>
          <w:shd w:val="clear" w:color="auto" w:fill="FFFFFF"/>
        </w:rPr>
        <w:t>les mineures</w:t>
      </w:r>
      <w:r w:rsidR="007E004B" w:rsidRPr="007E004B">
        <w:rPr>
          <w:rFonts w:ascii="Arial" w:hAnsi="Arial" w:cs="Arial"/>
          <w:color w:val="2A2929"/>
          <w:shd w:val="clear" w:color="auto" w:fill="FFFFFF"/>
        </w:rPr>
        <w:t xml:space="preserve"> et pour leurs enfants sur les plans phys</w:t>
      </w:r>
      <w:r w:rsidR="007E004B">
        <w:rPr>
          <w:rFonts w:ascii="Arial" w:hAnsi="Arial" w:cs="Arial"/>
          <w:color w:val="2A2929"/>
          <w:shd w:val="clear" w:color="auto" w:fill="FFFFFF"/>
        </w:rPr>
        <w:t xml:space="preserve">ique, psychologique et social </w:t>
      </w:r>
      <w:r w:rsidR="007E004B" w:rsidRPr="007E004B">
        <w:rPr>
          <w:rFonts w:ascii="Arial" w:hAnsi="Arial" w:cs="Arial"/>
          <w:color w:val="2A2929"/>
          <w:shd w:val="clear" w:color="auto" w:fill="FFFFFF"/>
        </w:rPr>
        <w:t>rapportées par les rapports</w:t>
      </w:r>
      <w:r w:rsidR="007E004B">
        <w:rPr>
          <w:rFonts w:ascii="Arial" w:hAnsi="Arial" w:cs="Arial"/>
          <w:color w:val="2A2929"/>
          <w:shd w:val="clear" w:color="auto" w:fill="FFFFFF"/>
        </w:rPr>
        <w:t xml:space="preserve"> </w:t>
      </w:r>
      <w:r w:rsidR="007E004B" w:rsidRPr="007E004B">
        <w:rPr>
          <w:rFonts w:ascii="Arial" w:hAnsi="Arial" w:cs="Arial"/>
          <w:color w:val="2A2929"/>
          <w:shd w:val="clear" w:color="auto" w:fill="FFFFFF"/>
        </w:rPr>
        <w:t xml:space="preserve">des centres d’écoute des associations marocaines qui accompagnent les femmes victimes </w:t>
      </w:r>
      <w:r w:rsidR="007E004B">
        <w:rPr>
          <w:rFonts w:ascii="Arial" w:hAnsi="Arial" w:cs="Arial"/>
          <w:color w:val="2A2929"/>
          <w:shd w:val="clear" w:color="auto" w:fill="FFFFFF"/>
        </w:rPr>
        <w:lastRenderedPageBreak/>
        <w:t>de violence: isolement et claustration, déscolarisation, di</w:t>
      </w:r>
      <w:r w:rsidR="007E004B" w:rsidRPr="007E004B">
        <w:rPr>
          <w:rFonts w:ascii="Arial" w:hAnsi="Arial" w:cs="Arial"/>
          <w:color w:val="2A2929"/>
          <w:shd w:val="clear" w:color="auto" w:fill="FFFFFF"/>
        </w:rPr>
        <w:t>vor</w:t>
      </w:r>
      <w:r w:rsidR="007E004B">
        <w:rPr>
          <w:rFonts w:ascii="Arial" w:hAnsi="Arial" w:cs="Arial"/>
          <w:color w:val="2A2929"/>
          <w:shd w:val="clear" w:color="auto" w:fill="FFFFFF"/>
        </w:rPr>
        <w:t>ces et veuvages plus fréquents, c</w:t>
      </w:r>
      <w:r w:rsidR="007E004B" w:rsidRPr="007E004B">
        <w:rPr>
          <w:rFonts w:ascii="Arial" w:hAnsi="Arial" w:cs="Arial"/>
          <w:color w:val="2A2929"/>
          <w:shd w:val="clear" w:color="auto" w:fill="FFFFFF"/>
        </w:rPr>
        <w:t>onséquences administratives du mariage</w:t>
      </w:r>
      <w:r w:rsidR="007E004B">
        <w:rPr>
          <w:rFonts w:ascii="Arial" w:hAnsi="Arial" w:cs="Arial"/>
          <w:color w:val="2A2929"/>
          <w:shd w:val="clear" w:color="auto" w:fill="FFFFFF"/>
        </w:rPr>
        <w:t xml:space="preserve"> traditionnels (sans acte de mariage), a</w:t>
      </w:r>
      <w:r w:rsidR="007E004B" w:rsidRPr="007E004B">
        <w:rPr>
          <w:rFonts w:ascii="Arial" w:hAnsi="Arial" w:cs="Arial"/>
          <w:color w:val="2A2929"/>
          <w:shd w:val="clear" w:color="auto" w:fill="FFFFFF"/>
        </w:rPr>
        <w:t xml:space="preserve">vortements non médicaux </w:t>
      </w:r>
      <w:r w:rsidR="007E004B">
        <w:rPr>
          <w:rFonts w:ascii="Arial" w:hAnsi="Arial" w:cs="Arial"/>
          <w:color w:val="2A2929"/>
          <w:shd w:val="clear" w:color="auto" w:fill="FFFFFF"/>
        </w:rPr>
        <w:t>(</w:t>
      </w:r>
      <w:r w:rsidR="007E004B" w:rsidRPr="007E004B">
        <w:rPr>
          <w:rFonts w:ascii="Arial" w:hAnsi="Arial" w:cs="Arial"/>
          <w:color w:val="2A2929"/>
          <w:shd w:val="clear" w:color="auto" w:fill="FFFFFF"/>
        </w:rPr>
        <w:t>décès, infections, stérilité</w:t>
      </w:r>
      <w:r w:rsidR="007E004B">
        <w:rPr>
          <w:rFonts w:ascii="Arial" w:hAnsi="Arial" w:cs="Arial"/>
          <w:color w:val="2A2929"/>
          <w:shd w:val="clear" w:color="auto" w:fill="FFFFFF"/>
        </w:rPr>
        <w:t>), d</w:t>
      </w:r>
      <w:r w:rsidR="00A13C88">
        <w:rPr>
          <w:rFonts w:ascii="Arial" w:hAnsi="Arial" w:cs="Arial"/>
          <w:color w:val="2A2929"/>
          <w:shd w:val="clear" w:color="auto" w:fill="FFFFFF"/>
        </w:rPr>
        <w:t>écès suite de couches (</w:t>
      </w:r>
      <w:r w:rsidR="007E004B" w:rsidRPr="007E004B">
        <w:rPr>
          <w:rFonts w:ascii="Arial" w:hAnsi="Arial" w:cs="Arial"/>
          <w:color w:val="2A2929"/>
          <w:shd w:val="clear" w:color="auto" w:fill="FFFFFF"/>
        </w:rPr>
        <w:t xml:space="preserve">6 fois plus </w:t>
      </w:r>
      <w:r w:rsidR="00A13C88">
        <w:rPr>
          <w:rFonts w:ascii="Arial" w:hAnsi="Arial" w:cs="Arial"/>
          <w:color w:val="2A2929"/>
          <w:shd w:val="clear" w:color="auto" w:fill="FFFFFF"/>
        </w:rPr>
        <w:t>élevé), f</w:t>
      </w:r>
      <w:r w:rsidR="007E004B" w:rsidRPr="007E004B">
        <w:rPr>
          <w:rFonts w:ascii="Arial" w:hAnsi="Arial" w:cs="Arial"/>
          <w:color w:val="2A2929"/>
          <w:shd w:val="clear" w:color="auto" w:fill="FFFFFF"/>
        </w:rPr>
        <w:t>istules vési</w:t>
      </w:r>
      <w:r w:rsidR="00A13C88">
        <w:rPr>
          <w:rFonts w:ascii="Arial" w:hAnsi="Arial" w:cs="Arial"/>
          <w:color w:val="2A2929"/>
          <w:shd w:val="clear" w:color="auto" w:fill="FFFFFF"/>
        </w:rPr>
        <w:t>co-vaginales et recto-vaginales, et m</w:t>
      </w:r>
      <w:r w:rsidR="007E004B" w:rsidRPr="007E004B">
        <w:rPr>
          <w:rFonts w:ascii="Arial" w:hAnsi="Arial" w:cs="Arial"/>
          <w:color w:val="2A2929"/>
          <w:shd w:val="clear" w:color="auto" w:fill="FFFFFF"/>
        </w:rPr>
        <w:t>ortalité néonatale</w:t>
      </w:r>
      <w:r w:rsidR="00A13C88">
        <w:rPr>
          <w:rFonts w:ascii="Arial" w:hAnsi="Arial" w:cs="Arial"/>
          <w:color w:val="2A2929"/>
          <w:shd w:val="clear" w:color="auto" w:fill="FFFFFF"/>
        </w:rPr>
        <w:t xml:space="preserve">. </w:t>
      </w:r>
    </w:p>
    <w:p w14:paraId="6355A9AE" w14:textId="77777777" w:rsidR="007D412A" w:rsidRPr="00A13C88" w:rsidRDefault="007D412A" w:rsidP="00DA4C4C">
      <w:pPr>
        <w:pStyle w:val="normalDAI"/>
        <w:numPr>
          <w:ilvl w:val="0"/>
          <w:numId w:val="29"/>
        </w:numPr>
        <w:spacing w:before="240"/>
        <w:outlineLvl w:val="1"/>
        <w:rPr>
          <w:b/>
          <w:bCs/>
          <w:color w:val="456867" w:themeColor="accent2" w:themeShade="80"/>
          <w:sz w:val="22"/>
          <w:szCs w:val="22"/>
        </w:rPr>
      </w:pPr>
      <w:bookmarkStart w:id="57" w:name="_Toc526258414"/>
      <w:r w:rsidRPr="00A13C88">
        <w:rPr>
          <w:b/>
          <w:bCs/>
          <w:color w:val="456867" w:themeColor="accent2" w:themeShade="80"/>
          <w:sz w:val="22"/>
          <w:szCs w:val="22"/>
        </w:rPr>
        <w:t>Discrimination et Violence à l’égard des femmes</w:t>
      </w:r>
      <w:bookmarkEnd w:id="56"/>
      <w:bookmarkEnd w:id="57"/>
    </w:p>
    <w:p w14:paraId="685B6E25" w14:textId="77777777" w:rsidR="007D412A" w:rsidRDefault="007D412A" w:rsidP="00CA3BFE">
      <w:pPr>
        <w:rPr>
          <w:rFonts w:ascii="Arial" w:hAnsi="Arial" w:cs="Arial"/>
          <w:color w:val="2A2929"/>
          <w:shd w:val="clear" w:color="auto" w:fill="FFFFFF"/>
        </w:rPr>
      </w:pPr>
      <w:r>
        <w:rPr>
          <w:rFonts w:ascii="Arial" w:hAnsi="Arial" w:cs="Arial"/>
          <w:color w:val="2A2929"/>
          <w:shd w:val="clear" w:color="auto" w:fill="FFFFFF"/>
        </w:rPr>
        <w:t>Au Maroc la</w:t>
      </w:r>
      <w:r w:rsidRPr="00A54935">
        <w:rPr>
          <w:rFonts w:ascii="Arial" w:hAnsi="Arial" w:cs="Arial"/>
          <w:color w:val="2A2929"/>
          <w:shd w:val="clear" w:color="auto" w:fill="FFFFFF"/>
        </w:rPr>
        <w:t xml:space="preserve"> violence faite aux femmes</w:t>
      </w:r>
      <w:r>
        <w:rPr>
          <w:rFonts w:ascii="Arial" w:hAnsi="Arial" w:cs="Arial"/>
          <w:color w:val="2A2929"/>
          <w:shd w:val="clear" w:color="auto" w:fill="FFFFFF"/>
        </w:rPr>
        <w:t xml:space="preserve"> est considéré comme un problème de santé publique de plus en plus alarmant qui a des conséquences alarmantes sur la santé physique et mentale des femmes (CESE, 2013). </w:t>
      </w:r>
    </w:p>
    <w:p w14:paraId="169D7DE6" w14:textId="4E64BAA8" w:rsidR="007D412A" w:rsidRPr="00A54935" w:rsidRDefault="007D412A" w:rsidP="00A13C88">
      <w:pPr>
        <w:rPr>
          <w:rFonts w:ascii="Arial" w:hAnsi="Arial" w:cs="Arial"/>
          <w:color w:val="2A2929"/>
          <w:shd w:val="clear" w:color="auto" w:fill="FFFFFF"/>
        </w:rPr>
      </w:pPr>
      <w:r>
        <w:rPr>
          <w:rFonts w:ascii="Arial" w:hAnsi="Arial" w:cs="Arial"/>
          <w:color w:val="2A2929"/>
          <w:shd w:val="clear" w:color="auto" w:fill="FFFFFF"/>
        </w:rPr>
        <w:t xml:space="preserve">Selon la dernière </w:t>
      </w:r>
      <w:r w:rsidRPr="00030419">
        <w:rPr>
          <w:rFonts w:ascii="Arial" w:hAnsi="Arial" w:cs="Arial"/>
          <w:color w:val="2A2929"/>
          <w:shd w:val="clear" w:color="auto" w:fill="FFFFFF"/>
        </w:rPr>
        <w:t xml:space="preserve">enquête </w:t>
      </w:r>
      <w:r w:rsidR="00A13C88">
        <w:rPr>
          <w:rFonts w:ascii="Arial" w:hAnsi="Arial" w:cs="Arial"/>
          <w:color w:val="2A2929"/>
          <w:shd w:val="clear" w:color="auto" w:fill="FFFFFF"/>
        </w:rPr>
        <w:t xml:space="preserve">nationale </w:t>
      </w:r>
      <w:r w:rsidRPr="00030419">
        <w:rPr>
          <w:rFonts w:ascii="Arial" w:hAnsi="Arial" w:cs="Arial"/>
          <w:color w:val="2A2929"/>
          <w:shd w:val="clear" w:color="auto" w:fill="FFFFFF"/>
        </w:rPr>
        <w:t>sur la violence à l’égard des femmes</w:t>
      </w:r>
      <w:r w:rsidR="00A13C88">
        <w:rPr>
          <w:rStyle w:val="Appelnotedebasdep"/>
          <w:rFonts w:ascii="Arial" w:hAnsi="Arial" w:cs="Arial"/>
          <w:color w:val="2A2929"/>
          <w:shd w:val="clear" w:color="auto" w:fill="FFFFFF"/>
        </w:rPr>
        <w:footnoteReference w:id="31"/>
      </w:r>
      <w:r w:rsidRPr="00030419">
        <w:rPr>
          <w:rFonts w:ascii="Arial" w:hAnsi="Arial" w:cs="Arial"/>
          <w:color w:val="2A2929"/>
          <w:shd w:val="clear" w:color="auto" w:fill="FFFFFF"/>
        </w:rPr>
        <w:t xml:space="preserve"> (ENVF) réalisée en 2010</w:t>
      </w:r>
      <w:r>
        <w:rPr>
          <w:rFonts w:ascii="Arial" w:hAnsi="Arial" w:cs="Arial"/>
          <w:color w:val="2A2929"/>
          <w:shd w:val="clear" w:color="auto" w:fill="FFFFFF"/>
        </w:rPr>
        <w:t xml:space="preserve">, </w:t>
      </w:r>
      <w:r w:rsidRPr="00A54935">
        <w:rPr>
          <w:rFonts w:ascii="Arial" w:hAnsi="Arial" w:cs="Arial"/>
          <w:color w:val="2A2929"/>
          <w:shd w:val="clear" w:color="auto" w:fill="FFFFFF"/>
        </w:rPr>
        <w:t>63% des femmes ont subi un acte de violence. La violence physique connait une prévalence de 35,3%. Les victimes sont deux fois plus nombreuses en milieu urbain qu’en milieu rural. La prévalence de la violence sexuelle se situe à 8,7%. Sa forme la plus grave, qui est la sexualité forcée, fait annuellement 38 mille victimes (0,4%). Les violences psychologiques touchent 48,4% des femmes et l’atteinte aux libertés</w:t>
      </w:r>
      <w:r w:rsidR="00A13C88">
        <w:rPr>
          <w:rFonts w:ascii="Arial" w:hAnsi="Arial" w:cs="Arial"/>
          <w:color w:val="2A2929"/>
          <w:shd w:val="clear" w:color="auto" w:fill="FFFFFF"/>
        </w:rPr>
        <w:t xml:space="preserve"> </w:t>
      </w:r>
      <w:r w:rsidRPr="00A54935">
        <w:rPr>
          <w:rFonts w:ascii="Arial" w:hAnsi="Arial" w:cs="Arial"/>
          <w:color w:val="2A2929"/>
          <w:shd w:val="clear" w:color="auto" w:fill="FFFFFF"/>
        </w:rPr>
        <w:t>31,3%</w:t>
      </w:r>
      <w:r w:rsidR="00A13C88">
        <w:rPr>
          <w:rFonts w:ascii="Arial" w:hAnsi="Arial" w:cs="Arial"/>
          <w:color w:val="2A2929"/>
          <w:shd w:val="clear" w:color="auto" w:fill="FFFFFF"/>
        </w:rPr>
        <w:t>(privation de sortie par exemple)</w:t>
      </w:r>
      <w:r w:rsidRPr="00A54935">
        <w:rPr>
          <w:rFonts w:ascii="Arial" w:hAnsi="Arial" w:cs="Arial"/>
          <w:color w:val="2A2929"/>
          <w:shd w:val="clear" w:color="auto" w:fill="FFFFFF"/>
        </w:rPr>
        <w:t>.</w:t>
      </w:r>
    </w:p>
    <w:p w14:paraId="32F3AF15" w14:textId="1A7DFDBC" w:rsidR="007D412A" w:rsidRDefault="007D412A" w:rsidP="00A13C88">
      <w:pPr>
        <w:rPr>
          <w:rFonts w:ascii="Arial" w:hAnsi="Arial" w:cs="Arial"/>
          <w:color w:val="2A2929"/>
          <w:shd w:val="clear" w:color="auto" w:fill="FFFFFF"/>
        </w:rPr>
      </w:pPr>
      <w:bookmarkStart w:id="58" w:name="_Toc392841882"/>
      <w:r>
        <w:rPr>
          <w:rFonts w:ascii="Arial" w:hAnsi="Arial" w:cs="Arial"/>
          <w:color w:val="2A2929"/>
          <w:shd w:val="clear" w:color="auto" w:fill="FFFFFF"/>
        </w:rPr>
        <w:t>Les OSC sont les pionnières en matière d’intervention dans la lutte contre la violence fondée sur le genre en offrant également des services de prise en charge des femmes victimes de violence à travers des centres d’écoute et</w:t>
      </w:r>
      <w:r w:rsidRPr="00F76272">
        <w:rPr>
          <w:rFonts w:ascii="Arial" w:hAnsi="Arial" w:cs="Arial"/>
          <w:color w:val="2A2929"/>
          <w:shd w:val="clear" w:color="auto" w:fill="FFFFFF"/>
        </w:rPr>
        <w:t xml:space="preserve"> d’orientation juridique</w:t>
      </w:r>
      <w:r>
        <w:rPr>
          <w:rFonts w:ascii="Arial" w:hAnsi="Arial" w:cs="Arial"/>
          <w:color w:val="2A2929"/>
          <w:shd w:val="clear" w:color="auto" w:fill="FFFFFF"/>
        </w:rPr>
        <w:t xml:space="preserve"> et/ou un service d’hébergement. C’est le cas de plusieurs associations au Nord qui ont été visité dans le cadre de ce diagnostic telle </w:t>
      </w:r>
      <w:proofErr w:type="gramStart"/>
      <w:r>
        <w:rPr>
          <w:rFonts w:ascii="Arial" w:hAnsi="Arial" w:cs="Arial"/>
          <w:color w:val="2A2929"/>
          <w:shd w:val="clear" w:color="auto" w:fill="FFFFFF"/>
        </w:rPr>
        <w:t xml:space="preserve">que </w:t>
      </w:r>
      <w:proofErr w:type="spellStart"/>
      <w:r>
        <w:rPr>
          <w:rFonts w:ascii="Arial" w:hAnsi="Arial" w:cs="Arial"/>
          <w:color w:val="2A2929"/>
          <w:shd w:val="clear" w:color="auto" w:fill="FFFFFF"/>
        </w:rPr>
        <w:t>Assaida</w:t>
      </w:r>
      <w:proofErr w:type="spellEnd"/>
      <w:proofErr w:type="gramEnd"/>
      <w:r>
        <w:rPr>
          <w:rFonts w:ascii="Arial" w:hAnsi="Arial" w:cs="Arial"/>
          <w:color w:val="2A2929"/>
          <w:shd w:val="clear" w:color="auto" w:fill="FFFFFF"/>
        </w:rPr>
        <w:t xml:space="preserve"> Al </w:t>
      </w:r>
      <w:proofErr w:type="spellStart"/>
      <w:r>
        <w:rPr>
          <w:rFonts w:ascii="Arial" w:hAnsi="Arial" w:cs="Arial"/>
          <w:color w:val="2A2929"/>
          <w:shd w:val="clear" w:color="auto" w:fill="FFFFFF"/>
        </w:rPr>
        <w:t>Horra</w:t>
      </w:r>
      <w:proofErr w:type="spellEnd"/>
      <w:r>
        <w:rPr>
          <w:rFonts w:ascii="Arial" w:hAnsi="Arial" w:cs="Arial"/>
          <w:color w:val="2A2929"/>
          <w:shd w:val="clear" w:color="auto" w:fill="FFFFFF"/>
        </w:rPr>
        <w:t xml:space="preserve">, la Maison de la femme du </w:t>
      </w:r>
      <w:r w:rsidRPr="00F76272">
        <w:rPr>
          <w:rFonts w:ascii="Arial" w:hAnsi="Arial" w:cs="Arial"/>
          <w:color w:val="2A2929"/>
          <w:shd w:val="clear" w:color="auto" w:fill="FFFFFF"/>
        </w:rPr>
        <w:t>Réseau Espace de Citoyenneté</w:t>
      </w:r>
      <w:r>
        <w:rPr>
          <w:rFonts w:ascii="Arial" w:hAnsi="Arial" w:cs="Arial"/>
          <w:color w:val="2A2929"/>
          <w:shd w:val="clear" w:color="auto" w:fill="FFFFFF"/>
        </w:rPr>
        <w:t xml:space="preserve">. </w:t>
      </w:r>
    </w:p>
    <w:p w14:paraId="499079E4" w14:textId="77777777" w:rsidR="007D412A" w:rsidRDefault="007D412A" w:rsidP="00CA3BFE">
      <w:pPr>
        <w:rPr>
          <w:rFonts w:ascii="Arial" w:hAnsi="Arial" w:cs="Arial"/>
          <w:color w:val="2A2929"/>
          <w:shd w:val="clear" w:color="auto" w:fill="FFFFFF"/>
        </w:rPr>
      </w:pPr>
      <w:r>
        <w:rPr>
          <w:rFonts w:ascii="Arial" w:hAnsi="Arial" w:cs="Arial"/>
          <w:color w:val="2A2929"/>
          <w:shd w:val="clear" w:color="auto" w:fill="FFFFFF"/>
        </w:rPr>
        <w:t xml:space="preserve">Du côté des institutionnels, des cellules </w:t>
      </w:r>
      <w:r w:rsidRPr="00F01BF8">
        <w:rPr>
          <w:rFonts w:ascii="Arial" w:hAnsi="Arial" w:cs="Arial"/>
          <w:color w:val="2A2929"/>
          <w:shd w:val="clear" w:color="auto" w:fill="FFFFFF"/>
        </w:rPr>
        <w:t>situées au niveau des tribunaux, des hôpitaux, des services de la police et de la gendarmerie royale, ont</w:t>
      </w:r>
      <w:r>
        <w:rPr>
          <w:rFonts w:ascii="Arial" w:hAnsi="Arial" w:cs="Arial"/>
          <w:color w:val="2A2929"/>
          <w:shd w:val="clear" w:color="auto" w:fill="FFFFFF"/>
        </w:rPr>
        <w:t xml:space="preserve"> été installés pour </w:t>
      </w:r>
      <w:r w:rsidRPr="00F01BF8">
        <w:rPr>
          <w:rFonts w:ascii="Arial" w:hAnsi="Arial" w:cs="Arial"/>
          <w:color w:val="2A2929"/>
          <w:shd w:val="clear" w:color="auto" w:fill="FFFFFF"/>
        </w:rPr>
        <w:t xml:space="preserve">fournir des services aux femmes victimes de violence, en terme d’accueil, d’écoute, d’orientation et de conseil ... </w:t>
      </w:r>
    </w:p>
    <w:p w14:paraId="46A101AF" w14:textId="2D09EC74" w:rsidR="007D412A" w:rsidRDefault="007D412A" w:rsidP="0070137B">
      <w:pPr>
        <w:rPr>
          <w:rFonts w:ascii="Arial" w:hAnsi="Arial" w:cs="Arial"/>
          <w:color w:val="2A2929"/>
          <w:shd w:val="clear" w:color="auto" w:fill="FFFFFF"/>
        </w:rPr>
      </w:pPr>
      <w:r>
        <w:rPr>
          <w:rFonts w:ascii="Arial" w:hAnsi="Arial" w:cs="Arial"/>
          <w:color w:val="2A2929"/>
          <w:shd w:val="clear" w:color="auto" w:fill="FFFFFF"/>
        </w:rPr>
        <w:t xml:space="preserve">L’Entraide nationale dispose également de </w:t>
      </w:r>
      <w:r w:rsidR="0070137B" w:rsidRPr="0070137B">
        <w:rPr>
          <w:rFonts w:ascii="Arial" w:hAnsi="Arial" w:cs="Arial"/>
          <w:color w:val="2A2929"/>
          <w:shd w:val="clear" w:color="auto" w:fill="FFFFFF"/>
        </w:rPr>
        <w:t>2</w:t>
      </w:r>
      <w:r w:rsidRPr="0070137B">
        <w:rPr>
          <w:rFonts w:ascii="Arial" w:hAnsi="Arial" w:cs="Arial"/>
          <w:color w:val="2A2929"/>
          <w:shd w:val="clear" w:color="auto" w:fill="FFFFFF"/>
        </w:rPr>
        <w:t xml:space="preserve"> espaces</w:t>
      </w:r>
      <w:r w:rsidRPr="00F76272">
        <w:rPr>
          <w:rFonts w:ascii="Arial" w:hAnsi="Arial" w:cs="Arial"/>
          <w:color w:val="2A2929"/>
          <w:shd w:val="clear" w:color="auto" w:fill="FFFFFF"/>
        </w:rPr>
        <w:t xml:space="preserve"> multifonctionnels</w:t>
      </w:r>
      <w:r>
        <w:rPr>
          <w:rFonts w:ascii="Arial" w:hAnsi="Arial" w:cs="Arial"/>
          <w:color w:val="2A2929"/>
          <w:shd w:val="clear" w:color="auto" w:fill="FFFFFF"/>
        </w:rPr>
        <w:t xml:space="preserve"> en faveur des femmes victimes</w:t>
      </w:r>
      <w:r w:rsidRPr="00F76272">
        <w:rPr>
          <w:rFonts w:ascii="Arial" w:hAnsi="Arial" w:cs="Arial"/>
          <w:color w:val="2A2929"/>
          <w:shd w:val="clear" w:color="auto" w:fill="FFFFFF"/>
        </w:rPr>
        <w:t xml:space="preserve"> de violence au niveau </w:t>
      </w:r>
      <w:r>
        <w:rPr>
          <w:rFonts w:ascii="Arial" w:hAnsi="Arial" w:cs="Arial"/>
          <w:color w:val="2A2929"/>
          <w:shd w:val="clear" w:color="auto" w:fill="FFFFFF"/>
        </w:rPr>
        <w:t xml:space="preserve">de la région qui sont des </w:t>
      </w:r>
      <w:r w:rsidRPr="00F76272">
        <w:rPr>
          <w:rFonts w:ascii="Arial" w:hAnsi="Arial" w:cs="Arial"/>
          <w:color w:val="2A2929"/>
          <w:shd w:val="clear" w:color="auto" w:fill="FFFFFF"/>
        </w:rPr>
        <w:t>structures sociales de proximité qui offrent plusieurs services a</w:t>
      </w:r>
      <w:r>
        <w:rPr>
          <w:rFonts w:ascii="Arial" w:hAnsi="Arial" w:cs="Arial"/>
          <w:color w:val="2A2929"/>
          <w:shd w:val="clear" w:color="auto" w:fill="FFFFFF"/>
        </w:rPr>
        <w:t xml:space="preserve">u profit des femmes violentées (soutien, </w:t>
      </w:r>
      <w:r w:rsidRPr="00F76272">
        <w:rPr>
          <w:rFonts w:ascii="Arial" w:hAnsi="Arial" w:cs="Arial"/>
          <w:color w:val="2A2929"/>
          <w:shd w:val="clear" w:color="auto" w:fill="FFFFFF"/>
        </w:rPr>
        <w:t>prise en charge et suivi avec l’hébergement temporaire</w:t>
      </w:r>
      <w:r>
        <w:rPr>
          <w:rFonts w:ascii="Arial" w:hAnsi="Arial" w:cs="Arial"/>
          <w:color w:val="2A2929"/>
          <w:shd w:val="clear" w:color="auto" w:fill="FFFFFF"/>
        </w:rPr>
        <w:t>)</w:t>
      </w:r>
      <w:r w:rsidRPr="00F76272">
        <w:rPr>
          <w:rFonts w:ascii="Arial" w:hAnsi="Arial" w:cs="Arial"/>
          <w:color w:val="2A2929"/>
          <w:shd w:val="clear" w:color="auto" w:fill="FFFFFF"/>
        </w:rPr>
        <w:t xml:space="preserve">. </w:t>
      </w:r>
    </w:p>
    <w:p w14:paraId="29CA78F5" w14:textId="33DE95CF" w:rsidR="007D412A" w:rsidRDefault="007D412A" w:rsidP="007A7DD5">
      <w:pPr>
        <w:rPr>
          <w:rFonts w:ascii="Arial" w:hAnsi="Arial" w:cs="Arial"/>
          <w:color w:val="2A2929"/>
          <w:shd w:val="clear" w:color="auto" w:fill="FFFFFF"/>
        </w:rPr>
      </w:pPr>
      <w:r>
        <w:rPr>
          <w:rFonts w:ascii="Arial" w:hAnsi="Arial" w:cs="Arial"/>
          <w:color w:val="2A2929"/>
          <w:shd w:val="clear" w:color="auto" w:fill="FFFFFF"/>
        </w:rPr>
        <w:t>L’INDH a également construit une maison d’accueil aux femmes victimes de violence</w:t>
      </w:r>
      <w:r w:rsidR="007A7DD5">
        <w:rPr>
          <w:rFonts w:ascii="Arial" w:hAnsi="Arial" w:cs="Arial"/>
          <w:color w:val="2A2929"/>
          <w:shd w:val="clear" w:color="auto" w:fill="FFFFFF"/>
        </w:rPr>
        <w:t xml:space="preserve"> avec une capacité de 10 femmes</w:t>
      </w:r>
      <w:r>
        <w:rPr>
          <w:rFonts w:ascii="Arial" w:hAnsi="Arial" w:cs="Arial"/>
          <w:color w:val="2A2929"/>
          <w:shd w:val="clear" w:color="auto" w:fill="FFFFFF"/>
        </w:rPr>
        <w:t xml:space="preserve"> géré par l’Entraide Nationale au niveau de la ville de Tanger. Un espace aménagé avec des services d’accueil et d’activités (salle de sport, …) pour accueillir et accompagner les femmes victimes de violences. Le projet est en attente d’inauguration pour démarrer les services d’accueil.  </w:t>
      </w:r>
    </w:p>
    <w:p w14:paraId="56AF1D44" w14:textId="446F77F2" w:rsidR="007D412A" w:rsidRDefault="007D412A" w:rsidP="007A7DD5">
      <w:pPr>
        <w:rPr>
          <w:rFonts w:ascii="Arial" w:hAnsi="Arial" w:cs="Arial"/>
          <w:color w:val="2A2929"/>
          <w:shd w:val="clear" w:color="auto" w:fill="FFFFFF"/>
        </w:rPr>
      </w:pPr>
      <w:r>
        <w:rPr>
          <w:rFonts w:ascii="Arial" w:hAnsi="Arial" w:cs="Arial"/>
          <w:color w:val="2A2929"/>
          <w:shd w:val="clear" w:color="auto" w:fill="FFFFFF"/>
        </w:rPr>
        <w:t>Selon le bilan annuel de</w:t>
      </w:r>
      <w:r w:rsidRPr="00973CA8">
        <w:rPr>
          <w:rFonts w:ascii="Arial" w:hAnsi="Arial" w:cs="Arial"/>
          <w:color w:val="2A2929"/>
          <w:shd w:val="clear" w:color="auto" w:fill="FFFFFF"/>
        </w:rPr>
        <w:t xml:space="preserve"> 2017 </w:t>
      </w:r>
      <w:r>
        <w:rPr>
          <w:rFonts w:ascii="Arial" w:hAnsi="Arial" w:cs="Arial"/>
          <w:color w:val="2A2929"/>
          <w:shd w:val="clear" w:color="auto" w:fill="FFFFFF"/>
        </w:rPr>
        <w:t xml:space="preserve">effectué par la direction de santé régionale de TTA, 1833 cas de violences ont été enregistrés dont 87% en milieu urbain (concentrées à Tanger et Tétouan), 10% de violences sexuelles et 4 cas de violences physiques envers des femmes migrantes. </w:t>
      </w:r>
    </w:p>
    <w:p w14:paraId="1E90CC16" w14:textId="60FDACAD" w:rsidR="007A7DD5" w:rsidRDefault="007A7DD5" w:rsidP="007A7DD5">
      <w:pPr>
        <w:pStyle w:val="Lgende"/>
        <w:keepNext/>
        <w:jc w:val="center"/>
      </w:pPr>
      <w:bookmarkStart w:id="59" w:name="_Toc526258535"/>
      <w:r>
        <w:t xml:space="preserve">Tableau </w:t>
      </w:r>
      <w:r w:rsidR="00FC7F5B">
        <w:fldChar w:fldCharType="begin"/>
      </w:r>
      <w:r w:rsidR="00FC7F5B">
        <w:instrText xml:space="preserve"> SEQ Tableau \* ARABIC </w:instrText>
      </w:r>
      <w:r w:rsidR="00FC7F5B">
        <w:fldChar w:fldCharType="separate"/>
      </w:r>
      <w:r>
        <w:rPr>
          <w:noProof/>
        </w:rPr>
        <w:t>11</w:t>
      </w:r>
      <w:r w:rsidR="00FC7F5B">
        <w:rPr>
          <w:noProof/>
        </w:rPr>
        <w:fldChar w:fldCharType="end"/>
      </w:r>
      <w:r>
        <w:t xml:space="preserve">: Effectifs </w:t>
      </w:r>
      <w:r w:rsidRPr="00290EAE">
        <w:t>des Femmes victimes de violence pris</w:t>
      </w:r>
      <w:r>
        <w:t>es en charge au niveau des UNITES de prise en charge de la direction régionale de santé.</w:t>
      </w:r>
      <w:bookmarkEnd w:id="59"/>
    </w:p>
    <w:tbl>
      <w:tblPr>
        <w:tblStyle w:val="Grilledutableau"/>
        <w:tblW w:w="8936" w:type="dxa"/>
        <w:tblLook w:val="04A0" w:firstRow="1" w:lastRow="0" w:firstColumn="1" w:lastColumn="0" w:noHBand="0" w:noVBand="1"/>
      </w:tblPr>
      <w:tblGrid>
        <w:gridCol w:w="1161"/>
        <w:gridCol w:w="1183"/>
        <w:gridCol w:w="1119"/>
        <w:gridCol w:w="937"/>
        <w:gridCol w:w="1281"/>
        <w:gridCol w:w="1119"/>
        <w:gridCol w:w="1200"/>
        <w:gridCol w:w="936"/>
      </w:tblGrid>
      <w:tr w:rsidR="007D412A" w:rsidRPr="007A7DD5" w14:paraId="791508AB" w14:textId="77777777" w:rsidTr="007A7DD5">
        <w:trPr>
          <w:trHeight w:val="300"/>
        </w:trPr>
        <w:tc>
          <w:tcPr>
            <w:tcW w:w="1161" w:type="dxa"/>
            <w:vMerge w:val="restart"/>
            <w:noWrap/>
            <w:hideMark/>
          </w:tcPr>
          <w:p w14:paraId="1702A6E0" w14:textId="77777777" w:rsidR="007D412A" w:rsidRPr="007A7DD5" w:rsidRDefault="007D412A" w:rsidP="00CA3BFE">
            <w:pPr>
              <w:rPr>
                <w:rFonts w:ascii="Arial" w:hAnsi="Arial" w:cs="Arial"/>
                <w:b/>
                <w:bCs/>
                <w:color w:val="2A2929"/>
                <w:shd w:val="clear" w:color="auto" w:fill="FFFFFF"/>
              </w:rPr>
            </w:pPr>
          </w:p>
        </w:tc>
        <w:tc>
          <w:tcPr>
            <w:tcW w:w="2302" w:type="dxa"/>
            <w:gridSpan w:val="2"/>
            <w:noWrap/>
            <w:hideMark/>
          </w:tcPr>
          <w:p w14:paraId="5BC8ABCD" w14:textId="77777777" w:rsidR="007D412A" w:rsidRPr="007A7DD5" w:rsidRDefault="007D412A" w:rsidP="00CA3BFE">
            <w:pPr>
              <w:rPr>
                <w:rFonts w:ascii="Arial" w:hAnsi="Arial" w:cs="Arial"/>
                <w:b/>
                <w:bCs/>
                <w:color w:val="2A2929"/>
                <w:shd w:val="clear" w:color="auto" w:fill="FFFFFF"/>
              </w:rPr>
            </w:pPr>
            <w:r w:rsidRPr="007A7DD5">
              <w:rPr>
                <w:rFonts w:ascii="Arial" w:hAnsi="Arial" w:cs="Arial"/>
                <w:b/>
                <w:bCs/>
                <w:color w:val="2A2929"/>
                <w:shd w:val="clear" w:color="auto" w:fill="FFFFFF"/>
              </w:rPr>
              <w:t>Violence Sexuelle</w:t>
            </w:r>
          </w:p>
        </w:tc>
        <w:tc>
          <w:tcPr>
            <w:tcW w:w="937" w:type="dxa"/>
            <w:noWrap/>
            <w:hideMark/>
          </w:tcPr>
          <w:p w14:paraId="3C73BBCD" w14:textId="77777777" w:rsidR="007D412A" w:rsidRPr="007A7DD5" w:rsidRDefault="007D412A" w:rsidP="00CA3BFE">
            <w:pPr>
              <w:rPr>
                <w:rFonts w:ascii="Arial" w:hAnsi="Arial" w:cs="Arial"/>
                <w:b/>
                <w:bCs/>
                <w:color w:val="2A2929"/>
                <w:shd w:val="clear" w:color="auto" w:fill="FFFFFF"/>
              </w:rPr>
            </w:pPr>
          </w:p>
        </w:tc>
        <w:tc>
          <w:tcPr>
            <w:tcW w:w="2400" w:type="dxa"/>
            <w:gridSpan w:val="2"/>
            <w:noWrap/>
            <w:hideMark/>
          </w:tcPr>
          <w:p w14:paraId="3EF889A1" w14:textId="77777777" w:rsidR="007D412A" w:rsidRPr="007A7DD5" w:rsidRDefault="007D412A" w:rsidP="00CA3BFE">
            <w:pPr>
              <w:rPr>
                <w:rFonts w:ascii="Arial" w:hAnsi="Arial" w:cs="Arial"/>
                <w:b/>
                <w:bCs/>
                <w:color w:val="2A2929"/>
                <w:shd w:val="clear" w:color="auto" w:fill="FFFFFF"/>
              </w:rPr>
            </w:pPr>
            <w:r w:rsidRPr="007A7DD5">
              <w:rPr>
                <w:rFonts w:ascii="Arial" w:hAnsi="Arial" w:cs="Arial"/>
                <w:b/>
                <w:bCs/>
                <w:color w:val="2A2929"/>
                <w:shd w:val="clear" w:color="auto" w:fill="FFFFFF"/>
              </w:rPr>
              <w:t>Violence Physique</w:t>
            </w:r>
          </w:p>
        </w:tc>
        <w:tc>
          <w:tcPr>
            <w:tcW w:w="1200" w:type="dxa"/>
            <w:noWrap/>
            <w:hideMark/>
          </w:tcPr>
          <w:p w14:paraId="5FC4BD61" w14:textId="77777777" w:rsidR="007D412A" w:rsidRPr="007A7DD5" w:rsidRDefault="007D412A" w:rsidP="00CA3BFE">
            <w:pPr>
              <w:rPr>
                <w:rFonts w:ascii="Arial" w:hAnsi="Arial" w:cs="Arial"/>
                <w:b/>
                <w:bCs/>
                <w:color w:val="2A2929"/>
                <w:shd w:val="clear" w:color="auto" w:fill="FFFFFF"/>
              </w:rPr>
            </w:pPr>
          </w:p>
        </w:tc>
        <w:tc>
          <w:tcPr>
            <w:tcW w:w="936" w:type="dxa"/>
            <w:vMerge w:val="restart"/>
            <w:noWrap/>
            <w:hideMark/>
          </w:tcPr>
          <w:p w14:paraId="19A20E8D" w14:textId="77777777" w:rsidR="007D412A" w:rsidRPr="007A7DD5" w:rsidRDefault="007D412A" w:rsidP="00CA3BFE">
            <w:pPr>
              <w:rPr>
                <w:rFonts w:ascii="Arial" w:hAnsi="Arial" w:cs="Arial"/>
                <w:b/>
                <w:bCs/>
                <w:color w:val="2A2929"/>
                <w:shd w:val="clear" w:color="auto" w:fill="FFFFFF"/>
              </w:rPr>
            </w:pPr>
            <w:r w:rsidRPr="007A7DD5">
              <w:rPr>
                <w:rFonts w:ascii="Arial" w:hAnsi="Arial" w:cs="Arial"/>
                <w:b/>
                <w:bCs/>
                <w:color w:val="2A2929"/>
                <w:shd w:val="clear" w:color="auto" w:fill="FFFFFF"/>
              </w:rPr>
              <w:t>Total</w:t>
            </w:r>
          </w:p>
        </w:tc>
      </w:tr>
      <w:tr w:rsidR="007D412A" w:rsidRPr="007A7DD5" w14:paraId="370FB43E" w14:textId="77777777" w:rsidTr="007A7DD5">
        <w:trPr>
          <w:trHeight w:val="300"/>
        </w:trPr>
        <w:tc>
          <w:tcPr>
            <w:tcW w:w="1161" w:type="dxa"/>
            <w:vMerge/>
            <w:noWrap/>
            <w:hideMark/>
          </w:tcPr>
          <w:p w14:paraId="36FA72F8" w14:textId="77777777" w:rsidR="007D412A" w:rsidRPr="007A7DD5" w:rsidRDefault="007D412A" w:rsidP="00CA3BFE">
            <w:pPr>
              <w:rPr>
                <w:rFonts w:ascii="Arial" w:hAnsi="Arial" w:cs="Arial"/>
                <w:b/>
                <w:bCs/>
                <w:color w:val="2A2929"/>
                <w:shd w:val="clear" w:color="auto" w:fill="FFFFFF"/>
              </w:rPr>
            </w:pPr>
          </w:p>
        </w:tc>
        <w:tc>
          <w:tcPr>
            <w:tcW w:w="1183" w:type="dxa"/>
            <w:noWrap/>
            <w:hideMark/>
          </w:tcPr>
          <w:p w14:paraId="41196EAF" w14:textId="77777777" w:rsidR="007D412A" w:rsidRPr="007A7DD5" w:rsidRDefault="007D412A" w:rsidP="00CA3BFE">
            <w:pPr>
              <w:rPr>
                <w:rFonts w:ascii="Arial" w:hAnsi="Arial" w:cs="Arial"/>
                <w:b/>
                <w:bCs/>
                <w:color w:val="2A2929"/>
                <w:shd w:val="clear" w:color="auto" w:fill="FFFFFF"/>
              </w:rPr>
            </w:pPr>
            <w:r w:rsidRPr="007A7DD5">
              <w:rPr>
                <w:rFonts w:ascii="Arial" w:hAnsi="Arial" w:cs="Arial"/>
                <w:b/>
                <w:bCs/>
                <w:color w:val="2A2929"/>
                <w:shd w:val="clear" w:color="auto" w:fill="FFFFFF"/>
              </w:rPr>
              <w:t>Nationaux</w:t>
            </w:r>
          </w:p>
        </w:tc>
        <w:tc>
          <w:tcPr>
            <w:tcW w:w="1119" w:type="dxa"/>
            <w:noWrap/>
            <w:hideMark/>
          </w:tcPr>
          <w:p w14:paraId="07B7FA35" w14:textId="77777777" w:rsidR="007D412A" w:rsidRPr="007A7DD5" w:rsidRDefault="007D412A" w:rsidP="00CA3BFE">
            <w:pPr>
              <w:rPr>
                <w:rFonts w:ascii="Arial" w:hAnsi="Arial" w:cs="Arial"/>
                <w:b/>
                <w:bCs/>
                <w:color w:val="2A2929"/>
                <w:shd w:val="clear" w:color="auto" w:fill="FFFFFF"/>
              </w:rPr>
            </w:pPr>
            <w:r w:rsidRPr="007A7DD5">
              <w:rPr>
                <w:rFonts w:ascii="Arial" w:hAnsi="Arial" w:cs="Arial"/>
                <w:b/>
                <w:bCs/>
                <w:color w:val="2A2929"/>
                <w:shd w:val="clear" w:color="auto" w:fill="FFFFFF"/>
              </w:rPr>
              <w:t>Migrants</w:t>
            </w:r>
          </w:p>
        </w:tc>
        <w:tc>
          <w:tcPr>
            <w:tcW w:w="937" w:type="dxa"/>
            <w:noWrap/>
            <w:hideMark/>
          </w:tcPr>
          <w:p w14:paraId="3806736F" w14:textId="77777777" w:rsidR="007D412A" w:rsidRPr="007A7DD5" w:rsidRDefault="007D412A" w:rsidP="00CA3BFE">
            <w:pPr>
              <w:rPr>
                <w:rFonts w:ascii="Arial" w:hAnsi="Arial" w:cs="Arial"/>
                <w:b/>
                <w:bCs/>
                <w:color w:val="2A2929"/>
                <w:shd w:val="clear" w:color="auto" w:fill="FFFFFF"/>
              </w:rPr>
            </w:pPr>
            <w:r w:rsidRPr="007A7DD5">
              <w:rPr>
                <w:rFonts w:ascii="Arial" w:hAnsi="Arial" w:cs="Arial"/>
                <w:b/>
                <w:bCs/>
                <w:color w:val="2A2929"/>
                <w:shd w:val="clear" w:color="auto" w:fill="FFFFFF"/>
              </w:rPr>
              <w:t>Total</w:t>
            </w:r>
          </w:p>
        </w:tc>
        <w:tc>
          <w:tcPr>
            <w:tcW w:w="1281" w:type="dxa"/>
            <w:noWrap/>
            <w:hideMark/>
          </w:tcPr>
          <w:p w14:paraId="6A873B4B" w14:textId="77777777" w:rsidR="007D412A" w:rsidRPr="007A7DD5" w:rsidRDefault="007D412A" w:rsidP="00CA3BFE">
            <w:pPr>
              <w:rPr>
                <w:rFonts w:ascii="Arial" w:hAnsi="Arial" w:cs="Arial"/>
                <w:b/>
                <w:bCs/>
                <w:color w:val="2A2929"/>
                <w:shd w:val="clear" w:color="auto" w:fill="FFFFFF"/>
              </w:rPr>
            </w:pPr>
            <w:r w:rsidRPr="007A7DD5">
              <w:rPr>
                <w:rFonts w:ascii="Arial" w:hAnsi="Arial" w:cs="Arial"/>
                <w:b/>
                <w:bCs/>
                <w:color w:val="2A2929"/>
                <w:shd w:val="clear" w:color="auto" w:fill="FFFFFF"/>
              </w:rPr>
              <w:t>Nationaux</w:t>
            </w:r>
          </w:p>
        </w:tc>
        <w:tc>
          <w:tcPr>
            <w:tcW w:w="1119" w:type="dxa"/>
            <w:noWrap/>
            <w:hideMark/>
          </w:tcPr>
          <w:p w14:paraId="60FAA182" w14:textId="77777777" w:rsidR="007D412A" w:rsidRPr="007A7DD5" w:rsidRDefault="007D412A" w:rsidP="00CA3BFE">
            <w:pPr>
              <w:rPr>
                <w:rFonts w:ascii="Arial" w:hAnsi="Arial" w:cs="Arial"/>
                <w:b/>
                <w:bCs/>
                <w:color w:val="2A2929"/>
                <w:shd w:val="clear" w:color="auto" w:fill="FFFFFF"/>
              </w:rPr>
            </w:pPr>
            <w:r w:rsidRPr="007A7DD5">
              <w:rPr>
                <w:rFonts w:ascii="Arial" w:hAnsi="Arial" w:cs="Arial"/>
                <w:b/>
                <w:bCs/>
                <w:color w:val="2A2929"/>
                <w:shd w:val="clear" w:color="auto" w:fill="FFFFFF"/>
              </w:rPr>
              <w:t>Migrants</w:t>
            </w:r>
          </w:p>
        </w:tc>
        <w:tc>
          <w:tcPr>
            <w:tcW w:w="1200" w:type="dxa"/>
            <w:noWrap/>
            <w:hideMark/>
          </w:tcPr>
          <w:p w14:paraId="0A12DC56" w14:textId="77777777" w:rsidR="007D412A" w:rsidRPr="007A7DD5" w:rsidRDefault="007D412A" w:rsidP="00CA3BFE">
            <w:pPr>
              <w:rPr>
                <w:rFonts w:ascii="Arial" w:hAnsi="Arial" w:cs="Arial"/>
                <w:b/>
                <w:bCs/>
                <w:color w:val="2A2929"/>
                <w:shd w:val="clear" w:color="auto" w:fill="FFFFFF"/>
              </w:rPr>
            </w:pPr>
            <w:r w:rsidRPr="007A7DD5">
              <w:rPr>
                <w:rFonts w:ascii="Arial" w:hAnsi="Arial" w:cs="Arial"/>
                <w:b/>
                <w:bCs/>
                <w:color w:val="2A2929"/>
                <w:shd w:val="clear" w:color="auto" w:fill="FFFFFF"/>
              </w:rPr>
              <w:t>Total</w:t>
            </w:r>
          </w:p>
        </w:tc>
        <w:tc>
          <w:tcPr>
            <w:tcW w:w="936" w:type="dxa"/>
            <w:vMerge/>
            <w:noWrap/>
            <w:hideMark/>
          </w:tcPr>
          <w:p w14:paraId="109B7622" w14:textId="77777777" w:rsidR="007D412A" w:rsidRPr="007A7DD5" w:rsidRDefault="007D412A" w:rsidP="00CA3BFE">
            <w:pPr>
              <w:rPr>
                <w:rFonts w:ascii="Arial" w:hAnsi="Arial" w:cs="Arial"/>
                <w:b/>
                <w:bCs/>
                <w:color w:val="2A2929"/>
                <w:shd w:val="clear" w:color="auto" w:fill="FFFFFF"/>
              </w:rPr>
            </w:pPr>
          </w:p>
        </w:tc>
      </w:tr>
      <w:tr w:rsidR="007D412A" w:rsidRPr="008B5758" w14:paraId="385A777A" w14:textId="77777777" w:rsidTr="007A7DD5">
        <w:trPr>
          <w:trHeight w:val="300"/>
        </w:trPr>
        <w:tc>
          <w:tcPr>
            <w:tcW w:w="1161" w:type="dxa"/>
            <w:noWrap/>
            <w:hideMark/>
          </w:tcPr>
          <w:p w14:paraId="708289B5" w14:textId="77777777" w:rsidR="007D412A" w:rsidRPr="007A7DD5" w:rsidRDefault="007D412A" w:rsidP="00CA3BFE">
            <w:pPr>
              <w:rPr>
                <w:rFonts w:ascii="Arial" w:hAnsi="Arial" w:cs="Arial"/>
                <w:b/>
                <w:bCs/>
                <w:color w:val="2A2929"/>
                <w:shd w:val="clear" w:color="auto" w:fill="FFFFFF"/>
              </w:rPr>
            </w:pPr>
            <w:r w:rsidRPr="007A7DD5">
              <w:rPr>
                <w:rFonts w:ascii="Arial" w:hAnsi="Arial" w:cs="Arial"/>
                <w:b/>
                <w:bCs/>
                <w:color w:val="2A2929"/>
                <w:shd w:val="clear" w:color="auto" w:fill="FFFFFF"/>
              </w:rPr>
              <w:t>Urbain</w:t>
            </w:r>
          </w:p>
        </w:tc>
        <w:tc>
          <w:tcPr>
            <w:tcW w:w="1183" w:type="dxa"/>
            <w:noWrap/>
            <w:hideMark/>
          </w:tcPr>
          <w:p w14:paraId="5AE9E721" w14:textId="77777777" w:rsidR="007D412A" w:rsidRPr="008B5758" w:rsidRDefault="007D412A" w:rsidP="00CA3BFE">
            <w:pPr>
              <w:rPr>
                <w:rFonts w:ascii="Arial" w:hAnsi="Arial" w:cs="Arial"/>
                <w:color w:val="2A2929"/>
                <w:shd w:val="clear" w:color="auto" w:fill="FFFFFF"/>
              </w:rPr>
            </w:pPr>
            <w:r w:rsidRPr="008B5758">
              <w:rPr>
                <w:rFonts w:ascii="Arial" w:hAnsi="Arial" w:cs="Arial"/>
                <w:color w:val="2A2929"/>
                <w:shd w:val="clear" w:color="auto" w:fill="FFFFFF"/>
              </w:rPr>
              <w:t>131</w:t>
            </w:r>
          </w:p>
        </w:tc>
        <w:tc>
          <w:tcPr>
            <w:tcW w:w="1119" w:type="dxa"/>
            <w:noWrap/>
            <w:hideMark/>
          </w:tcPr>
          <w:p w14:paraId="5A54B8ED" w14:textId="77777777" w:rsidR="007D412A" w:rsidRPr="008B5758" w:rsidRDefault="007D412A" w:rsidP="00CA3BFE">
            <w:pPr>
              <w:rPr>
                <w:rFonts w:ascii="Arial" w:hAnsi="Arial" w:cs="Arial"/>
                <w:color w:val="2A2929"/>
                <w:shd w:val="clear" w:color="auto" w:fill="FFFFFF"/>
              </w:rPr>
            </w:pPr>
            <w:r w:rsidRPr="008B5758">
              <w:rPr>
                <w:rFonts w:ascii="Arial" w:hAnsi="Arial" w:cs="Arial"/>
                <w:color w:val="2A2929"/>
                <w:shd w:val="clear" w:color="auto" w:fill="FFFFFF"/>
              </w:rPr>
              <w:t>0</w:t>
            </w:r>
          </w:p>
        </w:tc>
        <w:tc>
          <w:tcPr>
            <w:tcW w:w="937" w:type="dxa"/>
            <w:noWrap/>
            <w:hideMark/>
          </w:tcPr>
          <w:p w14:paraId="7F473110" w14:textId="77777777" w:rsidR="007D412A" w:rsidRPr="008B5758" w:rsidRDefault="007D412A" w:rsidP="00CA3BFE">
            <w:pPr>
              <w:rPr>
                <w:rFonts w:ascii="Arial" w:hAnsi="Arial" w:cs="Arial"/>
                <w:color w:val="2A2929"/>
                <w:shd w:val="clear" w:color="auto" w:fill="FFFFFF"/>
              </w:rPr>
            </w:pPr>
            <w:r w:rsidRPr="008B5758">
              <w:rPr>
                <w:rFonts w:ascii="Arial" w:hAnsi="Arial" w:cs="Arial"/>
                <w:color w:val="2A2929"/>
                <w:shd w:val="clear" w:color="auto" w:fill="FFFFFF"/>
              </w:rPr>
              <w:t>131</w:t>
            </w:r>
          </w:p>
        </w:tc>
        <w:tc>
          <w:tcPr>
            <w:tcW w:w="1281" w:type="dxa"/>
            <w:noWrap/>
            <w:hideMark/>
          </w:tcPr>
          <w:p w14:paraId="69323243" w14:textId="77777777" w:rsidR="007D412A" w:rsidRPr="008B5758" w:rsidRDefault="007D412A" w:rsidP="00CA3BFE">
            <w:pPr>
              <w:rPr>
                <w:rFonts w:ascii="Arial" w:hAnsi="Arial" w:cs="Arial"/>
                <w:color w:val="2A2929"/>
                <w:shd w:val="clear" w:color="auto" w:fill="FFFFFF"/>
              </w:rPr>
            </w:pPr>
            <w:r w:rsidRPr="008B5758">
              <w:rPr>
                <w:rFonts w:ascii="Arial" w:hAnsi="Arial" w:cs="Arial"/>
                <w:color w:val="2A2929"/>
                <w:shd w:val="clear" w:color="auto" w:fill="FFFFFF"/>
              </w:rPr>
              <w:t>1462</w:t>
            </w:r>
          </w:p>
        </w:tc>
        <w:tc>
          <w:tcPr>
            <w:tcW w:w="1119" w:type="dxa"/>
            <w:noWrap/>
            <w:hideMark/>
          </w:tcPr>
          <w:p w14:paraId="45BF337E" w14:textId="77777777" w:rsidR="007D412A" w:rsidRPr="008B5758" w:rsidRDefault="007D412A" w:rsidP="00CA3BFE">
            <w:pPr>
              <w:rPr>
                <w:rFonts w:ascii="Arial" w:hAnsi="Arial" w:cs="Arial"/>
                <w:color w:val="2A2929"/>
                <w:shd w:val="clear" w:color="auto" w:fill="FFFFFF"/>
              </w:rPr>
            </w:pPr>
            <w:r w:rsidRPr="008B5758">
              <w:rPr>
                <w:rFonts w:ascii="Arial" w:hAnsi="Arial" w:cs="Arial"/>
                <w:color w:val="2A2929"/>
                <w:shd w:val="clear" w:color="auto" w:fill="FFFFFF"/>
              </w:rPr>
              <w:t>4</w:t>
            </w:r>
          </w:p>
        </w:tc>
        <w:tc>
          <w:tcPr>
            <w:tcW w:w="1200" w:type="dxa"/>
            <w:noWrap/>
            <w:hideMark/>
          </w:tcPr>
          <w:p w14:paraId="53274BFA" w14:textId="77777777" w:rsidR="007D412A" w:rsidRPr="008B5758" w:rsidRDefault="007D412A" w:rsidP="00CA3BFE">
            <w:pPr>
              <w:rPr>
                <w:rFonts w:ascii="Arial" w:hAnsi="Arial" w:cs="Arial"/>
                <w:color w:val="2A2929"/>
                <w:shd w:val="clear" w:color="auto" w:fill="FFFFFF"/>
              </w:rPr>
            </w:pPr>
            <w:r w:rsidRPr="008B5758">
              <w:rPr>
                <w:rFonts w:ascii="Arial" w:hAnsi="Arial" w:cs="Arial"/>
                <w:color w:val="2A2929"/>
                <w:shd w:val="clear" w:color="auto" w:fill="FFFFFF"/>
              </w:rPr>
              <w:t>1466</w:t>
            </w:r>
          </w:p>
        </w:tc>
        <w:tc>
          <w:tcPr>
            <w:tcW w:w="936" w:type="dxa"/>
            <w:noWrap/>
            <w:hideMark/>
          </w:tcPr>
          <w:p w14:paraId="259AA28B" w14:textId="77777777" w:rsidR="007D412A" w:rsidRPr="008B5758" w:rsidRDefault="007D412A" w:rsidP="00CA3BFE">
            <w:pPr>
              <w:rPr>
                <w:rFonts w:ascii="Arial" w:hAnsi="Arial" w:cs="Arial"/>
                <w:color w:val="2A2929"/>
                <w:shd w:val="clear" w:color="auto" w:fill="FFFFFF"/>
              </w:rPr>
            </w:pPr>
            <w:r w:rsidRPr="008B5758">
              <w:rPr>
                <w:rFonts w:ascii="Arial" w:hAnsi="Arial" w:cs="Arial"/>
                <w:color w:val="2A2929"/>
                <w:shd w:val="clear" w:color="auto" w:fill="FFFFFF"/>
              </w:rPr>
              <w:t>1597</w:t>
            </w:r>
          </w:p>
        </w:tc>
      </w:tr>
      <w:tr w:rsidR="007D412A" w:rsidRPr="008B5758" w14:paraId="5E7C85A8" w14:textId="77777777" w:rsidTr="007A7DD5">
        <w:trPr>
          <w:trHeight w:val="300"/>
        </w:trPr>
        <w:tc>
          <w:tcPr>
            <w:tcW w:w="1161" w:type="dxa"/>
            <w:noWrap/>
            <w:hideMark/>
          </w:tcPr>
          <w:p w14:paraId="01A65A04" w14:textId="77777777" w:rsidR="007D412A" w:rsidRPr="007A7DD5" w:rsidRDefault="007D412A" w:rsidP="00CA3BFE">
            <w:pPr>
              <w:rPr>
                <w:rFonts w:ascii="Arial" w:hAnsi="Arial" w:cs="Arial"/>
                <w:b/>
                <w:bCs/>
                <w:color w:val="2A2929"/>
                <w:shd w:val="clear" w:color="auto" w:fill="FFFFFF"/>
              </w:rPr>
            </w:pPr>
            <w:r w:rsidRPr="007A7DD5">
              <w:rPr>
                <w:rFonts w:ascii="Arial" w:hAnsi="Arial" w:cs="Arial"/>
                <w:b/>
                <w:bCs/>
                <w:color w:val="2A2929"/>
                <w:shd w:val="clear" w:color="auto" w:fill="FFFFFF"/>
              </w:rPr>
              <w:t>Rural</w:t>
            </w:r>
          </w:p>
        </w:tc>
        <w:tc>
          <w:tcPr>
            <w:tcW w:w="1183" w:type="dxa"/>
            <w:noWrap/>
            <w:hideMark/>
          </w:tcPr>
          <w:p w14:paraId="65D804FF" w14:textId="77777777" w:rsidR="007D412A" w:rsidRPr="008B5758" w:rsidRDefault="007D412A" w:rsidP="00CA3BFE">
            <w:pPr>
              <w:rPr>
                <w:rFonts w:ascii="Arial" w:hAnsi="Arial" w:cs="Arial"/>
                <w:color w:val="2A2929"/>
                <w:shd w:val="clear" w:color="auto" w:fill="FFFFFF"/>
              </w:rPr>
            </w:pPr>
            <w:r w:rsidRPr="008B5758">
              <w:rPr>
                <w:rFonts w:ascii="Arial" w:hAnsi="Arial" w:cs="Arial"/>
                <w:color w:val="2A2929"/>
                <w:shd w:val="clear" w:color="auto" w:fill="FFFFFF"/>
              </w:rPr>
              <w:t>44</w:t>
            </w:r>
          </w:p>
        </w:tc>
        <w:tc>
          <w:tcPr>
            <w:tcW w:w="1119" w:type="dxa"/>
            <w:noWrap/>
            <w:hideMark/>
          </w:tcPr>
          <w:p w14:paraId="2B4497A9" w14:textId="77777777" w:rsidR="007D412A" w:rsidRPr="008B5758" w:rsidRDefault="007D412A" w:rsidP="00CA3BFE">
            <w:pPr>
              <w:rPr>
                <w:rFonts w:ascii="Arial" w:hAnsi="Arial" w:cs="Arial"/>
                <w:color w:val="2A2929"/>
                <w:shd w:val="clear" w:color="auto" w:fill="FFFFFF"/>
              </w:rPr>
            </w:pPr>
            <w:r w:rsidRPr="008B5758">
              <w:rPr>
                <w:rFonts w:ascii="Arial" w:hAnsi="Arial" w:cs="Arial"/>
                <w:color w:val="2A2929"/>
                <w:shd w:val="clear" w:color="auto" w:fill="FFFFFF"/>
              </w:rPr>
              <w:t>0</w:t>
            </w:r>
          </w:p>
        </w:tc>
        <w:tc>
          <w:tcPr>
            <w:tcW w:w="937" w:type="dxa"/>
            <w:noWrap/>
            <w:hideMark/>
          </w:tcPr>
          <w:p w14:paraId="017AF85A" w14:textId="77777777" w:rsidR="007D412A" w:rsidRPr="008B5758" w:rsidRDefault="007D412A" w:rsidP="00CA3BFE">
            <w:pPr>
              <w:rPr>
                <w:rFonts w:ascii="Arial" w:hAnsi="Arial" w:cs="Arial"/>
                <w:color w:val="2A2929"/>
                <w:shd w:val="clear" w:color="auto" w:fill="FFFFFF"/>
              </w:rPr>
            </w:pPr>
            <w:r w:rsidRPr="008B5758">
              <w:rPr>
                <w:rFonts w:ascii="Arial" w:hAnsi="Arial" w:cs="Arial"/>
                <w:color w:val="2A2929"/>
                <w:shd w:val="clear" w:color="auto" w:fill="FFFFFF"/>
              </w:rPr>
              <w:t>44</w:t>
            </w:r>
          </w:p>
        </w:tc>
        <w:tc>
          <w:tcPr>
            <w:tcW w:w="1281" w:type="dxa"/>
            <w:noWrap/>
            <w:hideMark/>
          </w:tcPr>
          <w:p w14:paraId="659652E2" w14:textId="77777777" w:rsidR="007D412A" w:rsidRPr="008B5758" w:rsidRDefault="007D412A" w:rsidP="00CA3BFE">
            <w:pPr>
              <w:rPr>
                <w:rFonts w:ascii="Arial" w:hAnsi="Arial" w:cs="Arial"/>
                <w:color w:val="2A2929"/>
                <w:shd w:val="clear" w:color="auto" w:fill="FFFFFF"/>
              </w:rPr>
            </w:pPr>
            <w:r w:rsidRPr="008B5758">
              <w:rPr>
                <w:rFonts w:ascii="Arial" w:hAnsi="Arial" w:cs="Arial"/>
                <w:color w:val="2A2929"/>
                <w:shd w:val="clear" w:color="auto" w:fill="FFFFFF"/>
              </w:rPr>
              <w:t>192</w:t>
            </w:r>
          </w:p>
        </w:tc>
        <w:tc>
          <w:tcPr>
            <w:tcW w:w="1119" w:type="dxa"/>
            <w:noWrap/>
            <w:hideMark/>
          </w:tcPr>
          <w:p w14:paraId="52F69F2A" w14:textId="77777777" w:rsidR="007D412A" w:rsidRPr="008B5758" w:rsidRDefault="007D412A" w:rsidP="00CA3BFE">
            <w:pPr>
              <w:rPr>
                <w:rFonts w:ascii="Arial" w:hAnsi="Arial" w:cs="Arial"/>
                <w:color w:val="2A2929"/>
                <w:shd w:val="clear" w:color="auto" w:fill="FFFFFF"/>
              </w:rPr>
            </w:pPr>
            <w:r w:rsidRPr="008B5758">
              <w:rPr>
                <w:rFonts w:ascii="Arial" w:hAnsi="Arial" w:cs="Arial"/>
                <w:color w:val="2A2929"/>
                <w:shd w:val="clear" w:color="auto" w:fill="FFFFFF"/>
              </w:rPr>
              <w:t>0</w:t>
            </w:r>
          </w:p>
        </w:tc>
        <w:tc>
          <w:tcPr>
            <w:tcW w:w="1200" w:type="dxa"/>
            <w:noWrap/>
            <w:hideMark/>
          </w:tcPr>
          <w:p w14:paraId="5A44E540" w14:textId="77777777" w:rsidR="007D412A" w:rsidRPr="008B5758" w:rsidRDefault="007D412A" w:rsidP="00CA3BFE">
            <w:pPr>
              <w:rPr>
                <w:rFonts w:ascii="Arial" w:hAnsi="Arial" w:cs="Arial"/>
                <w:color w:val="2A2929"/>
                <w:shd w:val="clear" w:color="auto" w:fill="FFFFFF"/>
              </w:rPr>
            </w:pPr>
            <w:r w:rsidRPr="008B5758">
              <w:rPr>
                <w:rFonts w:ascii="Arial" w:hAnsi="Arial" w:cs="Arial"/>
                <w:color w:val="2A2929"/>
                <w:shd w:val="clear" w:color="auto" w:fill="FFFFFF"/>
              </w:rPr>
              <w:t>192</w:t>
            </w:r>
          </w:p>
        </w:tc>
        <w:tc>
          <w:tcPr>
            <w:tcW w:w="936" w:type="dxa"/>
            <w:noWrap/>
            <w:hideMark/>
          </w:tcPr>
          <w:p w14:paraId="201B9DAC" w14:textId="77777777" w:rsidR="007D412A" w:rsidRPr="008B5758" w:rsidRDefault="007D412A" w:rsidP="00CA3BFE">
            <w:pPr>
              <w:rPr>
                <w:rFonts w:ascii="Arial" w:hAnsi="Arial" w:cs="Arial"/>
                <w:color w:val="2A2929"/>
                <w:shd w:val="clear" w:color="auto" w:fill="FFFFFF"/>
              </w:rPr>
            </w:pPr>
            <w:r w:rsidRPr="008B5758">
              <w:rPr>
                <w:rFonts w:ascii="Arial" w:hAnsi="Arial" w:cs="Arial"/>
                <w:color w:val="2A2929"/>
                <w:shd w:val="clear" w:color="auto" w:fill="FFFFFF"/>
              </w:rPr>
              <w:t>236</w:t>
            </w:r>
          </w:p>
        </w:tc>
      </w:tr>
      <w:tr w:rsidR="007D412A" w:rsidRPr="008B5758" w14:paraId="56F061BE" w14:textId="77777777" w:rsidTr="007A7DD5">
        <w:trPr>
          <w:trHeight w:val="300"/>
        </w:trPr>
        <w:tc>
          <w:tcPr>
            <w:tcW w:w="1161" w:type="dxa"/>
            <w:noWrap/>
            <w:hideMark/>
          </w:tcPr>
          <w:p w14:paraId="6A206462" w14:textId="77777777" w:rsidR="007D412A" w:rsidRPr="007A7DD5" w:rsidRDefault="007D412A" w:rsidP="00CA3BFE">
            <w:pPr>
              <w:rPr>
                <w:rFonts w:ascii="Arial" w:hAnsi="Arial" w:cs="Arial"/>
                <w:b/>
                <w:bCs/>
                <w:color w:val="2A2929"/>
                <w:shd w:val="clear" w:color="auto" w:fill="FFFFFF"/>
              </w:rPr>
            </w:pPr>
            <w:r w:rsidRPr="007A7DD5">
              <w:rPr>
                <w:rFonts w:ascii="Arial" w:hAnsi="Arial" w:cs="Arial"/>
                <w:b/>
                <w:bCs/>
                <w:color w:val="2A2929"/>
                <w:shd w:val="clear" w:color="auto" w:fill="FFFFFF"/>
              </w:rPr>
              <w:t>Ensemble</w:t>
            </w:r>
          </w:p>
        </w:tc>
        <w:tc>
          <w:tcPr>
            <w:tcW w:w="1183" w:type="dxa"/>
            <w:noWrap/>
            <w:hideMark/>
          </w:tcPr>
          <w:p w14:paraId="77B7E215" w14:textId="77777777" w:rsidR="007D412A" w:rsidRPr="008B5758" w:rsidRDefault="007D412A" w:rsidP="00CA3BFE">
            <w:pPr>
              <w:rPr>
                <w:rFonts w:ascii="Arial" w:hAnsi="Arial" w:cs="Arial"/>
                <w:color w:val="2A2929"/>
                <w:shd w:val="clear" w:color="auto" w:fill="FFFFFF"/>
              </w:rPr>
            </w:pPr>
            <w:r w:rsidRPr="008B5758">
              <w:rPr>
                <w:rFonts w:ascii="Arial" w:hAnsi="Arial" w:cs="Arial"/>
                <w:color w:val="2A2929"/>
                <w:shd w:val="clear" w:color="auto" w:fill="FFFFFF"/>
              </w:rPr>
              <w:t>175</w:t>
            </w:r>
          </w:p>
        </w:tc>
        <w:tc>
          <w:tcPr>
            <w:tcW w:w="1119" w:type="dxa"/>
            <w:noWrap/>
            <w:hideMark/>
          </w:tcPr>
          <w:p w14:paraId="646941B4" w14:textId="77777777" w:rsidR="007D412A" w:rsidRPr="008B5758" w:rsidRDefault="007D412A" w:rsidP="00CA3BFE">
            <w:pPr>
              <w:rPr>
                <w:rFonts w:ascii="Arial" w:hAnsi="Arial" w:cs="Arial"/>
                <w:color w:val="2A2929"/>
                <w:shd w:val="clear" w:color="auto" w:fill="FFFFFF"/>
              </w:rPr>
            </w:pPr>
            <w:r w:rsidRPr="008B5758">
              <w:rPr>
                <w:rFonts w:ascii="Arial" w:hAnsi="Arial" w:cs="Arial"/>
                <w:color w:val="2A2929"/>
                <w:shd w:val="clear" w:color="auto" w:fill="FFFFFF"/>
              </w:rPr>
              <w:t>0</w:t>
            </w:r>
          </w:p>
        </w:tc>
        <w:tc>
          <w:tcPr>
            <w:tcW w:w="937" w:type="dxa"/>
            <w:noWrap/>
            <w:hideMark/>
          </w:tcPr>
          <w:p w14:paraId="350A7CD2" w14:textId="77777777" w:rsidR="007D412A" w:rsidRPr="008B5758" w:rsidRDefault="007D412A" w:rsidP="00CA3BFE">
            <w:pPr>
              <w:rPr>
                <w:rFonts w:ascii="Arial" w:hAnsi="Arial" w:cs="Arial"/>
                <w:color w:val="2A2929"/>
                <w:shd w:val="clear" w:color="auto" w:fill="FFFFFF"/>
              </w:rPr>
            </w:pPr>
            <w:r w:rsidRPr="008B5758">
              <w:rPr>
                <w:rFonts w:ascii="Arial" w:hAnsi="Arial" w:cs="Arial"/>
                <w:color w:val="2A2929"/>
                <w:shd w:val="clear" w:color="auto" w:fill="FFFFFF"/>
              </w:rPr>
              <w:t>175</w:t>
            </w:r>
          </w:p>
        </w:tc>
        <w:tc>
          <w:tcPr>
            <w:tcW w:w="1281" w:type="dxa"/>
            <w:noWrap/>
            <w:hideMark/>
          </w:tcPr>
          <w:p w14:paraId="6E634360" w14:textId="77777777" w:rsidR="007D412A" w:rsidRPr="008B5758" w:rsidRDefault="007D412A" w:rsidP="00CA3BFE">
            <w:pPr>
              <w:rPr>
                <w:rFonts w:ascii="Arial" w:hAnsi="Arial" w:cs="Arial"/>
                <w:color w:val="2A2929"/>
                <w:shd w:val="clear" w:color="auto" w:fill="FFFFFF"/>
              </w:rPr>
            </w:pPr>
            <w:r w:rsidRPr="008B5758">
              <w:rPr>
                <w:rFonts w:ascii="Arial" w:hAnsi="Arial" w:cs="Arial"/>
                <w:color w:val="2A2929"/>
                <w:shd w:val="clear" w:color="auto" w:fill="FFFFFF"/>
              </w:rPr>
              <w:t>1654</w:t>
            </w:r>
          </w:p>
        </w:tc>
        <w:tc>
          <w:tcPr>
            <w:tcW w:w="1119" w:type="dxa"/>
            <w:noWrap/>
            <w:hideMark/>
          </w:tcPr>
          <w:p w14:paraId="711CB7D4" w14:textId="77777777" w:rsidR="007D412A" w:rsidRPr="008B5758" w:rsidRDefault="007D412A" w:rsidP="00CA3BFE">
            <w:pPr>
              <w:rPr>
                <w:rFonts w:ascii="Arial" w:hAnsi="Arial" w:cs="Arial"/>
                <w:color w:val="2A2929"/>
                <w:shd w:val="clear" w:color="auto" w:fill="FFFFFF"/>
              </w:rPr>
            </w:pPr>
            <w:r w:rsidRPr="008B5758">
              <w:rPr>
                <w:rFonts w:ascii="Arial" w:hAnsi="Arial" w:cs="Arial"/>
                <w:color w:val="2A2929"/>
                <w:shd w:val="clear" w:color="auto" w:fill="FFFFFF"/>
              </w:rPr>
              <w:t>4</w:t>
            </w:r>
          </w:p>
        </w:tc>
        <w:tc>
          <w:tcPr>
            <w:tcW w:w="1200" w:type="dxa"/>
            <w:noWrap/>
            <w:hideMark/>
          </w:tcPr>
          <w:p w14:paraId="75C526E4" w14:textId="77777777" w:rsidR="007D412A" w:rsidRPr="008B5758" w:rsidRDefault="007D412A" w:rsidP="00CA3BFE">
            <w:pPr>
              <w:rPr>
                <w:rFonts w:ascii="Arial" w:hAnsi="Arial" w:cs="Arial"/>
                <w:color w:val="2A2929"/>
                <w:shd w:val="clear" w:color="auto" w:fill="FFFFFF"/>
              </w:rPr>
            </w:pPr>
            <w:r w:rsidRPr="008B5758">
              <w:rPr>
                <w:rFonts w:ascii="Arial" w:hAnsi="Arial" w:cs="Arial"/>
                <w:color w:val="2A2929"/>
                <w:shd w:val="clear" w:color="auto" w:fill="FFFFFF"/>
              </w:rPr>
              <w:t>1658</w:t>
            </w:r>
          </w:p>
        </w:tc>
        <w:tc>
          <w:tcPr>
            <w:tcW w:w="936" w:type="dxa"/>
            <w:noWrap/>
            <w:hideMark/>
          </w:tcPr>
          <w:p w14:paraId="2771E1CE" w14:textId="77777777" w:rsidR="007D412A" w:rsidRPr="008B5758" w:rsidRDefault="007D412A" w:rsidP="00CA3BFE">
            <w:pPr>
              <w:rPr>
                <w:rFonts w:ascii="Arial" w:hAnsi="Arial" w:cs="Arial"/>
                <w:color w:val="2A2929"/>
                <w:shd w:val="clear" w:color="auto" w:fill="FFFFFF"/>
              </w:rPr>
            </w:pPr>
            <w:r w:rsidRPr="008B5758">
              <w:rPr>
                <w:rFonts w:ascii="Arial" w:hAnsi="Arial" w:cs="Arial"/>
                <w:color w:val="2A2929"/>
                <w:shd w:val="clear" w:color="auto" w:fill="FFFFFF"/>
              </w:rPr>
              <w:t>1833</w:t>
            </w:r>
          </w:p>
        </w:tc>
      </w:tr>
    </w:tbl>
    <w:p w14:paraId="5EE2A1EB" w14:textId="77777777" w:rsidR="007D412A" w:rsidRPr="008B5758" w:rsidRDefault="007D412A" w:rsidP="00CA3BFE">
      <w:pPr>
        <w:jc w:val="right"/>
        <w:rPr>
          <w:rFonts w:ascii="Arial" w:hAnsi="Arial" w:cs="Arial"/>
          <w:color w:val="2A2929"/>
          <w:shd w:val="clear" w:color="auto" w:fill="FFFFFF"/>
        </w:rPr>
      </w:pPr>
      <w:r w:rsidRPr="008B5758">
        <w:rPr>
          <w:rFonts w:ascii="Arial" w:hAnsi="Arial" w:cs="Arial"/>
          <w:color w:val="2A2929"/>
          <w:shd w:val="clear" w:color="auto" w:fill="FFFFFF"/>
        </w:rPr>
        <w:lastRenderedPageBreak/>
        <w:t>Source : direction de la santé, 2018</w:t>
      </w:r>
    </w:p>
    <w:p w14:paraId="376AA3CA" w14:textId="77777777" w:rsidR="007D412A" w:rsidRDefault="007D412A" w:rsidP="00CA3BFE">
      <w:pPr>
        <w:rPr>
          <w:rFonts w:ascii="Arial" w:hAnsi="Arial" w:cs="Arial"/>
          <w:b/>
          <w:bCs/>
          <w:color w:val="2A2929"/>
          <w:shd w:val="clear" w:color="auto" w:fill="FFFFFF"/>
        </w:rPr>
      </w:pPr>
    </w:p>
    <w:p w14:paraId="111A5A0C" w14:textId="77777777" w:rsidR="007D412A" w:rsidRPr="00DA4C4C" w:rsidRDefault="007D412A" w:rsidP="00DA4C4C">
      <w:pPr>
        <w:pStyle w:val="normalDAI"/>
        <w:numPr>
          <w:ilvl w:val="0"/>
          <w:numId w:val="29"/>
        </w:numPr>
        <w:spacing w:before="240"/>
        <w:outlineLvl w:val="1"/>
        <w:rPr>
          <w:b/>
          <w:bCs/>
          <w:color w:val="456867" w:themeColor="accent2" w:themeShade="80"/>
          <w:sz w:val="22"/>
          <w:szCs w:val="22"/>
        </w:rPr>
      </w:pPr>
      <w:bookmarkStart w:id="60" w:name="_Toc526258415"/>
      <w:r w:rsidRPr="00DA4C4C">
        <w:rPr>
          <w:b/>
          <w:bCs/>
          <w:color w:val="456867" w:themeColor="accent2" w:themeShade="80"/>
          <w:sz w:val="22"/>
          <w:szCs w:val="22"/>
        </w:rPr>
        <w:t>Inégalités dans l’accès à la participation et aux opportunités économiques</w:t>
      </w:r>
      <w:bookmarkEnd w:id="58"/>
      <w:bookmarkEnd w:id="60"/>
    </w:p>
    <w:p w14:paraId="3AFD33C9" w14:textId="2E553A26" w:rsidR="007D412A" w:rsidRDefault="007D412A" w:rsidP="00DA4C4C">
      <w:pPr>
        <w:rPr>
          <w:rFonts w:ascii="Arial" w:hAnsi="Arial" w:cs="Arial"/>
          <w:color w:val="2A2929"/>
          <w:shd w:val="clear" w:color="auto" w:fill="FFFFFF"/>
        </w:rPr>
      </w:pPr>
      <w:r w:rsidRPr="00A54935">
        <w:rPr>
          <w:rFonts w:ascii="Arial" w:hAnsi="Arial" w:cs="Arial"/>
          <w:color w:val="2A2929"/>
          <w:shd w:val="clear" w:color="auto" w:fill="FFFFFF"/>
        </w:rPr>
        <w:t>En dépit des efforts déployés par le Maroc dans le but de réduire les inégalités dans les secteurs sociaux, les investissements humains ne se sont pas traduits par un plus grand accès de certaines catégories</w:t>
      </w:r>
      <w:r w:rsidR="00DA4C4C">
        <w:rPr>
          <w:rFonts w:ascii="Arial" w:hAnsi="Arial" w:cs="Arial"/>
          <w:color w:val="2A2929"/>
          <w:shd w:val="clear" w:color="auto" w:fill="FFFFFF"/>
        </w:rPr>
        <w:t xml:space="preserve"> sociales, notamment les femmes et les </w:t>
      </w:r>
      <w:r w:rsidRPr="00A54935">
        <w:rPr>
          <w:rFonts w:ascii="Arial" w:hAnsi="Arial" w:cs="Arial"/>
          <w:color w:val="2A2929"/>
          <w:shd w:val="clear" w:color="auto" w:fill="FFFFFF"/>
        </w:rPr>
        <w:t>jeunes femmes aux ressources e</w:t>
      </w:r>
      <w:r>
        <w:rPr>
          <w:rFonts w:ascii="Arial" w:hAnsi="Arial" w:cs="Arial"/>
          <w:color w:val="2A2929"/>
          <w:shd w:val="clear" w:color="auto" w:fill="FFFFFF"/>
        </w:rPr>
        <w:t xml:space="preserve">t aux opportunités économiques. </w:t>
      </w:r>
    </w:p>
    <w:p w14:paraId="243C6D0E" w14:textId="025185AB" w:rsidR="007D412A" w:rsidRPr="00B90DD8" w:rsidRDefault="007D412A" w:rsidP="00B90DD8">
      <w:pPr>
        <w:pStyle w:val="normalDAI"/>
        <w:numPr>
          <w:ilvl w:val="1"/>
          <w:numId w:val="29"/>
        </w:numPr>
        <w:spacing w:before="240"/>
        <w:outlineLvl w:val="1"/>
        <w:rPr>
          <w:b/>
          <w:bCs/>
          <w:color w:val="456867" w:themeColor="accent2" w:themeShade="80"/>
          <w:sz w:val="22"/>
          <w:szCs w:val="22"/>
        </w:rPr>
      </w:pPr>
      <w:bookmarkStart w:id="61" w:name="_Toc392841883"/>
      <w:bookmarkStart w:id="62" w:name="_Toc526258416"/>
      <w:r w:rsidRPr="00B90DD8">
        <w:rPr>
          <w:b/>
          <w:bCs/>
          <w:color w:val="456867" w:themeColor="accent2" w:themeShade="80"/>
          <w:sz w:val="22"/>
          <w:szCs w:val="22"/>
        </w:rPr>
        <w:t xml:space="preserve">Marché </w:t>
      </w:r>
      <w:r w:rsidR="00B90DD8">
        <w:rPr>
          <w:b/>
          <w:bCs/>
          <w:color w:val="456867" w:themeColor="accent2" w:themeShade="80"/>
          <w:sz w:val="22"/>
          <w:szCs w:val="22"/>
        </w:rPr>
        <w:t xml:space="preserve">régional </w:t>
      </w:r>
      <w:r w:rsidRPr="00B90DD8">
        <w:rPr>
          <w:b/>
          <w:bCs/>
          <w:color w:val="456867" w:themeColor="accent2" w:themeShade="80"/>
          <w:sz w:val="22"/>
          <w:szCs w:val="22"/>
        </w:rPr>
        <w:t>du travail</w:t>
      </w:r>
      <w:bookmarkEnd w:id="61"/>
      <w:bookmarkEnd w:id="62"/>
    </w:p>
    <w:p w14:paraId="4BC5E64F" w14:textId="0221304E" w:rsidR="002E1E0F" w:rsidRDefault="007D412A" w:rsidP="002E1E0F">
      <w:pPr>
        <w:rPr>
          <w:rFonts w:ascii="Arial" w:hAnsi="Arial" w:cs="Arial"/>
          <w:color w:val="2A2929"/>
          <w:shd w:val="clear" w:color="auto" w:fill="FFFFFF"/>
        </w:rPr>
      </w:pPr>
      <w:r>
        <w:rPr>
          <w:rFonts w:ascii="Arial" w:hAnsi="Arial" w:cs="Arial"/>
          <w:color w:val="2A2929"/>
          <w:shd w:val="clear" w:color="auto" w:fill="FFFFFF"/>
        </w:rPr>
        <w:t>Selon le RGPH de 2014, le taux d’activité c</w:t>
      </w:r>
      <w:r w:rsidRPr="00A54935">
        <w:rPr>
          <w:rFonts w:ascii="Arial" w:hAnsi="Arial" w:cs="Arial"/>
          <w:color w:val="2A2929"/>
          <w:shd w:val="clear" w:color="auto" w:fill="FFFFFF"/>
        </w:rPr>
        <w:t xml:space="preserve">hez les hommes </w:t>
      </w:r>
      <w:r>
        <w:rPr>
          <w:rFonts w:ascii="Arial" w:hAnsi="Arial" w:cs="Arial"/>
          <w:color w:val="2A2929"/>
          <w:shd w:val="clear" w:color="auto" w:fill="FFFFFF"/>
        </w:rPr>
        <w:t>dépasse d’environ quatre</w:t>
      </w:r>
      <w:r w:rsidRPr="00A54935">
        <w:rPr>
          <w:rFonts w:ascii="Arial" w:hAnsi="Arial" w:cs="Arial"/>
          <w:color w:val="2A2929"/>
          <w:shd w:val="clear" w:color="auto" w:fill="FFFFFF"/>
        </w:rPr>
        <w:t xml:space="preserve"> fois celui mesuré chez les femmes</w:t>
      </w:r>
      <w:r>
        <w:rPr>
          <w:rFonts w:ascii="Arial" w:hAnsi="Arial" w:cs="Arial"/>
          <w:color w:val="2A2929"/>
          <w:shd w:val="clear" w:color="auto" w:fill="FFFFFF"/>
        </w:rPr>
        <w:t xml:space="preserve"> au niveau national (75,5% chez les hommes contre 20,4% chez les femmes</w:t>
      </w:r>
      <w:r>
        <w:rPr>
          <w:rStyle w:val="Appelnotedebasdep"/>
          <w:rFonts w:ascii="Arial" w:hAnsi="Arial" w:cs="Arial"/>
          <w:color w:val="2A2929"/>
          <w:shd w:val="clear" w:color="auto" w:fill="FFFFFF"/>
        </w:rPr>
        <w:footnoteReference w:id="32"/>
      </w:r>
      <w:r>
        <w:rPr>
          <w:rFonts w:ascii="Arial" w:hAnsi="Arial" w:cs="Arial"/>
          <w:color w:val="2A2929"/>
          <w:shd w:val="clear" w:color="auto" w:fill="FFFFFF"/>
        </w:rPr>
        <w:t xml:space="preserve">). Au niveau régional, </w:t>
      </w:r>
      <w:r w:rsidRPr="00A54935">
        <w:rPr>
          <w:rFonts w:ascii="Arial" w:hAnsi="Arial" w:cs="Arial"/>
          <w:color w:val="2A2929"/>
          <w:shd w:val="clear" w:color="auto" w:fill="FFFFFF"/>
        </w:rPr>
        <w:t xml:space="preserve"> </w:t>
      </w:r>
      <w:r>
        <w:rPr>
          <w:rFonts w:ascii="Arial" w:hAnsi="Arial" w:cs="Arial"/>
          <w:color w:val="2A2929"/>
          <w:shd w:val="clear" w:color="auto" w:fill="FFFFFF"/>
        </w:rPr>
        <w:t>l’inactivité des femmes est plus acce</w:t>
      </w:r>
      <w:r w:rsidR="00DA4C4C">
        <w:rPr>
          <w:rFonts w:ascii="Arial" w:hAnsi="Arial" w:cs="Arial"/>
          <w:color w:val="2A2929"/>
          <w:shd w:val="clear" w:color="auto" w:fill="FFFFFF"/>
        </w:rPr>
        <w:t>n</w:t>
      </w:r>
      <w:r>
        <w:rPr>
          <w:rFonts w:ascii="Arial" w:hAnsi="Arial" w:cs="Arial"/>
          <w:color w:val="2A2929"/>
          <w:shd w:val="clear" w:color="auto" w:fill="FFFFFF"/>
        </w:rPr>
        <w:t xml:space="preserve">tuée avec un </w:t>
      </w:r>
      <w:r w:rsidRPr="00DA4C4C">
        <w:rPr>
          <w:rFonts w:ascii="Arial" w:hAnsi="Arial" w:cs="Arial"/>
          <w:b/>
          <w:bCs/>
          <w:color w:val="2A2929"/>
          <w:shd w:val="clear" w:color="auto" w:fill="FFFFFF"/>
        </w:rPr>
        <w:t>taux d’activités ne dépassant pas 17,3%.</w:t>
      </w:r>
      <w:r>
        <w:rPr>
          <w:rFonts w:ascii="Arial" w:hAnsi="Arial" w:cs="Arial"/>
          <w:color w:val="2A2929"/>
          <w:shd w:val="clear" w:color="auto" w:fill="FFFFFF"/>
        </w:rPr>
        <w:t xml:space="preserve"> Le taux de chômage est aussi plus accentué chez les femmes que chez les hommes avec une situation plus critique pour les femmes diplômées. Selon la direction régionale de l’ANAPEC, le taux des j</w:t>
      </w:r>
      <w:r w:rsidRPr="000309A8">
        <w:rPr>
          <w:rFonts w:ascii="Arial" w:hAnsi="Arial" w:cs="Arial"/>
          <w:color w:val="2A2929"/>
          <w:shd w:val="clear" w:color="auto" w:fill="FFFFFF"/>
        </w:rPr>
        <w:t>eunes âgés de 15-24 ans qui ne sont ni à l’école, ni en formation, ni au travail</w:t>
      </w:r>
      <w:r>
        <w:rPr>
          <w:rFonts w:ascii="Arial" w:hAnsi="Arial" w:cs="Arial"/>
          <w:color w:val="2A2929"/>
          <w:shd w:val="clear" w:color="auto" w:fill="FFFFFF"/>
        </w:rPr>
        <w:t xml:space="preserve"> (appelés les</w:t>
      </w:r>
      <w:r w:rsidRPr="000309A8">
        <w:rPr>
          <w:rFonts w:ascii="Arial" w:hAnsi="Arial" w:cs="Arial"/>
          <w:color w:val="2A2929"/>
          <w:shd w:val="clear" w:color="auto" w:fill="FFFFFF"/>
        </w:rPr>
        <w:t xml:space="preserve"> </w:t>
      </w:r>
      <w:proofErr w:type="spellStart"/>
      <w:r w:rsidRPr="000309A8">
        <w:rPr>
          <w:rFonts w:ascii="Arial" w:hAnsi="Arial" w:cs="Arial"/>
          <w:color w:val="2A2929"/>
          <w:shd w:val="clear" w:color="auto" w:fill="FFFFFF"/>
        </w:rPr>
        <w:t>Neet’s</w:t>
      </w:r>
      <w:proofErr w:type="spellEnd"/>
      <w:r>
        <w:rPr>
          <w:rFonts w:ascii="Arial" w:hAnsi="Arial" w:cs="Arial"/>
          <w:color w:val="2A2929"/>
          <w:shd w:val="clear" w:color="auto" w:fill="FFFFFF"/>
        </w:rPr>
        <w:t>)</w:t>
      </w:r>
      <w:r w:rsidRPr="000309A8">
        <w:rPr>
          <w:rFonts w:ascii="Arial" w:hAnsi="Arial" w:cs="Arial"/>
          <w:color w:val="2A2929"/>
          <w:shd w:val="clear" w:color="auto" w:fill="FFFFFF"/>
        </w:rPr>
        <w:t xml:space="preserve"> est trop élevé </w:t>
      </w:r>
      <w:r>
        <w:rPr>
          <w:rFonts w:ascii="Arial" w:hAnsi="Arial" w:cs="Arial"/>
          <w:color w:val="2A2929"/>
          <w:shd w:val="clear" w:color="auto" w:fill="FFFFFF"/>
        </w:rPr>
        <w:t xml:space="preserve">au niveau de la région </w:t>
      </w:r>
      <w:r w:rsidRPr="000309A8">
        <w:rPr>
          <w:rFonts w:ascii="Arial" w:hAnsi="Arial" w:cs="Arial"/>
          <w:color w:val="2A2929"/>
          <w:shd w:val="clear" w:color="auto" w:fill="FFFFFF"/>
        </w:rPr>
        <w:t>(</w:t>
      </w:r>
      <w:r>
        <w:rPr>
          <w:rFonts w:ascii="Arial" w:hAnsi="Arial" w:cs="Arial"/>
          <w:color w:val="2A2929"/>
          <w:shd w:val="clear" w:color="auto" w:fill="FFFFFF"/>
        </w:rPr>
        <w:t>p</w:t>
      </w:r>
      <w:r w:rsidRPr="000309A8">
        <w:rPr>
          <w:rFonts w:ascii="Arial" w:hAnsi="Arial" w:cs="Arial"/>
          <w:color w:val="2A2929"/>
          <w:shd w:val="clear" w:color="auto" w:fill="FFFFFF"/>
        </w:rPr>
        <w:t>rès de 200.000</w:t>
      </w:r>
      <w:r>
        <w:rPr>
          <w:rFonts w:ascii="Arial" w:hAnsi="Arial" w:cs="Arial"/>
          <w:color w:val="2A2929"/>
          <w:shd w:val="clear" w:color="auto" w:fill="FFFFFF"/>
        </w:rPr>
        <w:t xml:space="preserve"> représentant 29,9%). </w:t>
      </w:r>
      <w:r w:rsidRPr="00DA4C4C">
        <w:rPr>
          <w:rFonts w:ascii="Arial" w:hAnsi="Arial" w:cs="Arial"/>
          <w:b/>
          <w:bCs/>
          <w:color w:val="2A2929"/>
          <w:shd w:val="clear" w:color="auto" w:fill="FFFFFF"/>
        </w:rPr>
        <w:t>Chez les jeunes filles il est de 50%</w:t>
      </w:r>
      <w:r>
        <w:rPr>
          <w:rFonts w:ascii="Arial" w:hAnsi="Arial" w:cs="Arial"/>
          <w:color w:val="2A2929"/>
          <w:shd w:val="clear" w:color="auto" w:fill="FFFFFF"/>
        </w:rPr>
        <w:t xml:space="preserve"> et plus grave </w:t>
      </w:r>
      <w:r w:rsidRPr="00DA4C4C">
        <w:rPr>
          <w:rFonts w:ascii="Arial" w:hAnsi="Arial" w:cs="Arial"/>
          <w:b/>
          <w:bCs/>
          <w:color w:val="2A2929"/>
          <w:shd w:val="clear" w:color="auto" w:fill="FFFFFF"/>
        </w:rPr>
        <w:t>chez les jeunes filles en milieu rural (63,1%).</w:t>
      </w:r>
      <w:r>
        <w:rPr>
          <w:rFonts w:ascii="Arial" w:hAnsi="Arial" w:cs="Arial"/>
          <w:color w:val="2A2929"/>
          <w:shd w:val="clear" w:color="auto" w:fill="FFFFFF"/>
        </w:rPr>
        <w:t xml:space="preserve"> Néanmoins, il est important de signaler que les statistiques officielles ne prennent pas en considération le travail des femmes au foyer qui sont classées dans les personnes inactives en dépit du rôle économique et social qu’elles jouent. Egalement, la région a connu une hausse des emplois précaires et du sous-emploi (3,3% en 2016, à 13,6% en 2016). </w:t>
      </w:r>
    </w:p>
    <w:p w14:paraId="4E46DE60" w14:textId="61ED7289" w:rsidR="002E1E0F" w:rsidRDefault="002E1E0F" w:rsidP="002E1E0F">
      <w:pPr>
        <w:rPr>
          <w:rFonts w:ascii="Arial" w:hAnsi="Arial" w:cs="Arial"/>
          <w:color w:val="2A2929"/>
          <w:shd w:val="clear" w:color="auto" w:fill="FFFFFF"/>
        </w:rPr>
      </w:pPr>
      <w:r>
        <w:rPr>
          <w:rFonts w:ascii="Arial" w:hAnsi="Arial" w:cs="Arial"/>
          <w:color w:val="2A2929"/>
          <w:shd w:val="clear" w:color="auto" w:fill="FFFFFF"/>
        </w:rPr>
        <w:t xml:space="preserve">Les femmes en situation difficile soufrant d’analphabétisme, d’une sous-qualification ou d’une vulnérabilité sociale et/ou psychique (mères célibataires, femmes violentées) se trouvent particulièrement dans l’incapacité à intégrer la marché du travail et à accéder à un emploi décent. Cette catégorie de femmes nécessite alors un accompagnement approprié et de proximité afin de les intégrer durablement dans un emploi décent. </w:t>
      </w:r>
    </w:p>
    <w:p w14:paraId="660DDD0F" w14:textId="50FA427F" w:rsidR="002E1E0F" w:rsidRPr="00ED64DD" w:rsidRDefault="002E1E0F" w:rsidP="002E1E0F">
      <w:pPr>
        <w:rPr>
          <w:rFonts w:ascii="Arial" w:hAnsi="Arial" w:cs="Arial"/>
          <w:color w:val="2A2929"/>
          <w:shd w:val="clear" w:color="auto" w:fill="FFFFFF"/>
        </w:rPr>
      </w:pPr>
      <w:r>
        <w:rPr>
          <w:rFonts w:ascii="Arial" w:hAnsi="Arial" w:cs="Arial"/>
          <w:color w:val="2A2929"/>
          <w:shd w:val="clear" w:color="auto" w:fill="FFFFFF"/>
        </w:rPr>
        <w:t xml:space="preserve">Pour les mamans célibataires par exemple, les associations rencontrées offrent en plus d’un hébergement et un accompagnement psychologique, des formations métiers (pâtisserie, coiffure, artisanat, etc.), une garderie pour leurs enfants et un espace de vente de leurs produits. </w:t>
      </w:r>
    </w:p>
    <w:p w14:paraId="4C6F3A66" w14:textId="41AB7DC5" w:rsidR="002E1E0F" w:rsidRPr="002E1E0F" w:rsidRDefault="002E1E0F" w:rsidP="001928E1">
      <w:pPr>
        <w:pStyle w:val="normalDAI"/>
        <w:numPr>
          <w:ilvl w:val="0"/>
          <w:numId w:val="29"/>
        </w:numPr>
        <w:spacing w:before="240"/>
        <w:outlineLvl w:val="1"/>
        <w:rPr>
          <w:b/>
          <w:bCs/>
          <w:color w:val="456867" w:themeColor="accent2" w:themeShade="80"/>
          <w:sz w:val="22"/>
          <w:szCs w:val="22"/>
        </w:rPr>
      </w:pPr>
      <w:bookmarkStart w:id="63" w:name="_Toc526258417"/>
      <w:r w:rsidRPr="002E1E0F">
        <w:rPr>
          <w:b/>
          <w:bCs/>
          <w:color w:val="456867" w:themeColor="accent2" w:themeShade="80"/>
          <w:sz w:val="22"/>
          <w:szCs w:val="22"/>
        </w:rPr>
        <w:t xml:space="preserve">Focus sur </w:t>
      </w:r>
      <w:r w:rsidR="001928E1">
        <w:rPr>
          <w:b/>
          <w:bCs/>
          <w:color w:val="456867" w:themeColor="accent2" w:themeShade="80"/>
          <w:sz w:val="22"/>
          <w:szCs w:val="22"/>
        </w:rPr>
        <w:t>les situations les plus précaires d</w:t>
      </w:r>
      <w:r w:rsidRPr="002E1E0F">
        <w:rPr>
          <w:b/>
          <w:bCs/>
          <w:color w:val="456867" w:themeColor="accent2" w:themeShade="80"/>
          <w:sz w:val="22"/>
          <w:szCs w:val="22"/>
        </w:rPr>
        <w:t>es femmes au niveau de la région</w:t>
      </w:r>
      <w:bookmarkEnd w:id="63"/>
      <w:r w:rsidRPr="002E1E0F">
        <w:rPr>
          <w:b/>
          <w:bCs/>
          <w:color w:val="456867" w:themeColor="accent2" w:themeShade="80"/>
          <w:sz w:val="22"/>
          <w:szCs w:val="22"/>
        </w:rPr>
        <w:t> </w:t>
      </w:r>
    </w:p>
    <w:p w14:paraId="312A94EB" w14:textId="1DBE1899" w:rsidR="007D412A" w:rsidRPr="002E1E0F" w:rsidRDefault="007D412A" w:rsidP="002E1E0F">
      <w:pPr>
        <w:widowControl w:val="0"/>
        <w:spacing w:after="0"/>
        <w:rPr>
          <w:rFonts w:ascii="Arial" w:hAnsi="Arial" w:cs="Arial"/>
          <w:color w:val="2A2929"/>
          <w:shd w:val="clear" w:color="auto" w:fill="FFFFFF"/>
        </w:rPr>
      </w:pPr>
    </w:p>
    <w:p w14:paraId="3B4E74E8" w14:textId="625649E9" w:rsidR="002E1E0F" w:rsidRPr="001928E1" w:rsidRDefault="0070137B" w:rsidP="0070137B">
      <w:pPr>
        <w:rPr>
          <w:rFonts w:ascii="Arial" w:hAnsi="Arial" w:cs="Arial"/>
          <w:b/>
          <w:bCs/>
          <w:i/>
          <w:iCs/>
          <w:color w:val="675E47" w:themeColor="text2"/>
          <w:shd w:val="clear" w:color="auto" w:fill="FFFFFF"/>
        </w:rPr>
      </w:pPr>
      <w:r w:rsidRPr="001928E1">
        <w:rPr>
          <w:rFonts w:ascii="Arial" w:hAnsi="Arial" w:cs="Arial"/>
          <w:b/>
          <w:bCs/>
          <w:i/>
          <w:iCs/>
          <w:color w:val="675E47" w:themeColor="text2"/>
          <w:shd w:val="clear" w:color="auto" w:fill="FFFFFF"/>
        </w:rPr>
        <w:t>Cas des « </w:t>
      </w:r>
      <w:proofErr w:type="spellStart"/>
      <w:r w:rsidRPr="001928E1">
        <w:rPr>
          <w:rFonts w:ascii="Arial" w:hAnsi="Arial" w:cs="Arial"/>
          <w:b/>
          <w:bCs/>
          <w:i/>
          <w:iCs/>
          <w:color w:val="675E47" w:themeColor="text2"/>
          <w:shd w:val="clear" w:color="auto" w:fill="FFFFFF"/>
        </w:rPr>
        <w:t>Hammalas</w:t>
      </w:r>
      <w:proofErr w:type="spellEnd"/>
      <w:r w:rsidRPr="001928E1">
        <w:rPr>
          <w:rFonts w:ascii="Arial" w:hAnsi="Arial" w:cs="Arial"/>
          <w:b/>
          <w:bCs/>
          <w:i/>
          <w:iCs/>
          <w:color w:val="675E47" w:themeColor="text2"/>
          <w:shd w:val="clear" w:color="auto" w:fill="FFFFFF"/>
        </w:rPr>
        <w:t xml:space="preserve"> » </w:t>
      </w:r>
      <w:r w:rsidR="002E1E0F" w:rsidRPr="001928E1">
        <w:rPr>
          <w:rFonts w:ascii="Arial" w:hAnsi="Arial" w:cs="Arial"/>
          <w:b/>
          <w:bCs/>
          <w:i/>
          <w:iCs/>
          <w:color w:val="675E47" w:themeColor="text2"/>
          <w:shd w:val="clear" w:color="auto" w:fill="FFFFFF"/>
        </w:rPr>
        <w:t xml:space="preserve">porteuses de marchandises à </w:t>
      </w:r>
      <w:proofErr w:type="spellStart"/>
      <w:r w:rsidR="002E1E0F" w:rsidRPr="001928E1">
        <w:rPr>
          <w:rFonts w:ascii="Arial" w:hAnsi="Arial" w:cs="Arial"/>
          <w:b/>
          <w:bCs/>
          <w:i/>
          <w:iCs/>
          <w:color w:val="675E47" w:themeColor="text2"/>
          <w:shd w:val="clear" w:color="auto" w:fill="FFFFFF"/>
        </w:rPr>
        <w:t>Bab</w:t>
      </w:r>
      <w:proofErr w:type="spellEnd"/>
      <w:r w:rsidR="002E1E0F" w:rsidRPr="001928E1">
        <w:rPr>
          <w:rFonts w:ascii="Arial" w:hAnsi="Arial" w:cs="Arial"/>
          <w:b/>
          <w:bCs/>
          <w:i/>
          <w:iCs/>
          <w:color w:val="675E47" w:themeColor="text2"/>
          <w:shd w:val="clear" w:color="auto" w:fill="FFFFFF"/>
        </w:rPr>
        <w:t xml:space="preserve"> </w:t>
      </w:r>
      <w:proofErr w:type="spellStart"/>
      <w:r w:rsidR="002E1E0F" w:rsidRPr="001928E1">
        <w:rPr>
          <w:rFonts w:ascii="Arial" w:hAnsi="Arial" w:cs="Arial"/>
          <w:b/>
          <w:bCs/>
          <w:i/>
          <w:iCs/>
          <w:color w:val="675E47" w:themeColor="text2"/>
          <w:shd w:val="clear" w:color="auto" w:fill="FFFFFF"/>
        </w:rPr>
        <w:t>Sebta</w:t>
      </w:r>
      <w:proofErr w:type="spellEnd"/>
    </w:p>
    <w:p w14:paraId="0E4CE308" w14:textId="72532592" w:rsidR="001B4162" w:rsidRDefault="00591425" w:rsidP="004836BA">
      <w:pPr>
        <w:rPr>
          <w:rFonts w:ascii="Arial" w:hAnsi="Arial" w:cs="Arial"/>
          <w:color w:val="2A2929"/>
          <w:shd w:val="clear" w:color="auto" w:fill="FFFFFF"/>
        </w:rPr>
      </w:pPr>
      <w:r w:rsidRPr="00591425">
        <w:rPr>
          <w:rFonts w:ascii="Arial" w:hAnsi="Arial" w:cs="Arial"/>
          <w:color w:val="2A2929"/>
          <w:shd w:val="clear" w:color="auto" w:fill="FFFFFF"/>
        </w:rPr>
        <w:t xml:space="preserve">Dans le cadre de ce diagnostic, un focus group a été organisé avec 4 femmes porteuses de marchandises par les membres de l’Association </w:t>
      </w:r>
      <w:proofErr w:type="spellStart"/>
      <w:r w:rsidRPr="00591425">
        <w:rPr>
          <w:rFonts w:ascii="Arial" w:hAnsi="Arial" w:cs="Arial"/>
          <w:color w:val="2A2929"/>
          <w:shd w:val="clear" w:color="auto" w:fill="FFFFFF"/>
        </w:rPr>
        <w:t>Assaida</w:t>
      </w:r>
      <w:proofErr w:type="spellEnd"/>
      <w:r w:rsidRPr="00591425">
        <w:rPr>
          <w:rFonts w:ascii="Arial" w:hAnsi="Arial" w:cs="Arial"/>
          <w:color w:val="2A2929"/>
          <w:shd w:val="clear" w:color="auto" w:fill="FFFFFF"/>
        </w:rPr>
        <w:t xml:space="preserve"> Al </w:t>
      </w:r>
      <w:proofErr w:type="spellStart"/>
      <w:r w:rsidRPr="00591425">
        <w:rPr>
          <w:rFonts w:ascii="Arial" w:hAnsi="Arial" w:cs="Arial"/>
          <w:color w:val="2A2929"/>
          <w:shd w:val="clear" w:color="auto" w:fill="FFFFFF"/>
        </w:rPr>
        <w:t>Horra</w:t>
      </w:r>
      <w:proofErr w:type="spellEnd"/>
      <w:r w:rsidRPr="00591425">
        <w:rPr>
          <w:rFonts w:ascii="Arial" w:hAnsi="Arial" w:cs="Arial"/>
          <w:color w:val="2A2929"/>
          <w:shd w:val="clear" w:color="auto" w:fill="FFFFFF"/>
        </w:rPr>
        <w:t xml:space="preserve"> à Tétouan</w:t>
      </w:r>
      <w:r>
        <w:rPr>
          <w:rFonts w:ascii="Arial" w:hAnsi="Arial" w:cs="Arial"/>
          <w:color w:val="2A2929"/>
          <w:shd w:val="clear" w:color="auto" w:fill="FFFFFF"/>
        </w:rPr>
        <w:t xml:space="preserve"> dont l’objectif de comprendre la précarité de leur emploi et leurs conditions socio-économiques. </w:t>
      </w:r>
      <w:r w:rsidR="001B4162">
        <w:rPr>
          <w:rFonts w:ascii="Arial" w:hAnsi="Arial" w:cs="Arial"/>
          <w:color w:val="2A2929"/>
          <w:shd w:val="clear" w:color="auto" w:fill="FFFFFF"/>
        </w:rPr>
        <w:t xml:space="preserve">L’ensemble des femmes rencontrées exercent ce métier depuis plus de 10 ans et une d’entre elle depuis plus de 20 ans. Aussi, une des femmes a arrêté de l’exercer à cause des conditions de travail très précaire et les violences de traitement de la part des gardes de frontières des deux rives. Elle travaille actuellement comme aide-maison dans la ville de </w:t>
      </w:r>
      <w:proofErr w:type="spellStart"/>
      <w:r w:rsidR="001B4162">
        <w:rPr>
          <w:rFonts w:ascii="Arial" w:hAnsi="Arial" w:cs="Arial"/>
          <w:color w:val="2A2929"/>
          <w:shd w:val="clear" w:color="auto" w:fill="FFFFFF"/>
        </w:rPr>
        <w:t>Sebta</w:t>
      </w:r>
      <w:proofErr w:type="spellEnd"/>
      <w:r w:rsidR="001B4162">
        <w:rPr>
          <w:rFonts w:ascii="Arial" w:hAnsi="Arial" w:cs="Arial"/>
          <w:color w:val="2A2929"/>
          <w:shd w:val="clear" w:color="auto" w:fill="FFFFFF"/>
        </w:rPr>
        <w:t xml:space="preserve"> avec des conditions </w:t>
      </w:r>
      <w:r w:rsidR="00DA55EC">
        <w:rPr>
          <w:rFonts w:ascii="Arial" w:hAnsi="Arial" w:cs="Arial"/>
          <w:color w:val="2A2929"/>
          <w:shd w:val="clear" w:color="auto" w:fill="FFFFFF"/>
        </w:rPr>
        <w:t>aussi</w:t>
      </w:r>
      <w:r w:rsidR="001B4162">
        <w:rPr>
          <w:rFonts w:ascii="Arial" w:hAnsi="Arial" w:cs="Arial"/>
          <w:color w:val="2A2929"/>
          <w:shd w:val="clear" w:color="auto" w:fill="FFFFFF"/>
        </w:rPr>
        <w:t xml:space="preserve"> précaires. </w:t>
      </w:r>
      <w:r w:rsidR="00DA55EC">
        <w:rPr>
          <w:rFonts w:ascii="Arial" w:hAnsi="Arial" w:cs="Arial"/>
          <w:color w:val="2A2929"/>
          <w:shd w:val="clear" w:color="auto" w:fill="FFFFFF"/>
        </w:rPr>
        <w:t>Les femmes rencontrées s</w:t>
      </w:r>
      <w:r w:rsidR="004836BA">
        <w:rPr>
          <w:rFonts w:ascii="Arial" w:hAnsi="Arial" w:cs="Arial"/>
          <w:color w:val="2A2929"/>
          <w:shd w:val="clear" w:color="auto" w:fill="FFFFFF"/>
        </w:rPr>
        <w:t xml:space="preserve">ont âgées de 45 ans et plus. </w:t>
      </w:r>
    </w:p>
    <w:p w14:paraId="04EE7395" w14:textId="65B52A6A" w:rsidR="00040C73" w:rsidRDefault="00983AC1" w:rsidP="00983AC1">
      <w:pPr>
        <w:rPr>
          <w:rFonts w:ascii="Arial" w:hAnsi="Arial" w:cs="Arial"/>
          <w:color w:val="2A2929"/>
          <w:shd w:val="clear" w:color="auto" w:fill="FFFFFF"/>
        </w:rPr>
      </w:pPr>
      <w:r>
        <w:rPr>
          <w:rFonts w:ascii="Arial" w:hAnsi="Arial" w:cs="Arial"/>
          <w:color w:val="2A2929"/>
          <w:shd w:val="clear" w:color="auto" w:fill="FFFFFF"/>
        </w:rPr>
        <w:lastRenderedPageBreak/>
        <w:t>En absence de données officielles, l</w:t>
      </w:r>
      <w:r w:rsidR="001B4162">
        <w:rPr>
          <w:rFonts w:ascii="Arial" w:hAnsi="Arial" w:cs="Arial"/>
          <w:color w:val="2A2929"/>
          <w:shd w:val="clear" w:color="auto" w:fill="FFFFFF"/>
        </w:rPr>
        <w:t xml:space="preserve">’association </w:t>
      </w:r>
      <w:proofErr w:type="spellStart"/>
      <w:r w:rsidR="001B4162">
        <w:rPr>
          <w:rFonts w:ascii="Arial" w:hAnsi="Arial" w:cs="Arial"/>
          <w:color w:val="2A2929"/>
          <w:shd w:val="clear" w:color="auto" w:fill="FFFFFF"/>
        </w:rPr>
        <w:t>Assaida</w:t>
      </w:r>
      <w:proofErr w:type="spellEnd"/>
      <w:r w:rsidR="001B4162">
        <w:rPr>
          <w:rFonts w:ascii="Arial" w:hAnsi="Arial" w:cs="Arial"/>
          <w:color w:val="2A2929"/>
          <w:shd w:val="clear" w:color="auto" w:fill="FFFFFF"/>
        </w:rPr>
        <w:t xml:space="preserve"> Al </w:t>
      </w:r>
      <w:proofErr w:type="spellStart"/>
      <w:r w:rsidR="001B4162">
        <w:rPr>
          <w:rFonts w:ascii="Arial" w:hAnsi="Arial" w:cs="Arial"/>
          <w:color w:val="2A2929"/>
          <w:shd w:val="clear" w:color="auto" w:fill="FFFFFF"/>
        </w:rPr>
        <w:t>Horra</w:t>
      </w:r>
      <w:proofErr w:type="spellEnd"/>
      <w:r w:rsidR="001B4162">
        <w:rPr>
          <w:rFonts w:ascii="Arial" w:hAnsi="Arial" w:cs="Arial"/>
          <w:color w:val="2A2929"/>
          <w:shd w:val="clear" w:color="auto" w:fill="FFFFFF"/>
        </w:rPr>
        <w:t xml:space="preserve"> estime que </w:t>
      </w:r>
      <w:r>
        <w:rPr>
          <w:rFonts w:ascii="Arial" w:hAnsi="Arial" w:cs="Arial"/>
          <w:color w:val="2A2929"/>
          <w:shd w:val="clear" w:color="auto" w:fill="FFFFFF"/>
        </w:rPr>
        <w:t>environ</w:t>
      </w:r>
      <w:r w:rsidR="001B4162">
        <w:rPr>
          <w:rFonts w:ascii="Arial" w:hAnsi="Arial" w:cs="Arial"/>
          <w:color w:val="2A2929"/>
          <w:shd w:val="clear" w:color="auto" w:fill="FFFFFF"/>
        </w:rPr>
        <w:t xml:space="preserve"> </w:t>
      </w:r>
      <w:r>
        <w:rPr>
          <w:rFonts w:ascii="Arial" w:hAnsi="Arial" w:cs="Arial"/>
          <w:color w:val="2A2929"/>
          <w:shd w:val="clear" w:color="auto" w:fill="FFFFFF"/>
        </w:rPr>
        <w:t>10</w:t>
      </w:r>
      <w:r w:rsidR="001B4162">
        <w:rPr>
          <w:rFonts w:ascii="Arial" w:hAnsi="Arial" w:cs="Arial"/>
          <w:color w:val="2A2929"/>
          <w:shd w:val="clear" w:color="auto" w:fill="FFFFFF"/>
        </w:rPr>
        <w:t xml:space="preserve"> 000 personnes, en majorité des femmes, travaillent à </w:t>
      </w:r>
      <w:proofErr w:type="spellStart"/>
      <w:r w:rsidR="001B4162">
        <w:rPr>
          <w:rFonts w:ascii="Arial" w:hAnsi="Arial" w:cs="Arial"/>
          <w:color w:val="2A2929"/>
          <w:shd w:val="clear" w:color="auto" w:fill="FFFFFF"/>
        </w:rPr>
        <w:t>Bab</w:t>
      </w:r>
      <w:proofErr w:type="spellEnd"/>
      <w:r w:rsidR="001B4162">
        <w:rPr>
          <w:rFonts w:ascii="Arial" w:hAnsi="Arial" w:cs="Arial"/>
          <w:color w:val="2A2929"/>
          <w:shd w:val="clear" w:color="auto" w:fill="FFFFFF"/>
        </w:rPr>
        <w:t xml:space="preserve"> </w:t>
      </w:r>
      <w:proofErr w:type="spellStart"/>
      <w:r w:rsidR="001B4162">
        <w:rPr>
          <w:rFonts w:ascii="Arial" w:hAnsi="Arial" w:cs="Arial"/>
          <w:color w:val="2A2929"/>
          <w:shd w:val="clear" w:color="auto" w:fill="FFFFFF"/>
        </w:rPr>
        <w:t>Sebta</w:t>
      </w:r>
      <w:proofErr w:type="spellEnd"/>
      <w:r w:rsidR="001B4162">
        <w:rPr>
          <w:rFonts w:ascii="Arial" w:hAnsi="Arial" w:cs="Arial"/>
          <w:color w:val="2A2929"/>
          <w:shd w:val="clear" w:color="auto" w:fill="FFFFFF"/>
        </w:rPr>
        <w:t xml:space="preserve">. Les femmes </w:t>
      </w:r>
      <w:r w:rsidR="00760826">
        <w:rPr>
          <w:rFonts w:ascii="Arial" w:hAnsi="Arial" w:cs="Arial"/>
          <w:color w:val="2A2929"/>
          <w:shd w:val="clear" w:color="auto" w:fill="FFFFFF"/>
        </w:rPr>
        <w:t>interrogées</w:t>
      </w:r>
      <w:r w:rsidR="001B4162">
        <w:rPr>
          <w:rFonts w:ascii="Arial" w:hAnsi="Arial" w:cs="Arial"/>
          <w:color w:val="2A2929"/>
          <w:shd w:val="clear" w:color="auto" w:fill="FFFFFF"/>
        </w:rPr>
        <w:t xml:space="preserve"> affirme</w:t>
      </w:r>
      <w:r w:rsidR="00760826">
        <w:rPr>
          <w:rFonts w:ascii="Arial" w:hAnsi="Arial" w:cs="Arial"/>
          <w:color w:val="2A2929"/>
          <w:shd w:val="clear" w:color="auto" w:fill="FFFFFF"/>
        </w:rPr>
        <w:t>nt</w:t>
      </w:r>
      <w:r w:rsidR="001B4162">
        <w:rPr>
          <w:rFonts w:ascii="Arial" w:hAnsi="Arial" w:cs="Arial"/>
          <w:color w:val="2A2929"/>
          <w:shd w:val="clear" w:color="auto" w:fill="FFFFFF"/>
        </w:rPr>
        <w:t xml:space="preserve"> que le nombre de travailleurs s’est vu multiplier par 6 ou même par </w:t>
      </w:r>
      <w:r w:rsidR="00760826">
        <w:rPr>
          <w:rFonts w:ascii="Arial" w:hAnsi="Arial" w:cs="Arial"/>
          <w:color w:val="2A2929"/>
          <w:shd w:val="clear" w:color="auto" w:fill="FFFFFF"/>
        </w:rPr>
        <w:t>10</w:t>
      </w:r>
      <w:r w:rsidR="001B4162">
        <w:rPr>
          <w:rFonts w:ascii="Arial" w:hAnsi="Arial" w:cs="Arial"/>
          <w:color w:val="2A2929"/>
          <w:shd w:val="clear" w:color="auto" w:fill="FFFFFF"/>
        </w:rPr>
        <w:t xml:space="preserve"> durant les 20 dernières années.</w:t>
      </w:r>
      <w:r w:rsidR="005F008E">
        <w:rPr>
          <w:rFonts w:ascii="Arial" w:hAnsi="Arial" w:cs="Arial"/>
          <w:color w:val="2A2929"/>
          <w:shd w:val="clear" w:color="auto" w:fill="FFFFFF"/>
        </w:rPr>
        <w:t xml:space="preserve"> </w:t>
      </w:r>
      <w:r w:rsidR="00760826">
        <w:rPr>
          <w:rFonts w:ascii="Arial" w:hAnsi="Arial" w:cs="Arial"/>
          <w:color w:val="2A2929"/>
          <w:shd w:val="clear" w:color="auto" w:fill="FFFFFF"/>
        </w:rPr>
        <w:t xml:space="preserve">Les nouvelles recrues sont généralement des femmes ou des jeunes filles qui ont fui la pauvreté, une situation d’expulsion du mari ou de la famille, des situations de divorce ou de veuvage originaires </w:t>
      </w:r>
      <w:r w:rsidR="004836BA">
        <w:rPr>
          <w:rFonts w:ascii="Arial" w:hAnsi="Arial" w:cs="Arial"/>
          <w:color w:val="2A2929"/>
          <w:shd w:val="clear" w:color="auto" w:fill="FFFFFF"/>
        </w:rPr>
        <w:t xml:space="preserve">de la région de </w:t>
      </w:r>
      <w:proofErr w:type="spellStart"/>
      <w:r w:rsidR="004836BA">
        <w:rPr>
          <w:rFonts w:ascii="Arial" w:hAnsi="Arial" w:cs="Arial"/>
          <w:color w:val="2A2929"/>
          <w:shd w:val="clear" w:color="auto" w:fill="FFFFFF"/>
        </w:rPr>
        <w:t>Fnideq</w:t>
      </w:r>
      <w:proofErr w:type="spellEnd"/>
      <w:r w:rsidR="004836BA">
        <w:rPr>
          <w:rFonts w:ascii="Arial" w:hAnsi="Arial" w:cs="Arial"/>
          <w:color w:val="2A2929"/>
          <w:shd w:val="clear" w:color="auto" w:fill="FFFFFF"/>
        </w:rPr>
        <w:t xml:space="preserve"> et Tétouan mais également </w:t>
      </w:r>
      <w:r w:rsidR="00760826">
        <w:rPr>
          <w:rFonts w:ascii="Arial" w:hAnsi="Arial" w:cs="Arial"/>
          <w:color w:val="2A2929"/>
          <w:shd w:val="clear" w:color="auto" w:fill="FFFFFF"/>
        </w:rPr>
        <w:t xml:space="preserve">d’autres régions du Maroc telles que Taza, </w:t>
      </w:r>
      <w:proofErr w:type="spellStart"/>
      <w:r w:rsidR="00760826">
        <w:rPr>
          <w:rFonts w:ascii="Arial" w:hAnsi="Arial" w:cs="Arial"/>
          <w:color w:val="2A2929"/>
          <w:shd w:val="clear" w:color="auto" w:fill="FFFFFF"/>
        </w:rPr>
        <w:t>Chefchaouen</w:t>
      </w:r>
      <w:proofErr w:type="spellEnd"/>
      <w:r w:rsidR="00760826">
        <w:rPr>
          <w:rFonts w:ascii="Arial" w:hAnsi="Arial" w:cs="Arial"/>
          <w:color w:val="2A2929"/>
          <w:shd w:val="clear" w:color="auto" w:fill="FFFFFF"/>
        </w:rPr>
        <w:t xml:space="preserve">, </w:t>
      </w:r>
      <w:proofErr w:type="spellStart"/>
      <w:r w:rsidR="00760826">
        <w:rPr>
          <w:rFonts w:ascii="Arial" w:hAnsi="Arial" w:cs="Arial"/>
          <w:color w:val="2A2929"/>
          <w:shd w:val="clear" w:color="auto" w:fill="FFFFFF"/>
        </w:rPr>
        <w:t>Laksar</w:t>
      </w:r>
      <w:proofErr w:type="spellEnd"/>
      <w:r w:rsidR="00760826">
        <w:rPr>
          <w:rFonts w:ascii="Arial" w:hAnsi="Arial" w:cs="Arial"/>
          <w:color w:val="2A2929"/>
          <w:shd w:val="clear" w:color="auto" w:fill="FFFFFF"/>
        </w:rPr>
        <w:t xml:space="preserve"> </w:t>
      </w:r>
      <w:proofErr w:type="spellStart"/>
      <w:r w:rsidR="00760826">
        <w:rPr>
          <w:rFonts w:ascii="Arial" w:hAnsi="Arial" w:cs="Arial"/>
          <w:color w:val="2A2929"/>
          <w:shd w:val="clear" w:color="auto" w:fill="FFFFFF"/>
        </w:rPr>
        <w:t>Lakbir</w:t>
      </w:r>
      <w:proofErr w:type="spellEnd"/>
      <w:r w:rsidR="00760826">
        <w:rPr>
          <w:rFonts w:ascii="Arial" w:hAnsi="Arial" w:cs="Arial"/>
          <w:color w:val="2A2929"/>
          <w:shd w:val="clear" w:color="auto" w:fill="FFFFFF"/>
        </w:rPr>
        <w:t xml:space="preserve">, Larache et autres. </w:t>
      </w:r>
      <w:r w:rsidR="009E1AFF">
        <w:rPr>
          <w:rFonts w:ascii="Arial" w:hAnsi="Arial" w:cs="Arial"/>
          <w:color w:val="2A2929"/>
          <w:shd w:val="clear" w:color="auto" w:fill="FFFFFF"/>
        </w:rPr>
        <w:t xml:space="preserve">Ces femmes arrivent à avoir une attestation de résidence </w:t>
      </w:r>
      <w:r w:rsidR="005F008E">
        <w:rPr>
          <w:rFonts w:ascii="Arial" w:hAnsi="Arial" w:cs="Arial"/>
          <w:color w:val="2A2929"/>
          <w:shd w:val="clear" w:color="auto" w:fill="FFFFFF"/>
        </w:rPr>
        <w:t xml:space="preserve">par les autorités locales et à exercer à </w:t>
      </w:r>
      <w:proofErr w:type="spellStart"/>
      <w:r w:rsidR="005F008E">
        <w:rPr>
          <w:rFonts w:ascii="Arial" w:hAnsi="Arial" w:cs="Arial"/>
          <w:color w:val="2A2929"/>
          <w:shd w:val="clear" w:color="auto" w:fill="FFFFFF"/>
        </w:rPr>
        <w:t>Bab</w:t>
      </w:r>
      <w:proofErr w:type="spellEnd"/>
      <w:r w:rsidR="005F008E">
        <w:rPr>
          <w:rFonts w:ascii="Arial" w:hAnsi="Arial" w:cs="Arial"/>
          <w:color w:val="2A2929"/>
          <w:shd w:val="clear" w:color="auto" w:fill="FFFFFF"/>
        </w:rPr>
        <w:t xml:space="preserve"> </w:t>
      </w:r>
      <w:proofErr w:type="spellStart"/>
      <w:r w:rsidR="005F008E">
        <w:rPr>
          <w:rFonts w:ascii="Arial" w:hAnsi="Arial" w:cs="Arial"/>
          <w:color w:val="2A2929"/>
          <w:shd w:val="clear" w:color="auto" w:fill="FFFFFF"/>
        </w:rPr>
        <w:t>Sebta</w:t>
      </w:r>
      <w:proofErr w:type="spellEnd"/>
      <w:r w:rsidR="005F008E">
        <w:rPr>
          <w:rFonts w:ascii="Arial" w:hAnsi="Arial" w:cs="Arial"/>
          <w:color w:val="2A2929"/>
          <w:shd w:val="clear" w:color="auto" w:fill="FFFFFF"/>
        </w:rPr>
        <w:t xml:space="preserve"> au même </w:t>
      </w:r>
      <w:r w:rsidR="00DA55EC">
        <w:rPr>
          <w:rFonts w:ascii="Arial" w:hAnsi="Arial" w:cs="Arial"/>
          <w:color w:val="2A2929"/>
          <w:shd w:val="clear" w:color="auto" w:fill="FFFFFF"/>
        </w:rPr>
        <w:t xml:space="preserve">titre que les résidents locaux ou par la voie de corruption des agents de frontières. </w:t>
      </w:r>
      <w:r w:rsidR="004836BA">
        <w:rPr>
          <w:rFonts w:ascii="Arial" w:hAnsi="Arial" w:cs="Arial"/>
          <w:color w:val="2A2929"/>
          <w:shd w:val="clear" w:color="auto" w:fill="FFFFFF"/>
        </w:rPr>
        <w:t xml:space="preserve">Les femmes affirment même que ces femmes généralement jeunes pratiquent la corruption sexuelle devenue de plus en plus répondue.  </w:t>
      </w:r>
    </w:p>
    <w:p w14:paraId="0A1274FD" w14:textId="005A84AE" w:rsidR="00797C2C" w:rsidRDefault="005F008E" w:rsidP="001A7D71">
      <w:pPr>
        <w:rPr>
          <w:rFonts w:ascii="Arial" w:hAnsi="Arial" w:cs="Arial"/>
          <w:color w:val="2A2929"/>
          <w:shd w:val="clear" w:color="auto" w:fill="FFFFFF"/>
        </w:rPr>
      </w:pPr>
      <w:r>
        <w:rPr>
          <w:rFonts w:ascii="Arial" w:hAnsi="Arial" w:cs="Arial"/>
          <w:color w:val="2A2929"/>
          <w:shd w:val="clear" w:color="auto" w:fill="FFFFFF"/>
        </w:rPr>
        <w:t xml:space="preserve">Le travail des porteuses consistent à transporter des marchandises à travers la frontière entre </w:t>
      </w:r>
      <w:proofErr w:type="spellStart"/>
      <w:r>
        <w:rPr>
          <w:rFonts w:ascii="Arial" w:hAnsi="Arial" w:cs="Arial"/>
          <w:color w:val="2A2929"/>
          <w:shd w:val="clear" w:color="auto" w:fill="FFFFFF"/>
        </w:rPr>
        <w:t>Sebta</w:t>
      </w:r>
      <w:proofErr w:type="spellEnd"/>
      <w:r>
        <w:rPr>
          <w:rFonts w:ascii="Arial" w:hAnsi="Arial" w:cs="Arial"/>
          <w:color w:val="2A2929"/>
          <w:shd w:val="clear" w:color="auto" w:fill="FFFFFF"/>
        </w:rPr>
        <w:t xml:space="preserve"> et </w:t>
      </w:r>
      <w:proofErr w:type="spellStart"/>
      <w:r>
        <w:rPr>
          <w:rFonts w:ascii="Arial" w:hAnsi="Arial" w:cs="Arial"/>
          <w:color w:val="2A2929"/>
          <w:shd w:val="clear" w:color="auto" w:fill="FFFFFF"/>
        </w:rPr>
        <w:t>Fnideq</w:t>
      </w:r>
      <w:proofErr w:type="spellEnd"/>
      <w:r>
        <w:rPr>
          <w:rFonts w:ascii="Arial" w:hAnsi="Arial" w:cs="Arial"/>
          <w:color w:val="2A2929"/>
          <w:shd w:val="clear" w:color="auto" w:fill="FFFFFF"/>
        </w:rPr>
        <w:t xml:space="preserve"> </w:t>
      </w:r>
      <w:r w:rsidR="00DA55EC">
        <w:rPr>
          <w:rFonts w:ascii="Arial" w:hAnsi="Arial" w:cs="Arial"/>
          <w:color w:val="2A2929"/>
          <w:shd w:val="clear" w:color="auto" w:fill="FFFFFF"/>
        </w:rPr>
        <w:t xml:space="preserve">en portant des </w:t>
      </w:r>
      <w:r w:rsidR="00983AC1">
        <w:rPr>
          <w:rFonts w:ascii="Arial" w:hAnsi="Arial" w:cs="Arial"/>
          <w:color w:val="2A2929"/>
          <w:shd w:val="clear" w:color="auto" w:fill="FFFFFF"/>
        </w:rPr>
        <w:t>colis sur leurs dos pesant jusqu’à 70-80 Kg. Les</w:t>
      </w:r>
      <w:r w:rsidR="001741B7">
        <w:rPr>
          <w:rFonts w:ascii="Arial" w:hAnsi="Arial" w:cs="Arial"/>
          <w:color w:val="2A2929"/>
          <w:shd w:val="clear" w:color="auto" w:fill="FFFFFF"/>
        </w:rPr>
        <w:t xml:space="preserve"> femmes sont dans la majorité des cas intermédiaires entre les grossistes et commerçants </w:t>
      </w:r>
      <w:r w:rsidR="006018FC">
        <w:rPr>
          <w:rFonts w:ascii="Arial" w:hAnsi="Arial" w:cs="Arial"/>
          <w:color w:val="2A2929"/>
          <w:shd w:val="clear" w:color="auto" w:fill="FFFFFF"/>
        </w:rPr>
        <w:t xml:space="preserve">propriétaires des hangars dans la zone franche </w:t>
      </w:r>
      <w:r w:rsidR="001741B7">
        <w:rPr>
          <w:rFonts w:ascii="Arial" w:hAnsi="Arial" w:cs="Arial"/>
          <w:color w:val="2A2929"/>
          <w:shd w:val="clear" w:color="auto" w:fill="FFFFFF"/>
        </w:rPr>
        <w:t xml:space="preserve">de la ville de </w:t>
      </w:r>
      <w:proofErr w:type="spellStart"/>
      <w:r w:rsidR="001741B7">
        <w:rPr>
          <w:rFonts w:ascii="Arial" w:hAnsi="Arial" w:cs="Arial"/>
          <w:color w:val="2A2929"/>
          <w:shd w:val="clear" w:color="auto" w:fill="FFFFFF"/>
        </w:rPr>
        <w:t>Sebta</w:t>
      </w:r>
      <w:proofErr w:type="spellEnd"/>
      <w:r w:rsidR="001741B7">
        <w:rPr>
          <w:rFonts w:ascii="Arial" w:hAnsi="Arial" w:cs="Arial"/>
          <w:color w:val="2A2929"/>
          <w:shd w:val="clear" w:color="auto" w:fill="FFFFFF"/>
        </w:rPr>
        <w:t xml:space="preserve"> et les commerçants de la contrebande marocains à </w:t>
      </w:r>
      <w:proofErr w:type="spellStart"/>
      <w:r w:rsidR="001741B7">
        <w:rPr>
          <w:rFonts w:ascii="Arial" w:hAnsi="Arial" w:cs="Arial"/>
          <w:color w:val="2A2929"/>
          <w:shd w:val="clear" w:color="auto" w:fill="FFFFFF"/>
        </w:rPr>
        <w:t>Fnideq</w:t>
      </w:r>
      <w:proofErr w:type="spellEnd"/>
      <w:r w:rsidR="001741B7">
        <w:rPr>
          <w:rFonts w:ascii="Arial" w:hAnsi="Arial" w:cs="Arial"/>
          <w:color w:val="2A2929"/>
          <w:shd w:val="clear" w:color="auto" w:fill="FFFFFF"/>
        </w:rPr>
        <w:t xml:space="preserve"> ou à </w:t>
      </w:r>
      <w:proofErr w:type="spellStart"/>
      <w:r w:rsidR="001741B7">
        <w:rPr>
          <w:rFonts w:ascii="Arial" w:hAnsi="Arial" w:cs="Arial"/>
          <w:color w:val="2A2929"/>
          <w:shd w:val="clear" w:color="auto" w:fill="FFFFFF"/>
        </w:rPr>
        <w:t>Tatouan</w:t>
      </w:r>
      <w:proofErr w:type="spellEnd"/>
      <w:r w:rsidR="001741B7">
        <w:rPr>
          <w:rFonts w:ascii="Arial" w:hAnsi="Arial" w:cs="Arial"/>
          <w:color w:val="2A2929"/>
          <w:shd w:val="clear" w:color="auto" w:fill="FFFFFF"/>
        </w:rPr>
        <w:t xml:space="preserve">. Durant cette dernière décennie, les femmes affirment que les réseaux de mafias de la contrebande s’est développé et renforcé entre les deux rives sans aucune assurance que les colis qu’elles transportent sur leur dos contiennent uniquement de la marchandise normale tout en admettant qu’elle peuvent contenir des produits illicite comme la drogue. </w:t>
      </w:r>
      <w:r w:rsidR="00797C2C">
        <w:rPr>
          <w:rFonts w:ascii="Arial" w:hAnsi="Arial" w:cs="Arial"/>
          <w:color w:val="2A2929"/>
          <w:shd w:val="clear" w:color="auto" w:fill="FFFFFF"/>
        </w:rPr>
        <w:t xml:space="preserve">En effet, les femmes n’ont pas le droit d’ouvrir les colis et elles se chargent uniquement de faire la correspondance quasi-quotidienne entre deux personnes une à </w:t>
      </w:r>
      <w:proofErr w:type="spellStart"/>
      <w:r w:rsidR="00797C2C">
        <w:rPr>
          <w:rFonts w:ascii="Arial" w:hAnsi="Arial" w:cs="Arial"/>
          <w:color w:val="2A2929"/>
          <w:shd w:val="clear" w:color="auto" w:fill="FFFFFF"/>
        </w:rPr>
        <w:t>Sebta</w:t>
      </w:r>
      <w:proofErr w:type="spellEnd"/>
      <w:r w:rsidR="00797C2C">
        <w:rPr>
          <w:rFonts w:ascii="Arial" w:hAnsi="Arial" w:cs="Arial"/>
          <w:color w:val="2A2929"/>
          <w:shd w:val="clear" w:color="auto" w:fill="FFFFFF"/>
        </w:rPr>
        <w:t xml:space="preserve"> et l’autre à </w:t>
      </w:r>
      <w:proofErr w:type="spellStart"/>
      <w:r w:rsidR="00797C2C">
        <w:rPr>
          <w:rFonts w:ascii="Arial" w:hAnsi="Arial" w:cs="Arial"/>
          <w:color w:val="2A2929"/>
          <w:shd w:val="clear" w:color="auto" w:fill="FFFFFF"/>
        </w:rPr>
        <w:t>Fnideq</w:t>
      </w:r>
      <w:proofErr w:type="spellEnd"/>
      <w:r w:rsidR="00797C2C">
        <w:rPr>
          <w:rFonts w:ascii="Arial" w:hAnsi="Arial" w:cs="Arial"/>
          <w:color w:val="2A2929"/>
          <w:shd w:val="clear" w:color="auto" w:fill="FFFFFF"/>
        </w:rPr>
        <w:t xml:space="preserve">. La </w:t>
      </w:r>
      <w:r w:rsidR="006018FC">
        <w:rPr>
          <w:rFonts w:ascii="Arial" w:hAnsi="Arial" w:cs="Arial"/>
          <w:color w:val="2A2929"/>
          <w:shd w:val="clear" w:color="auto" w:fill="FFFFFF"/>
        </w:rPr>
        <w:t>rémunération</w:t>
      </w:r>
      <w:r w:rsidR="00D576A0">
        <w:rPr>
          <w:rFonts w:ascii="Arial" w:hAnsi="Arial" w:cs="Arial"/>
          <w:color w:val="2A2929"/>
          <w:shd w:val="clear" w:color="auto" w:fill="FFFFFF"/>
        </w:rPr>
        <w:t xml:space="preserve"> déclarée par les femmes est d’</w:t>
      </w:r>
      <w:r w:rsidR="00797C2C">
        <w:rPr>
          <w:rFonts w:ascii="Arial" w:hAnsi="Arial" w:cs="Arial"/>
          <w:color w:val="2A2929"/>
          <w:shd w:val="clear" w:color="auto" w:fill="FFFFFF"/>
        </w:rPr>
        <w:t xml:space="preserve">environ </w:t>
      </w:r>
      <w:r w:rsidR="00932FEE">
        <w:rPr>
          <w:rFonts w:ascii="Arial" w:hAnsi="Arial" w:cs="Arial"/>
          <w:color w:val="2A2929"/>
          <w:shd w:val="clear" w:color="auto" w:fill="FFFFFF"/>
        </w:rPr>
        <w:t>200</w:t>
      </w:r>
      <w:r w:rsidR="00797C2C">
        <w:rPr>
          <w:rFonts w:ascii="Arial" w:hAnsi="Arial" w:cs="Arial"/>
          <w:color w:val="2A2929"/>
          <w:shd w:val="clear" w:color="auto" w:fill="FFFFFF"/>
        </w:rPr>
        <w:t xml:space="preserve"> à </w:t>
      </w:r>
      <w:r w:rsidR="00932FEE">
        <w:rPr>
          <w:rFonts w:ascii="Arial" w:hAnsi="Arial" w:cs="Arial"/>
          <w:color w:val="2A2929"/>
          <w:shd w:val="clear" w:color="auto" w:fill="FFFFFF"/>
        </w:rPr>
        <w:t>300</w:t>
      </w:r>
      <w:r w:rsidR="006018FC">
        <w:rPr>
          <w:rFonts w:ascii="Arial" w:hAnsi="Arial" w:cs="Arial"/>
          <w:color w:val="2A2929"/>
          <w:shd w:val="clear" w:color="auto" w:fill="FFFFFF"/>
        </w:rPr>
        <w:t xml:space="preserve"> </w:t>
      </w:r>
      <w:proofErr w:type="spellStart"/>
      <w:r w:rsidR="006018FC">
        <w:rPr>
          <w:rFonts w:ascii="Arial" w:hAnsi="Arial" w:cs="Arial"/>
          <w:color w:val="2A2929"/>
          <w:shd w:val="clear" w:color="auto" w:fill="FFFFFF"/>
        </w:rPr>
        <w:t>dh</w:t>
      </w:r>
      <w:proofErr w:type="spellEnd"/>
      <w:r w:rsidR="006018FC">
        <w:rPr>
          <w:rFonts w:ascii="Arial" w:hAnsi="Arial" w:cs="Arial"/>
          <w:color w:val="2A2929"/>
          <w:shd w:val="clear" w:color="auto" w:fill="FFFFFF"/>
        </w:rPr>
        <w:t xml:space="preserve"> par </w:t>
      </w:r>
      <w:r w:rsidR="00932FEE">
        <w:rPr>
          <w:rFonts w:ascii="Arial" w:hAnsi="Arial" w:cs="Arial"/>
          <w:color w:val="2A2929"/>
          <w:shd w:val="clear" w:color="auto" w:fill="FFFFFF"/>
        </w:rPr>
        <w:t xml:space="preserve">jour pour 3 à 4 transferts effectués (une moyenne de 60 </w:t>
      </w:r>
      <w:proofErr w:type="spellStart"/>
      <w:r w:rsidR="00932FEE">
        <w:rPr>
          <w:rFonts w:ascii="Arial" w:hAnsi="Arial" w:cs="Arial"/>
          <w:color w:val="2A2929"/>
          <w:shd w:val="clear" w:color="auto" w:fill="FFFFFF"/>
        </w:rPr>
        <w:t>dh</w:t>
      </w:r>
      <w:proofErr w:type="spellEnd"/>
      <w:r w:rsidR="00932FEE">
        <w:rPr>
          <w:rFonts w:ascii="Arial" w:hAnsi="Arial" w:cs="Arial"/>
          <w:color w:val="2A2929"/>
          <w:shd w:val="clear" w:color="auto" w:fill="FFFFFF"/>
        </w:rPr>
        <w:t xml:space="preserve"> par transfert). </w:t>
      </w:r>
      <w:r w:rsidR="00D576A0">
        <w:rPr>
          <w:rFonts w:ascii="Arial" w:hAnsi="Arial" w:cs="Arial"/>
          <w:color w:val="2A2929"/>
          <w:shd w:val="clear" w:color="auto" w:fill="FFFFFF"/>
        </w:rPr>
        <w:t xml:space="preserve"> </w:t>
      </w:r>
      <w:r w:rsidR="00932FEE">
        <w:rPr>
          <w:rFonts w:ascii="Arial" w:hAnsi="Arial" w:cs="Arial"/>
          <w:color w:val="2A2929"/>
          <w:shd w:val="clear" w:color="auto" w:fill="FFFFFF"/>
        </w:rPr>
        <w:t xml:space="preserve">Les femmes </w:t>
      </w:r>
      <w:r w:rsidR="001A7D71">
        <w:rPr>
          <w:rFonts w:ascii="Arial" w:hAnsi="Arial" w:cs="Arial"/>
          <w:color w:val="2A2929"/>
          <w:shd w:val="clear" w:color="auto" w:fill="FFFFFF"/>
        </w:rPr>
        <w:t>sont généralement assistées par</w:t>
      </w:r>
      <w:r w:rsidR="00932FEE">
        <w:rPr>
          <w:rFonts w:ascii="Arial" w:hAnsi="Arial" w:cs="Arial"/>
          <w:color w:val="2A2929"/>
          <w:shd w:val="clear" w:color="auto" w:fill="FFFFFF"/>
        </w:rPr>
        <w:t xml:space="preserve"> des jeunes garçons payés pour les aider à remonter les pentes et à s</w:t>
      </w:r>
      <w:r w:rsidR="001A7D71">
        <w:rPr>
          <w:rFonts w:ascii="Arial" w:hAnsi="Arial" w:cs="Arial"/>
          <w:color w:val="2A2929"/>
          <w:shd w:val="clear" w:color="auto" w:fill="FFFFFF"/>
        </w:rPr>
        <w:t xml:space="preserve">e redresser en cas de chute et à garder la marchandise en attendant le retour de la porteuse. Ces femmes sont donc employées au compte d’un seul marchand de contrebande pour transporter ses colis (généralement marqué par un signe particulier). </w:t>
      </w:r>
    </w:p>
    <w:p w14:paraId="1BD02D9A" w14:textId="10BDCD38" w:rsidR="008C19F0" w:rsidRDefault="00D576A0" w:rsidP="008C19F0">
      <w:pPr>
        <w:rPr>
          <w:rFonts w:ascii="Arial" w:hAnsi="Arial" w:cs="Arial"/>
          <w:color w:val="2A2929"/>
          <w:shd w:val="clear" w:color="auto" w:fill="FFFFFF"/>
        </w:rPr>
      </w:pPr>
      <w:r>
        <w:rPr>
          <w:rFonts w:ascii="Arial" w:hAnsi="Arial" w:cs="Arial"/>
          <w:color w:val="2A2929"/>
          <w:shd w:val="clear" w:color="auto" w:fill="FFFFFF"/>
        </w:rPr>
        <w:t xml:space="preserve">Les conditions de travail sont très difficiles pour ces femmes. Elles sortent de leur maison à 4h du matin en risquant de ne pas retrouver leurs familles le soir saines et sauves. Durant ces dernières années plusieurs femmes ont retrouvés la mort dans les bousculades ou par des coups des autorités. Les femmes affirment que ces accidents se sont survenus à cause des incitations des policiers marocains </w:t>
      </w:r>
      <w:r w:rsidR="008C19F0">
        <w:rPr>
          <w:rFonts w:ascii="Arial" w:hAnsi="Arial" w:cs="Arial"/>
          <w:color w:val="2A2929"/>
          <w:shd w:val="clear" w:color="auto" w:fill="FFFFFF"/>
        </w:rPr>
        <w:t xml:space="preserve">aux nouveaux venus pour provoquer un passage de force sans respecter la queue déjà mise en place par ceux qui sont venu plutôt ainsi ils augmenteraient leur chance pour passer. En effet, les femmes affirment que durant des années de travail à </w:t>
      </w:r>
      <w:proofErr w:type="spellStart"/>
      <w:r w:rsidR="008C19F0">
        <w:rPr>
          <w:rFonts w:ascii="Arial" w:hAnsi="Arial" w:cs="Arial"/>
          <w:color w:val="2A2929"/>
          <w:shd w:val="clear" w:color="auto" w:fill="FFFFFF"/>
        </w:rPr>
        <w:t>Beb</w:t>
      </w:r>
      <w:proofErr w:type="spellEnd"/>
      <w:r w:rsidR="008C19F0">
        <w:rPr>
          <w:rFonts w:ascii="Arial" w:hAnsi="Arial" w:cs="Arial"/>
          <w:color w:val="2A2929"/>
          <w:shd w:val="clear" w:color="auto" w:fill="FFFFFF"/>
        </w:rPr>
        <w:t xml:space="preserve"> </w:t>
      </w:r>
      <w:proofErr w:type="spellStart"/>
      <w:r w:rsidR="008C19F0">
        <w:rPr>
          <w:rFonts w:ascii="Arial" w:hAnsi="Arial" w:cs="Arial"/>
          <w:color w:val="2A2929"/>
          <w:shd w:val="clear" w:color="auto" w:fill="FFFFFF"/>
        </w:rPr>
        <w:t>Sebta</w:t>
      </w:r>
      <w:proofErr w:type="spellEnd"/>
      <w:r w:rsidR="008C19F0">
        <w:rPr>
          <w:rFonts w:ascii="Arial" w:hAnsi="Arial" w:cs="Arial"/>
          <w:color w:val="2A2929"/>
          <w:shd w:val="clear" w:color="auto" w:fill="FFFFFF"/>
        </w:rPr>
        <w:t xml:space="preserve">, aucun accident de ce genre n’a été enregistré avant. </w:t>
      </w:r>
    </w:p>
    <w:p w14:paraId="6FBED71C" w14:textId="45B71AA1" w:rsidR="008C19F0" w:rsidRDefault="008C19F0" w:rsidP="00932FEE">
      <w:pPr>
        <w:rPr>
          <w:rFonts w:ascii="Arial" w:hAnsi="Arial" w:cs="Arial"/>
          <w:color w:val="2A2929"/>
          <w:shd w:val="clear" w:color="auto" w:fill="FFFFFF"/>
        </w:rPr>
      </w:pPr>
      <w:r>
        <w:rPr>
          <w:rFonts w:ascii="Arial" w:hAnsi="Arial" w:cs="Arial"/>
          <w:color w:val="2A2929"/>
          <w:shd w:val="clear" w:color="auto" w:fill="FFFFFF"/>
        </w:rPr>
        <w:t xml:space="preserve">Toutefois, les accidents provoquant des fractures, des blessures sont plus fréquents à cause de la violence des policiers et douaniers généralement du côté marocain (même si les femmes déplorent que les policiers espagnols commencent également à les violenter). Les femmes rencontrées ont eu vécus également des accidents de même genre (fracture d’épaule, coup de couteau à la main provoquant une coupure des veines, perte de dents…). Les violences verbales sont toutes autant fréquentes entre </w:t>
      </w:r>
      <w:r w:rsidR="00932FEE">
        <w:rPr>
          <w:rFonts w:ascii="Arial" w:hAnsi="Arial" w:cs="Arial"/>
          <w:color w:val="2A2929"/>
          <w:shd w:val="clear" w:color="auto" w:fill="FFFFFF"/>
        </w:rPr>
        <w:t>les porteuses</w:t>
      </w:r>
      <w:r>
        <w:rPr>
          <w:rFonts w:ascii="Arial" w:hAnsi="Arial" w:cs="Arial"/>
          <w:color w:val="2A2929"/>
          <w:shd w:val="clear" w:color="auto" w:fill="FFFFFF"/>
        </w:rPr>
        <w:t xml:space="preserve"> et les </w:t>
      </w:r>
      <w:r w:rsidR="00932FEE">
        <w:rPr>
          <w:rFonts w:ascii="Arial" w:hAnsi="Arial" w:cs="Arial"/>
          <w:color w:val="2A2929"/>
          <w:shd w:val="clear" w:color="auto" w:fill="FFFFFF"/>
        </w:rPr>
        <w:t xml:space="preserve">autorités marocaines. Une des femmes présentes a été incarcérée une fois parce qu’elle a répondu aux insultes d’un douanier. </w:t>
      </w:r>
      <w:r>
        <w:rPr>
          <w:rFonts w:ascii="Arial" w:hAnsi="Arial" w:cs="Arial"/>
          <w:color w:val="2A2929"/>
          <w:shd w:val="clear" w:color="auto" w:fill="FFFFFF"/>
        </w:rPr>
        <w:t xml:space="preserve"> </w:t>
      </w:r>
    </w:p>
    <w:p w14:paraId="00653536" w14:textId="5B9A4FDE" w:rsidR="00932FEE" w:rsidRPr="001928E1" w:rsidRDefault="001A7D71" w:rsidP="00AA21D8">
      <w:pPr>
        <w:rPr>
          <w:rFonts w:ascii="Arial" w:hAnsi="Arial" w:cs="Arial"/>
          <w:b/>
          <w:bCs/>
          <w:i/>
          <w:iCs/>
          <w:color w:val="675E47" w:themeColor="text2"/>
          <w:shd w:val="clear" w:color="auto" w:fill="FFFFFF"/>
        </w:rPr>
      </w:pPr>
      <w:r>
        <w:rPr>
          <w:rFonts w:ascii="Arial" w:hAnsi="Arial" w:cs="Arial"/>
          <w:color w:val="2A2929"/>
          <w:shd w:val="clear" w:color="auto" w:fill="FFFFFF"/>
        </w:rPr>
        <w:t>L</w:t>
      </w:r>
      <w:r w:rsidR="00AA21D8">
        <w:rPr>
          <w:rFonts w:ascii="Arial" w:hAnsi="Arial" w:cs="Arial"/>
          <w:color w:val="2A2929"/>
          <w:shd w:val="clear" w:color="auto" w:fill="FFFFFF"/>
        </w:rPr>
        <w:t>a présidente du</w:t>
      </w:r>
      <w:r>
        <w:rPr>
          <w:rFonts w:ascii="Arial" w:hAnsi="Arial" w:cs="Arial"/>
          <w:color w:val="2A2929"/>
          <w:shd w:val="clear" w:color="auto" w:fill="FFFFFF"/>
        </w:rPr>
        <w:t xml:space="preserve"> </w:t>
      </w:r>
      <w:r w:rsidRPr="001A7D71">
        <w:rPr>
          <w:rFonts w:ascii="Arial" w:hAnsi="Arial" w:cs="Arial"/>
          <w:color w:val="2A2929"/>
          <w:shd w:val="clear" w:color="auto" w:fill="FFFFFF"/>
        </w:rPr>
        <w:t>Réseau Espace de Citoyenneté</w:t>
      </w:r>
      <w:r w:rsidR="00AA21D8">
        <w:rPr>
          <w:rFonts w:ascii="Arial" w:hAnsi="Arial" w:cs="Arial"/>
          <w:color w:val="2A2929"/>
          <w:shd w:val="clear" w:color="auto" w:fill="FFFFFF"/>
        </w:rPr>
        <w:t xml:space="preserve"> assimile de sa part que le travail de porteuses de marchandise est un acte relevant de la </w:t>
      </w:r>
      <w:r w:rsidR="00AA21D8" w:rsidRPr="00AA21D8">
        <w:rPr>
          <w:rFonts w:ascii="Arial" w:hAnsi="Arial" w:cs="Arial"/>
          <w:b/>
          <w:bCs/>
          <w:color w:val="2A2929"/>
          <w:shd w:val="clear" w:color="auto" w:fill="FFFFFF"/>
        </w:rPr>
        <w:t>traite des personnes</w:t>
      </w:r>
      <w:r w:rsidR="00AA21D8">
        <w:rPr>
          <w:rFonts w:ascii="Arial" w:hAnsi="Arial" w:cs="Arial"/>
          <w:color w:val="2A2929"/>
          <w:shd w:val="clear" w:color="auto" w:fill="FFFFFF"/>
        </w:rPr>
        <w:t xml:space="preserve"> vue l’exploitation voir l’esclavagisme des grands trafiquants de la contrebande des milliers de porteurs et porteuses qui vivent dans la </w:t>
      </w:r>
      <w:r w:rsidR="00762DF7">
        <w:rPr>
          <w:rFonts w:ascii="Arial" w:hAnsi="Arial" w:cs="Arial"/>
          <w:color w:val="2A2929"/>
          <w:shd w:val="clear" w:color="auto" w:fill="FFFFFF"/>
        </w:rPr>
        <w:t xml:space="preserve">nécessité dans un contexte d’ambiguïté juridique totale. </w:t>
      </w:r>
    </w:p>
    <w:p w14:paraId="130CEC14" w14:textId="5BF404ED" w:rsidR="007D412A" w:rsidRPr="001928E1" w:rsidRDefault="00AA21D8" w:rsidP="00CA3BFE">
      <w:pPr>
        <w:rPr>
          <w:rFonts w:ascii="Arial" w:hAnsi="Arial" w:cs="Arial"/>
          <w:i/>
          <w:iCs/>
          <w:color w:val="675E47" w:themeColor="text2"/>
          <w:shd w:val="clear" w:color="auto" w:fill="FFFFFF"/>
        </w:rPr>
      </w:pPr>
      <w:r w:rsidRPr="001928E1">
        <w:rPr>
          <w:rFonts w:ascii="Arial" w:hAnsi="Arial" w:cs="Arial"/>
          <w:i/>
          <w:iCs/>
          <w:color w:val="675E47" w:themeColor="text2"/>
          <w:shd w:val="clear" w:color="auto" w:fill="FFFFFF"/>
        </w:rPr>
        <w:t>Solutions discutées</w:t>
      </w:r>
    </w:p>
    <w:p w14:paraId="66E435E2" w14:textId="607D38DA" w:rsidR="00AA21D8" w:rsidRPr="00AA21D8" w:rsidRDefault="00AA21D8" w:rsidP="00CA3BFE">
      <w:pPr>
        <w:rPr>
          <w:rFonts w:ascii="Arial" w:hAnsi="Arial" w:cs="Arial"/>
          <w:color w:val="2A2929"/>
          <w:shd w:val="clear" w:color="auto" w:fill="FFFFFF"/>
        </w:rPr>
      </w:pPr>
      <w:r w:rsidRPr="00AA21D8">
        <w:rPr>
          <w:rFonts w:ascii="Arial" w:hAnsi="Arial" w:cs="Arial"/>
          <w:color w:val="2A2929"/>
          <w:shd w:val="clear" w:color="auto" w:fill="FFFFFF"/>
        </w:rPr>
        <w:lastRenderedPageBreak/>
        <w:t xml:space="preserve">Les femmes interrogées estiment que seule une </w:t>
      </w:r>
      <w:r w:rsidRPr="001928E1">
        <w:rPr>
          <w:rFonts w:ascii="Arial" w:hAnsi="Arial" w:cs="Arial"/>
          <w:b/>
          <w:bCs/>
          <w:color w:val="2A2929"/>
          <w:shd w:val="clear" w:color="auto" w:fill="FFFFFF"/>
        </w:rPr>
        <w:t>alternative économique</w:t>
      </w:r>
      <w:r w:rsidRPr="00AA21D8">
        <w:rPr>
          <w:rFonts w:ascii="Arial" w:hAnsi="Arial" w:cs="Arial"/>
          <w:color w:val="2A2929"/>
          <w:shd w:val="clear" w:color="auto" w:fill="FFFFFF"/>
        </w:rPr>
        <w:t xml:space="preserve"> offrant un travail décent pourra les dissuader à arrêter ce travail. La nécessité et la prise en charge des enfants et des membres de la famille les forcent à travailler dans ces conditions. </w:t>
      </w:r>
    </w:p>
    <w:p w14:paraId="41ABCE1A" w14:textId="046DEF9C" w:rsidR="001928E1" w:rsidRPr="001928E1" w:rsidRDefault="001928E1" w:rsidP="001928E1">
      <w:pPr>
        <w:rPr>
          <w:rFonts w:ascii="Arial" w:hAnsi="Arial" w:cs="Arial"/>
          <w:b/>
          <w:bCs/>
          <w:i/>
          <w:iCs/>
          <w:color w:val="675E47" w:themeColor="text2"/>
          <w:shd w:val="clear" w:color="auto" w:fill="FFFFFF"/>
        </w:rPr>
      </w:pPr>
      <w:r w:rsidRPr="001928E1">
        <w:rPr>
          <w:rFonts w:ascii="Arial" w:hAnsi="Arial" w:cs="Arial"/>
          <w:b/>
          <w:bCs/>
          <w:i/>
          <w:iCs/>
          <w:color w:val="675E47" w:themeColor="text2"/>
          <w:shd w:val="clear" w:color="auto" w:fill="FFFFFF"/>
        </w:rPr>
        <w:t xml:space="preserve">Cas des </w:t>
      </w:r>
      <w:r>
        <w:rPr>
          <w:rFonts w:ascii="Arial" w:hAnsi="Arial" w:cs="Arial"/>
          <w:b/>
          <w:bCs/>
          <w:i/>
          <w:iCs/>
          <w:color w:val="675E47" w:themeColor="text2"/>
          <w:shd w:val="clear" w:color="auto" w:fill="FFFFFF"/>
        </w:rPr>
        <w:t>mamans célibataires</w:t>
      </w:r>
    </w:p>
    <w:p w14:paraId="7F24C6E5" w14:textId="3340F165" w:rsidR="00673BE5" w:rsidRDefault="00762DF7" w:rsidP="00673BE5">
      <w:pPr>
        <w:rPr>
          <w:rFonts w:ascii="Arial" w:hAnsi="Arial" w:cs="Arial"/>
          <w:color w:val="2A2929"/>
          <w:shd w:val="clear" w:color="auto" w:fill="FFFFFF"/>
        </w:rPr>
      </w:pPr>
      <w:r w:rsidRPr="00762DF7">
        <w:rPr>
          <w:rFonts w:ascii="Arial" w:hAnsi="Arial" w:cs="Arial"/>
          <w:color w:val="2A2929"/>
          <w:shd w:val="clear" w:color="auto" w:fill="FFFFFF"/>
        </w:rPr>
        <w:t>Lors de ce diagnostic, deux associations travaillant au service des mamans célibataires ont été rencontrées dans la ville de Tanger, à savoir, l’association cent pour cent mamans et l’</w:t>
      </w:r>
      <w:r w:rsidR="00673BE5">
        <w:rPr>
          <w:rFonts w:ascii="Arial" w:hAnsi="Arial" w:cs="Arial"/>
          <w:color w:val="2A2929"/>
          <w:shd w:val="clear" w:color="auto" w:fill="FFFFFF"/>
        </w:rPr>
        <w:t xml:space="preserve">association </w:t>
      </w:r>
      <w:proofErr w:type="spellStart"/>
      <w:r w:rsidR="00673BE5">
        <w:rPr>
          <w:rFonts w:ascii="Arial" w:hAnsi="Arial" w:cs="Arial"/>
          <w:color w:val="2A2929"/>
          <w:shd w:val="clear" w:color="auto" w:fill="FFFFFF"/>
        </w:rPr>
        <w:t>Karama</w:t>
      </w:r>
      <w:proofErr w:type="spellEnd"/>
      <w:r w:rsidR="00673BE5">
        <w:rPr>
          <w:rFonts w:ascii="Arial" w:hAnsi="Arial" w:cs="Arial"/>
          <w:color w:val="2A2929"/>
          <w:shd w:val="clear" w:color="auto" w:fill="FFFFFF"/>
        </w:rPr>
        <w:t xml:space="preserve">. Les deux associations disposent d’un centre d’accueil et d’un centre de formation et insertion munis d’une crèche pour la garde des enfants. </w:t>
      </w:r>
    </w:p>
    <w:p w14:paraId="26F03816" w14:textId="28D59144" w:rsidR="00673BE5" w:rsidRPr="00673BE5" w:rsidRDefault="00673BE5" w:rsidP="00673BE5">
      <w:pPr>
        <w:rPr>
          <w:rFonts w:ascii="Arial" w:hAnsi="Arial" w:cs="Arial"/>
          <w:color w:val="675E47" w:themeColor="text2"/>
          <w:shd w:val="clear" w:color="auto" w:fill="FFFFFF"/>
        </w:rPr>
      </w:pPr>
      <w:r w:rsidRPr="00673BE5">
        <w:rPr>
          <w:rFonts w:ascii="Arial" w:hAnsi="Arial" w:cs="Arial"/>
          <w:color w:val="675E47" w:themeColor="text2"/>
          <w:shd w:val="clear" w:color="auto" w:fill="FFFFFF"/>
        </w:rPr>
        <w:t xml:space="preserve">Situation des femmes </w:t>
      </w:r>
    </w:p>
    <w:p w14:paraId="3DF1E3E1" w14:textId="7B2F4C46" w:rsidR="00AC1297" w:rsidRDefault="00673BE5" w:rsidP="00AC1297">
      <w:pPr>
        <w:rPr>
          <w:rFonts w:ascii="Arial" w:hAnsi="Arial" w:cs="Arial"/>
          <w:color w:val="2A2929"/>
          <w:shd w:val="clear" w:color="auto" w:fill="FFFFFF"/>
        </w:rPr>
      </w:pPr>
      <w:r>
        <w:rPr>
          <w:rFonts w:ascii="Arial" w:hAnsi="Arial" w:cs="Arial"/>
          <w:color w:val="2A2929"/>
          <w:shd w:val="clear" w:color="auto" w:fill="FFFFFF"/>
        </w:rPr>
        <w:t>Les femmes bénéficiaires des centres sont généralement des jeunes femmes issues de milieu rural ou urbain très précaire de toutes les régions du Maroc</w:t>
      </w:r>
      <w:r w:rsidR="00AC1297">
        <w:rPr>
          <w:rFonts w:ascii="Arial" w:hAnsi="Arial" w:cs="Arial"/>
          <w:color w:val="2A2929"/>
          <w:shd w:val="clear" w:color="auto" w:fill="FFFFFF"/>
        </w:rPr>
        <w:t xml:space="preserve"> (les mamans célibataires cherchent généralement des endroits où personne ne peut les reconnaitre et prennent le premier autocar allant vers Tanger)</w:t>
      </w:r>
      <w:r>
        <w:rPr>
          <w:rFonts w:ascii="Arial" w:hAnsi="Arial" w:cs="Arial"/>
          <w:color w:val="2A2929"/>
          <w:shd w:val="clear" w:color="auto" w:fill="FFFFFF"/>
        </w:rPr>
        <w:t xml:space="preserve">. Elles sont abandonnées par leurs familles ou fuyant leur entourage quand elles découvrent leur </w:t>
      </w:r>
      <w:r w:rsidR="00AC1297">
        <w:rPr>
          <w:rFonts w:ascii="Arial" w:hAnsi="Arial" w:cs="Arial"/>
          <w:color w:val="2A2929"/>
          <w:shd w:val="clear" w:color="auto" w:fill="FFFFFF"/>
        </w:rPr>
        <w:t>grossesse. Celle-ci est souvent due à des promesses de mariages faites par les pères et qui y renoncent dès prise de connaissance de la grossesse</w:t>
      </w:r>
      <w:r w:rsidR="00FA05C2">
        <w:rPr>
          <w:rFonts w:ascii="Arial" w:hAnsi="Arial" w:cs="Arial"/>
          <w:color w:val="2A2929"/>
          <w:shd w:val="clear" w:color="auto" w:fill="FFFFFF"/>
        </w:rPr>
        <w:t xml:space="preserve"> ou soit issu d’un travail sexuel professionnel</w:t>
      </w:r>
      <w:r w:rsidR="00AC1297">
        <w:rPr>
          <w:rFonts w:ascii="Arial" w:hAnsi="Arial" w:cs="Arial"/>
          <w:color w:val="2A2929"/>
          <w:shd w:val="clear" w:color="auto" w:fill="FFFFFF"/>
        </w:rPr>
        <w:t xml:space="preserve">. Les associations interviennent donc pour offrir un refuge </w:t>
      </w:r>
      <w:r w:rsidR="008B2728">
        <w:rPr>
          <w:rFonts w:ascii="Arial" w:hAnsi="Arial" w:cs="Arial"/>
          <w:color w:val="2A2929"/>
          <w:shd w:val="clear" w:color="auto" w:fill="FFFFFF"/>
        </w:rPr>
        <w:t>à ces femmes et les protégé</w:t>
      </w:r>
      <w:r w:rsidR="00C36D5B">
        <w:rPr>
          <w:rFonts w:ascii="Arial" w:hAnsi="Arial" w:cs="Arial"/>
          <w:color w:val="2A2929"/>
          <w:shd w:val="clear" w:color="auto" w:fill="FFFFFF"/>
        </w:rPr>
        <w:t>e</w:t>
      </w:r>
      <w:r w:rsidR="008B2728">
        <w:rPr>
          <w:rFonts w:ascii="Arial" w:hAnsi="Arial" w:cs="Arial"/>
          <w:color w:val="2A2929"/>
          <w:shd w:val="clear" w:color="auto" w:fill="FFFFFF"/>
        </w:rPr>
        <w:t xml:space="preserve">s des violences surtout sexuels et de la traite des personnes pour elles et leurs enfants et leurs offrir les soins de santé nécessaires. </w:t>
      </w:r>
      <w:r w:rsidR="00C36D5B">
        <w:rPr>
          <w:rFonts w:ascii="Arial" w:hAnsi="Arial" w:cs="Arial"/>
          <w:color w:val="2A2929"/>
          <w:shd w:val="clear" w:color="auto" w:fill="FFFFFF"/>
        </w:rPr>
        <w:t xml:space="preserve">L’objectif est de les intégrer dans la société. </w:t>
      </w:r>
    </w:p>
    <w:p w14:paraId="775B52B3" w14:textId="177C20C5" w:rsidR="008B2728" w:rsidRDefault="00C36D5B" w:rsidP="00AC1297">
      <w:pPr>
        <w:rPr>
          <w:rFonts w:ascii="Arial" w:hAnsi="Arial" w:cs="Arial"/>
          <w:color w:val="675E47" w:themeColor="text2"/>
          <w:shd w:val="clear" w:color="auto" w:fill="FFFFFF"/>
        </w:rPr>
      </w:pPr>
      <w:r w:rsidRPr="00C36D5B">
        <w:rPr>
          <w:rFonts w:ascii="Arial" w:hAnsi="Arial" w:cs="Arial"/>
          <w:color w:val="675E47" w:themeColor="text2"/>
          <w:shd w:val="clear" w:color="auto" w:fill="FFFFFF"/>
        </w:rPr>
        <w:t>Services offerts</w:t>
      </w:r>
    </w:p>
    <w:p w14:paraId="4365524C" w14:textId="14367E30" w:rsidR="00FA05C2" w:rsidRDefault="00C36D5B" w:rsidP="00FA05C2">
      <w:pPr>
        <w:rPr>
          <w:rFonts w:ascii="Arial" w:hAnsi="Arial" w:cs="Arial"/>
          <w:color w:val="2A2929"/>
          <w:shd w:val="clear" w:color="auto" w:fill="FFFFFF"/>
        </w:rPr>
      </w:pPr>
      <w:r w:rsidRPr="00C36D5B">
        <w:rPr>
          <w:rFonts w:ascii="Arial" w:hAnsi="Arial" w:cs="Arial"/>
          <w:color w:val="2A2929"/>
          <w:shd w:val="clear" w:color="auto" w:fill="FFFFFF"/>
        </w:rPr>
        <w:t>Les femmes accueillies dans ces centres bénéficient premièrement d’un appui psychologique, d’un hébergement</w:t>
      </w:r>
      <w:r w:rsidR="00D137A1">
        <w:rPr>
          <w:rFonts w:ascii="Arial" w:hAnsi="Arial" w:cs="Arial"/>
          <w:color w:val="2A2929"/>
          <w:shd w:val="clear" w:color="auto" w:fill="FFFFFF"/>
        </w:rPr>
        <w:t xml:space="preserve"> d’une durée déterminé (allant de 8 à 12 mois)</w:t>
      </w:r>
      <w:r w:rsidRPr="00C36D5B">
        <w:rPr>
          <w:rFonts w:ascii="Arial" w:hAnsi="Arial" w:cs="Arial"/>
          <w:color w:val="2A2929"/>
          <w:shd w:val="clear" w:color="auto" w:fill="FFFFFF"/>
        </w:rPr>
        <w:t xml:space="preserve"> et d’une prise en charge complète</w:t>
      </w:r>
      <w:r>
        <w:rPr>
          <w:rFonts w:ascii="Arial" w:hAnsi="Arial" w:cs="Arial"/>
          <w:color w:val="2A2929"/>
          <w:shd w:val="clear" w:color="auto" w:fill="FFFFFF"/>
        </w:rPr>
        <w:t xml:space="preserve"> durant la période de grossesse. </w:t>
      </w:r>
      <w:r w:rsidR="00FA05C2">
        <w:rPr>
          <w:rFonts w:ascii="Arial" w:hAnsi="Arial" w:cs="Arial"/>
          <w:color w:val="2A2929"/>
          <w:shd w:val="clear" w:color="auto" w:fill="FFFFFF"/>
        </w:rPr>
        <w:t xml:space="preserve">La fragilité psychologique et les tensions vécues par ces femmes avec leurs familles, le père et l’entourage aggravent leur situation. </w:t>
      </w:r>
    </w:p>
    <w:p w14:paraId="255D49D1" w14:textId="21130128" w:rsidR="00C36D5B" w:rsidRDefault="00FA05C2" w:rsidP="00FA05C2">
      <w:pPr>
        <w:rPr>
          <w:rFonts w:ascii="Arial" w:hAnsi="Arial" w:cs="Arial"/>
          <w:color w:val="2A2929"/>
          <w:shd w:val="clear" w:color="auto" w:fill="FFFFFF"/>
        </w:rPr>
      </w:pPr>
      <w:r>
        <w:rPr>
          <w:rFonts w:ascii="Arial" w:hAnsi="Arial" w:cs="Arial"/>
          <w:color w:val="2A2929"/>
          <w:shd w:val="clear" w:color="auto" w:fill="FFFFFF"/>
        </w:rPr>
        <w:t xml:space="preserve">D’après les interviewés, ces femmes vivent également des </w:t>
      </w:r>
      <w:r w:rsidR="00E16E5B">
        <w:rPr>
          <w:rFonts w:ascii="Arial" w:hAnsi="Arial" w:cs="Arial"/>
          <w:color w:val="2A2929"/>
          <w:shd w:val="clear" w:color="auto" w:fill="FFFFFF"/>
        </w:rPr>
        <w:t>discrimination</w:t>
      </w:r>
      <w:r>
        <w:rPr>
          <w:rFonts w:ascii="Arial" w:hAnsi="Arial" w:cs="Arial"/>
          <w:color w:val="2A2929"/>
          <w:shd w:val="clear" w:color="auto" w:fill="FFFFFF"/>
        </w:rPr>
        <w:t>s</w:t>
      </w:r>
      <w:r w:rsidR="00E16E5B">
        <w:rPr>
          <w:rFonts w:ascii="Arial" w:hAnsi="Arial" w:cs="Arial"/>
          <w:color w:val="2A2929"/>
          <w:shd w:val="clear" w:color="auto" w:fill="FFFFFF"/>
        </w:rPr>
        <w:t xml:space="preserve"> au niveau des centres de santé et des hôpitaux, </w:t>
      </w:r>
      <w:r>
        <w:rPr>
          <w:rFonts w:ascii="Arial" w:hAnsi="Arial" w:cs="Arial"/>
          <w:color w:val="2A2929"/>
          <w:shd w:val="clear" w:color="auto" w:fill="FFFFFF"/>
        </w:rPr>
        <w:t xml:space="preserve">ce qui contraint </w:t>
      </w:r>
      <w:r w:rsidR="00E16E5B">
        <w:rPr>
          <w:rFonts w:ascii="Arial" w:hAnsi="Arial" w:cs="Arial"/>
          <w:color w:val="2A2929"/>
          <w:shd w:val="clear" w:color="auto" w:fill="FFFFFF"/>
        </w:rPr>
        <w:t xml:space="preserve">les membres de l’association </w:t>
      </w:r>
      <w:r>
        <w:rPr>
          <w:rFonts w:ascii="Arial" w:hAnsi="Arial" w:cs="Arial"/>
          <w:color w:val="2A2929"/>
          <w:shd w:val="clear" w:color="auto" w:fill="FFFFFF"/>
        </w:rPr>
        <w:t xml:space="preserve">à prendre </w:t>
      </w:r>
      <w:r w:rsidR="00E16E5B">
        <w:rPr>
          <w:rFonts w:ascii="Arial" w:hAnsi="Arial" w:cs="Arial"/>
          <w:color w:val="2A2929"/>
          <w:shd w:val="clear" w:color="auto" w:fill="FFFFFF"/>
        </w:rPr>
        <w:t xml:space="preserve">en charge l’accompagnement de ces femmes pour leur garantir l’accès équitable aux soins et </w:t>
      </w:r>
      <w:r>
        <w:rPr>
          <w:rFonts w:ascii="Arial" w:hAnsi="Arial" w:cs="Arial"/>
          <w:color w:val="2A2929"/>
          <w:shd w:val="clear" w:color="auto" w:fill="FFFFFF"/>
        </w:rPr>
        <w:t xml:space="preserve">leur offrir un </w:t>
      </w:r>
      <w:r w:rsidR="00E16E5B">
        <w:rPr>
          <w:rFonts w:ascii="Arial" w:hAnsi="Arial" w:cs="Arial"/>
          <w:color w:val="2A2929"/>
          <w:shd w:val="clear" w:color="auto" w:fill="FFFFFF"/>
        </w:rPr>
        <w:t xml:space="preserve">appui durant l’accouchement. </w:t>
      </w:r>
    </w:p>
    <w:p w14:paraId="5AA3142A" w14:textId="523519F5" w:rsidR="00E16E5B" w:rsidRPr="00E16E5B" w:rsidRDefault="00E16E5B" w:rsidP="00AC1297">
      <w:pPr>
        <w:rPr>
          <w:rFonts w:ascii="Arial" w:hAnsi="Arial" w:cs="Arial"/>
          <w:color w:val="675E47" w:themeColor="text2"/>
          <w:shd w:val="clear" w:color="auto" w:fill="FFFFFF"/>
        </w:rPr>
      </w:pPr>
      <w:r w:rsidRPr="00E16E5B">
        <w:rPr>
          <w:rFonts w:ascii="Arial" w:hAnsi="Arial" w:cs="Arial"/>
          <w:color w:val="675E47" w:themeColor="text2"/>
          <w:shd w:val="clear" w:color="auto" w:fill="FFFFFF"/>
        </w:rPr>
        <w:t>Appui à la réinsertion</w:t>
      </w:r>
      <w:r w:rsidR="00D137A1">
        <w:rPr>
          <w:rFonts w:ascii="Arial" w:hAnsi="Arial" w:cs="Arial"/>
          <w:color w:val="675E47" w:themeColor="text2"/>
          <w:shd w:val="clear" w:color="auto" w:fill="FFFFFF"/>
        </w:rPr>
        <w:t xml:space="preserve"> professionnelle</w:t>
      </w:r>
    </w:p>
    <w:p w14:paraId="0993AD2A" w14:textId="56187847" w:rsidR="00D137A1" w:rsidRPr="00D137A1" w:rsidRDefault="00FA05C2" w:rsidP="00D137A1">
      <w:pPr>
        <w:rPr>
          <w:rFonts w:ascii="Arial" w:hAnsi="Arial" w:cs="Arial"/>
          <w:color w:val="2A2929"/>
          <w:shd w:val="clear" w:color="auto" w:fill="FFFFFF"/>
        </w:rPr>
      </w:pPr>
      <w:r>
        <w:rPr>
          <w:rFonts w:ascii="Arial" w:hAnsi="Arial" w:cs="Arial"/>
          <w:color w:val="2A2929"/>
          <w:shd w:val="clear" w:color="auto" w:fill="FFFFFF"/>
        </w:rPr>
        <w:t>Les associations offrent des formations-métier et des formations de qualification pour les préparer à la vie active afin qu’elles puissent s</w:t>
      </w:r>
      <w:r w:rsidR="003158AA">
        <w:rPr>
          <w:rFonts w:ascii="Arial" w:hAnsi="Arial" w:cs="Arial"/>
          <w:color w:val="2A2929"/>
          <w:shd w:val="clear" w:color="auto" w:fill="FFFFFF"/>
        </w:rPr>
        <w:t>ubvenir à leurs besoins et ceux</w:t>
      </w:r>
      <w:r>
        <w:rPr>
          <w:rFonts w:ascii="Arial" w:hAnsi="Arial" w:cs="Arial"/>
          <w:color w:val="2A2929"/>
          <w:shd w:val="clear" w:color="auto" w:fill="FFFFFF"/>
        </w:rPr>
        <w:t xml:space="preserve"> de leurs enfants. </w:t>
      </w:r>
      <w:r w:rsidR="003158AA">
        <w:rPr>
          <w:rFonts w:ascii="Arial" w:hAnsi="Arial" w:cs="Arial"/>
          <w:color w:val="2A2929"/>
          <w:shd w:val="clear" w:color="auto" w:fill="FFFFFF"/>
        </w:rPr>
        <w:t xml:space="preserve">Le service de crèche leur permet de poursuivre leur formation et d’intégrer le travail soit au niveau de l’association soit en dehors de l’association. Les deux associations disposent également d’espace de vente (pâtisserie-boulangerie, centre d’exposition de bijoux…). </w:t>
      </w:r>
    </w:p>
    <w:p w14:paraId="45F9047D" w14:textId="6D70AD68" w:rsidR="00A0363A" w:rsidRPr="00673BE5" w:rsidRDefault="00A0363A" w:rsidP="00673BE5">
      <w:pPr>
        <w:pStyle w:val="normalDAI"/>
        <w:numPr>
          <w:ilvl w:val="0"/>
          <w:numId w:val="29"/>
        </w:numPr>
        <w:spacing w:before="240"/>
        <w:outlineLvl w:val="1"/>
        <w:rPr>
          <w:b/>
          <w:bCs/>
          <w:color w:val="456867" w:themeColor="accent2" w:themeShade="80"/>
          <w:sz w:val="22"/>
          <w:szCs w:val="22"/>
        </w:rPr>
      </w:pPr>
      <w:bookmarkStart w:id="64" w:name="_Toc526258418"/>
      <w:proofErr w:type="spellStart"/>
      <w:r w:rsidRPr="00673BE5">
        <w:rPr>
          <w:b/>
          <w:bCs/>
          <w:color w:val="456867" w:themeColor="accent2" w:themeShade="80"/>
          <w:sz w:val="22"/>
          <w:szCs w:val="22"/>
        </w:rPr>
        <w:t>Empowerment</w:t>
      </w:r>
      <w:proofErr w:type="spellEnd"/>
      <w:r w:rsidRPr="00673BE5">
        <w:rPr>
          <w:b/>
          <w:bCs/>
          <w:color w:val="456867" w:themeColor="accent2" w:themeShade="80"/>
          <w:sz w:val="22"/>
          <w:szCs w:val="22"/>
        </w:rPr>
        <w:t xml:space="preserve"> économique des femmes</w:t>
      </w:r>
      <w:bookmarkEnd w:id="64"/>
      <w:r w:rsidRPr="00673BE5">
        <w:rPr>
          <w:b/>
          <w:bCs/>
          <w:color w:val="456867" w:themeColor="accent2" w:themeShade="80"/>
          <w:sz w:val="22"/>
          <w:szCs w:val="22"/>
        </w:rPr>
        <w:t xml:space="preserve">  </w:t>
      </w:r>
    </w:p>
    <w:p w14:paraId="03CB29DE" w14:textId="1A5C8E3F" w:rsidR="00D137A1" w:rsidRDefault="00D137A1" w:rsidP="00D137A1">
      <w:pPr>
        <w:rPr>
          <w:rFonts w:ascii="Arial" w:hAnsi="Arial" w:cs="Arial"/>
          <w:color w:val="2A2929"/>
          <w:shd w:val="clear" w:color="auto" w:fill="FFFFFF"/>
        </w:rPr>
      </w:pPr>
      <w:r>
        <w:rPr>
          <w:rFonts w:ascii="Arial" w:hAnsi="Arial" w:cs="Arial"/>
          <w:color w:val="2A2929"/>
          <w:shd w:val="clear" w:color="auto" w:fill="FFFFFF"/>
        </w:rPr>
        <w:t xml:space="preserve">A l’issu des données présentées ci-dessus, on en conclue que les femmes au niveau de la Région souffrent d’analphabétisme, d’un faible niveau d’éducation et d’une sous-qualification professionnelle. Elles sont donc plus confronter au chômage ou à des situations d’exclusion comme c’est les cas des mamans célibataires. Les femmes acceptent donc un travail précaire et exploitant ou même illicite (professionnelles de sexe) dans un environnement très vulnérable voir dangereux pour leur santé mentale et physique. </w:t>
      </w:r>
    </w:p>
    <w:p w14:paraId="6BC9BBDC" w14:textId="089CFAAB" w:rsidR="00D137A1" w:rsidRDefault="00D137A1" w:rsidP="00CA0C39">
      <w:pPr>
        <w:rPr>
          <w:rFonts w:ascii="Arial" w:hAnsi="Arial" w:cs="Arial"/>
          <w:color w:val="2A2929"/>
          <w:shd w:val="clear" w:color="auto" w:fill="FFFFFF"/>
        </w:rPr>
      </w:pPr>
      <w:r w:rsidRPr="00D137A1">
        <w:rPr>
          <w:rFonts w:ascii="Arial" w:hAnsi="Arial" w:cs="Arial"/>
          <w:color w:val="2A2929"/>
          <w:shd w:val="clear" w:color="auto" w:fill="FFFFFF"/>
        </w:rPr>
        <w:t xml:space="preserve">L’accès des femmes à </w:t>
      </w:r>
      <w:r w:rsidR="00BF343B">
        <w:rPr>
          <w:rFonts w:ascii="Arial" w:hAnsi="Arial" w:cs="Arial"/>
          <w:color w:val="2A2929"/>
          <w:shd w:val="clear" w:color="auto" w:fill="FFFFFF"/>
        </w:rPr>
        <w:t xml:space="preserve">un </w:t>
      </w:r>
      <w:r w:rsidRPr="00D137A1">
        <w:rPr>
          <w:rFonts w:ascii="Arial" w:hAnsi="Arial" w:cs="Arial"/>
          <w:color w:val="2A2929"/>
          <w:shd w:val="clear" w:color="auto" w:fill="FFFFFF"/>
        </w:rPr>
        <w:t xml:space="preserve">emploi </w:t>
      </w:r>
      <w:r>
        <w:rPr>
          <w:rFonts w:ascii="Arial" w:hAnsi="Arial" w:cs="Arial"/>
          <w:color w:val="2A2929"/>
          <w:shd w:val="clear" w:color="auto" w:fill="FFFFFF"/>
        </w:rPr>
        <w:t xml:space="preserve">décent </w:t>
      </w:r>
      <w:r w:rsidRPr="00D137A1">
        <w:rPr>
          <w:rFonts w:ascii="Arial" w:hAnsi="Arial" w:cs="Arial"/>
          <w:color w:val="2A2929"/>
          <w:shd w:val="clear" w:color="auto" w:fill="FFFFFF"/>
        </w:rPr>
        <w:t xml:space="preserve">représente </w:t>
      </w:r>
      <w:r>
        <w:rPr>
          <w:rFonts w:ascii="Arial" w:hAnsi="Arial" w:cs="Arial"/>
          <w:color w:val="2A2929"/>
          <w:shd w:val="clear" w:color="auto" w:fill="FFFFFF"/>
        </w:rPr>
        <w:t xml:space="preserve">donc </w:t>
      </w:r>
      <w:r w:rsidRPr="00D137A1">
        <w:rPr>
          <w:rFonts w:ascii="Arial" w:hAnsi="Arial" w:cs="Arial"/>
          <w:color w:val="2A2929"/>
          <w:shd w:val="clear" w:color="auto" w:fill="FFFFFF"/>
        </w:rPr>
        <w:t xml:space="preserve">un </w:t>
      </w:r>
      <w:r w:rsidR="00BF343B">
        <w:rPr>
          <w:rFonts w:ascii="Arial" w:hAnsi="Arial" w:cs="Arial"/>
          <w:color w:val="2A2929"/>
          <w:shd w:val="clear" w:color="auto" w:fill="FFFFFF"/>
        </w:rPr>
        <w:t xml:space="preserve">important facteur pour la </w:t>
      </w:r>
      <w:r w:rsidRPr="00D137A1">
        <w:rPr>
          <w:rFonts w:ascii="Arial" w:hAnsi="Arial" w:cs="Arial"/>
          <w:color w:val="2A2929"/>
          <w:shd w:val="clear" w:color="auto" w:fill="FFFFFF"/>
        </w:rPr>
        <w:t xml:space="preserve">lutte contre leur vulnérabilité </w:t>
      </w:r>
      <w:r w:rsidR="00BF343B">
        <w:rPr>
          <w:rFonts w:ascii="Arial" w:hAnsi="Arial" w:cs="Arial"/>
          <w:color w:val="2A2929"/>
          <w:shd w:val="clear" w:color="auto" w:fill="FFFFFF"/>
        </w:rPr>
        <w:t xml:space="preserve">et l’amélioration de leur situation socio-économique et également un facteur d’affirmation </w:t>
      </w:r>
      <w:r w:rsidR="00BF343B">
        <w:rPr>
          <w:rFonts w:ascii="Arial" w:hAnsi="Arial" w:cs="Arial"/>
          <w:color w:val="2A2929"/>
          <w:shd w:val="clear" w:color="auto" w:fill="FFFFFF"/>
        </w:rPr>
        <w:lastRenderedPageBreak/>
        <w:t>de soi et une valorisation sociale</w:t>
      </w:r>
      <w:r w:rsidRPr="00D137A1">
        <w:rPr>
          <w:rFonts w:ascii="Arial" w:hAnsi="Arial" w:cs="Arial"/>
          <w:color w:val="2A2929"/>
          <w:shd w:val="clear" w:color="auto" w:fill="FFFFFF"/>
        </w:rPr>
        <w:t>.</w:t>
      </w:r>
      <w:r w:rsidR="00BF343B">
        <w:rPr>
          <w:rFonts w:ascii="Arial" w:hAnsi="Arial" w:cs="Arial"/>
          <w:color w:val="2A2929"/>
          <w:shd w:val="clear" w:color="auto" w:fill="FFFFFF"/>
        </w:rPr>
        <w:t xml:space="preserve"> La littérature démontre également que l’autonomisation économique des femmes a un impact positif sur l</w:t>
      </w:r>
      <w:r w:rsidR="00CA0C39">
        <w:rPr>
          <w:rFonts w:ascii="Arial" w:hAnsi="Arial" w:cs="Arial"/>
          <w:color w:val="2A2929"/>
          <w:shd w:val="clear" w:color="auto" w:fill="FFFFFF"/>
        </w:rPr>
        <w:t>a santé de l</w:t>
      </w:r>
      <w:r w:rsidR="00BF343B">
        <w:rPr>
          <w:rFonts w:ascii="Arial" w:hAnsi="Arial" w:cs="Arial"/>
          <w:color w:val="2A2929"/>
          <w:shd w:val="clear" w:color="auto" w:fill="FFFFFF"/>
        </w:rPr>
        <w:t xml:space="preserve">eurs enfants et leurs </w:t>
      </w:r>
      <w:r w:rsidR="00CA0C39">
        <w:rPr>
          <w:rFonts w:ascii="Arial" w:hAnsi="Arial" w:cs="Arial"/>
          <w:color w:val="2A2929"/>
          <w:shd w:val="clear" w:color="auto" w:fill="FFFFFF"/>
        </w:rPr>
        <w:t>conditions en général</w:t>
      </w:r>
      <w:r w:rsidR="00381D55">
        <w:rPr>
          <w:rStyle w:val="Appelnotedebasdep"/>
          <w:rFonts w:ascii="Arial" w:hAnsi="Arial" w:cs="Arial"/>
          <w:color w:val="2A2929"/>
          <w:shd w:val="clear" w:color="auto" w:fill="FFFFFF"/>
        </w:rPr>
        <w:footnoteReference w:id="33"/>
      </w:r>
      <w:r w:rsidR="00BF343B">
        <w:rPr>
          <w:rFonts w:ascii="Arial" w:hAnsi="Arial" w:cs="Arial"/>
          <w:color w:val="2A2929"/>
          <w:shd w:val="clear" w:color="auto" w:fill="FFFFFF"/>
        </w:rPr>
        <w:t xml:space="preserve">. </w:t>
      </w:r>
    </w:p>
    <w:p w14:paraId="590FCB04" w14:textId="614CCDD6" w:rsidR="00CA0C39" w:rsidRDefault="00CA0C39" w:rsidP="00CA0C39">
      <w:pPr>
        <w:rPr>
          <w:rFonts w:ascii="Arial" w:hAnsi="Arial" w:cs="Arial"/>
          <w:color w:val="2A2929"/>
          <w:shd w:val="clear" w:color="auto" w:fill="FFFFFF"/>
        </w:rPr>
      </w:pPr>
      <w:r>
        <w:rPr>
          <w:rFonts w:ascii="Arial" w:hAnsi="Arial" w:cs="Arial"/>
          <w:color w:val="2A2929"/>
          <w:shd w:val="clear" w:color="auto" w:fill="FFFFFF"/>
        </w:rPr>
        <w:t xml:space="preserve">L’auto-emploi individuel (entreprise individuelle ou autoentrepreneur) ou collectif (entreprise ou coopérative) est donc une voie privilégiée pour garantir aux femmes un emploi décent et valorisant sur le plan économique, social mais également personnel. </w:t>
      </w:r>
    </w:p>
    <w:p w14:paraId="27C6AC1B" w14:textId="1E595D8A" w:rsidR="00CA0C39" w:rsidRPr="00CA0C39" w:rsidRDefault="00CA0C39" w:rsidP="00CA0C39">
      <w:pPr>
        <w:rPr>
          <w:rFonts w:ascii="Arial" w:hAnsi="Arial" w:cs="Arial"/>
          <w:color w:val="675E47" w:themeColor="text2"/>
          <w:shd w:val="clear" w:color="auto" w:fill="FFFFFF"/>
        </w:rPr>
      </w:pPr>
      <w:r w:rsidRPr="00CA0C39">
        <w:rPr>
          <w:rFonts w:ascii="Arial" w:hAnsi="Arial" w:cs="Arial"/>
          <w:color w:val="675E47" w:themeColor="text2"/>
          <w:shd w:val="clear" w:color="auto" w:fill="FFFFFF"/>
        </w:rPr>
        <w:t>Appui aux coopératives féminines</w:t>
      </w:r>
    </w:p>
    <w:p w14:paraId="0B8E9013" w14:textId="66B3CD2F" w:rsidR="006F4BE6" w:rsidRDefault="006F4BE6" w:rsidP="006F4BE6">
      <w:pPr>
        <w:rPr>
          <w:rFonts w:ascii="Arial" w:hAnsi="Arial" w:cs="Arial"/>
          <w:color w:val="2A2929"/>
          <w:shd w:val="clear" w:color="auto" w:fill="FFFFFF"/>
        </w:rPr>
      </w:pPr>
      <w:r>
        <w:rPr>
          <w:rFonts w:ascii="Arial" w:hAnsi="Arial" w:cs="Arial"/>
          <w:color w:val="2A2929"/>
          <w:shd w:val="clear" w:color="auto" w:fill="FFFFFF"/>
        </w:rPr>
        <w:t>L’une des formes privilégiés par les institutionnels et les intervenants de développent est la coopérative féminine surtout en milieu rural. Plusieurs associations et ONG appuient les coopératives dont certains ont été rencontrées lors de ce diagnostic et ils affirment que la coopérative est un moyen puissant d’autonomisation mais qui nécessite un accompagnement de proximité pour garantir sa réussite. D’autant plus que l’engagement des personnes et la présence de l’esprit coopératif est un facteur déterminant. La nécessité d’un accompagnement à la définition du projet coopératif, la sensibilisation des adhérents et la gestion des conflits internes est</w:t>
      </w:r>
      <w:r w:rsidR="007074D7">
        <w:rPr>
          <w:rFonts w:ascii="Arial" w:hAnsi="Arial" w:cs="Arial"/>
          <w:color w:val="2A2929"/>
          <w:shd w:val="clear" w:color="auto" w:fill="FFFFFF"/>
        </w:rPr>
        <w:t xml:space="preserve"> nécessaire.  </w:t>
      </w:r>
    </w:p>
    <w:p w14:paraId="037E463E" w14:textId="3DEDD407" w:rsidR="00CA0C39" w:rsidRDefault="006F4BE6" w:rsidP="006F4BE6">
      <w:pPr>
        <w:rPr>
          <w:rFonts w:ascii="Arial" w:hAnsi="Arial" w:cs="Arial"/>
          <w:color w:val="2A2929"/>
          <w:shd w:val="clear" w:color="auto" w:fill="FFFFFF"/>
        </w:rPr>
      </w:pPr>
      <w:r>
        <w:rPr>
          <w:rFonts w:ascii="Arial" w:hAnsi="Arial" w:cs="Arial"/>
          <w:color w:val="2A2929"/>
          <w:shd w:val="clear" w:color="auto" w:fill="FFFFFF"/>
        </w:rPr>
        <w:t>Sur le plan technique</w:t>
      </w:r>
      <w:r w:rsidR="00EA375F">
        <w:rPr>
          <w:rFonts w:ascii="Arial" w:hAnsi="Arial" w:cs="Arial"/>
          <w:color w:val="2A2929"/>
          <w:shd w:val="clear" w:color="auto" w:fill="FFFFFF"/>
        </w:rPr>
        <w:t xml:space="preserve"> et de gestion</w:t>
      </w:r>
      <w:r>
        <w:rPr>
          <w:rFonts w:ascii="Arial" w:hAnsi="Arial" w:cs="Arial"/>
          <w:color w:val="2A2929"/>
          <w:shd w:val="clear" w:color="auto" w:fill="FFFFFF"/>
        </w:rPr>
        <w:t>, la coopérative nécessite un appui fort en formation</w:t>
      </w:r>
      <w:r w:rsidR="00EA375F">
        <w:rPr>
          <w:rFonts w:ascii="Arial" w:hAnsi="Arial" w:cs="Arial"/>
          <w:color w:val="2A2929"/>
          <w:shd w:val="clear" w:color="auto" w:fill="FFFFFF"/>
        </w:rPr>
        <w:t> :</w:t>
      </w:r>
    </w:p>
    <w:p w14:paraId="04118958" w14:textId="0134A810" w:rsidR="00EA375F" w:rsidRPr="00EA375F" w:rsidRDefault="00EA375F" w:rsidP="00EA375F">
      <w:pPr>
        <w:pStyle w:val="Paragraphedeliste"/>
        <w:numPr>
          <w:ilvl w:val="0"/>
          <w:numId w:val="35"/>
        </w:numPr>
        <w:rPr>
          <w:rFonts w:ascii="Arial" w:hAnsi="Arial" w:cs="Arial"/>
          <w:color w:val="2A2929"/>
          <w:shd w:val="clear" w:color="auto" w:fill="FFFFFF"/>
        </w:rPr>
      </w:pPr>
      <w:r w:rsidRPr="00EA375F">
        <w:rPr>
          <w:rFonts w:ascii="Arial" w:hAnsi="Arial" w:cs="Arial"/>
          <w:color w:val="2A2929"/>
          <w:shd w:val="clear" w:color="auto" w:fill="FFFFFF"/>
        </w:rPr>
        <w:t xml:space="preserve">Les formations juridiques et de gestion </w:t>
      </w:r>
      <w:r>
        <w:rPr>
          <w:rFonts w:ascii="Arial" w:hAnsi="Arial" w:cs="Arial"/>
          <w:color w:val="2A2929"/>
          <w:shd w:val="clear" w:color="auto" w:fill="FFFFFF"/>
        </w:rPr>
        <w:t>administrative et financière</w:t>
      </w:r>
    </w:p>
    <w:p w14:paraId="2FCEA440" w14:textId="77777777" w:rsidR="00EA375F" w:rsidRPr="00EA375F" w:rsidRDefault="00EA375F" w:rsidP="00EA375F">
      <w:pPr>
        <w:pStyle w:val="Paragraphedeliste"/>
        <w:numPr>
          <w:ilvl w:val="0"/>
          <w:numId w:val="35"/>
        </w:numPr>
        <w:rPr>
          <w:rFonts w:ascii="Arial" w:hAnsi="Arial" w:cs="Arial"/>
          <w:color w:val="2A2929"/>
          <w:shd w:val="clear" w:color="auto" w:fill="FFFFFF"/>
        </w:rPr>
      </w:pPr>
      <w:r w:rsidRPr="00EA375F">
        <w:rPr>
          <w:rFonts w:ascii="Arial" w:hAnsi="Arial" w:cs="Arial"/>
          <w:color w:val="2A2929"/>
          <w:shd w:val="clear" w:color="auto" w:fill="FFFFFF"/>
        </w:rPr>
        <w:t>La réglementation en lien avec le secteur de production</w:t>
      </w:r>
    </w:p>
    <w:p w14:paraId="2E8E12BB" w14:textId="77777777" w:rsidR="00EA375F" w:rsidRPr="00EA375F" w:rsidRDefault="00EA375F" w:rsidP="00EA375F">
      <w:pPr>
        <w:pStyle w:val="Paragraphedeliste"/>
        <w:numPr>
          <w:ilvl w:val="0"/>
          <w:numId w:val="35"/>
        </w:numPr>
        <w:rPr>
          <w:rFonts w:ascii="Arial" w:hAnsi="Arial" w:cs="Arial"/>
          <w:color w:val="2A2929"/>
          <w:shd w:val="clear" w:color="auto" w:fill="FFFFFF"/>
        </w:rPr>
      </w:pPr>
      <w:r w:rsidRPr="00EA375F">
        <w:rPr>
          <w:rFonts w:ascii="Arial" w:hAnsi="Arial" w:cs="Arial"/>
          <w:color w:val="2A2929"/>
          <w:shd w:val="clear" w:color="auto" w:fill="FFFFFF"/>
        </w:rPr>
        <w:t>La maintenance du matériel</w:t>
      </w:r>
    </w:p>
    <w:p w14:paraId="66757F4F" w14:textId="77777777" w:rsidR="00EA375F" w:rsidRPr="00EA375F" w:rsidRDefault="00EA375F" w:rsidP="00EA375F">
      <w:pPr>
        <w:pStyle w:val="Paragraphedeliste"/>
        <w:numPr>
          <w:ilvl w:val="0"/>
          <w:numId w:val="35"/>
        </w:numPr>
        <w:rPr>
          <w:rFonts w:ascii="Arial" w:hAnsi="Arial" w:cs="Arial"/>
          <w:color w:val="2A2929"/>
          <w:shd w:val="clear" w:color="auto" w:fill="FFFFFF"/>
        </w:rPr>
      </w:pPr>
      <w:r w:rsidRPr="00EA375F">
        <w:rPr>
          <w:rFonts w:ascii="Arial" w:hAnsi="Arial" w:cs="Arial"/>
          <w:color w:val="2A2929"/>
          <w:shd w:val="clear" w:color="auto" w:fill="FFFFFF"/>
        </w:rPr>
        <w:t xml:space="preserve">Les formations en techniques de production </w:t>
      </w:r>
    </w:p>
    <w:p w14:paraId="247204F1" w14:textId="392444F5" w:rsidR="00983391" w:rsidRDefault="00EA375F" w:rsidP="00983391">
      <w:pPr>
        <w:pStyle w:val="Paragraphedeliste"/>
        <w:numPr>
          <w:ilvl w:val="0"/>
          <w:numId w:val="35"/>
        </w:numPr>
        <w:rPr>
          <w:rFonts w:ascii="Arial" w:hAnsi="Arial" w:cs="Arial"/>
          <w:color w:val="2A2929"/>
          <w:shd w:val="clear" w:color="auto" w:fill="FFFFFF"/>
        </w:rPr>
      </w:pPr>
      <w:r w:rsidRPr="00EA375F">
        <w:rPr>
          <w:rFonts w:ascii="Arial" w:hAnsi="Arial" w:cs="Arial"/>
          <w:color w:val="2A2929"/>
          <w:shd w:val="clear" w:color="auto" w:fill="FFFFFF"/>
        </w:rPr>
        <w:t xml:space="preserve">Les formations en informatique </w:t>
      </w:r>
      <w:r w:rsidR="00983391">
        <w:rPr>
          <w:rFonts w:ascii="Arial" w:hAnsi="Arial" w:cs="Arial"/>
          <w:color w:val="2A2929"/>
          <w:shd w:val="clear" w:color="auto" w:fill="FFFFFF"/>
        </w:rPr>
        <w:t>et en langues</w:t>
      </w:r>
    </w:p>
    <w:p w14:paraId="04EC4551" w14:textId="29C5BE83" w:rsidR="00983391" w:rsidRPr="00CB1A89" w:rsidRDefault="00983391" w:rsidP="00CB1A89">
      <w:pPr>
        <w:rPr>
          <w:rFonts w:ascii="Arial" w:hAnsi="Arial" w:cs="Arial"/>
          <w:color w:val="2A2929"/>
          <w:shd w:val="clear" w:color="auto" w:fill="FFFFFF"/>
        </w:rPr>
      </w:pPr>
      <w:r>
        <w:rPr>
          <w:rFonts w:ascii="Arial" w:hAnsi="Arial" w:cs="Arial"/>
          <w:color w:val="2A2929"/>
          <w:shd w:val="clear" w:color="auto" w:fill="FFFFFF"/>
        </w:rPr>
        <w:t xml:space="preserve">En plus des problèmes d’ordre technique et de gestion, les coopératives sont souvent </w:t>
      </w:r>
      <w:r w:rsidR="00750FF6">
        <w:rPr>
          <w:rFonts w:ascii="Arial" w:hAnsi="Arial" w:cs="Arial"/>
          <w:color w:val="2A2929"/>
          <w:shd w:val="clear" w:color="auto" w:fill="FFFFFF"/>
        </w:rPr>
        <w:t>confrontées</w:t>
      </w:r>
      <w:r>
        <w:rPr>
          <w:rFonts w:ascii="Arial" w:hAnsi="Arial" w:cs="Arial"/>
          <w:color w:val="2A2929"/>
          <w:shd w:val="clear" w:color="auto" w:fill="FFFFFF"/>
        </w:rPr>
        <w:t xml:space="preserve"> à la difficulté de commercialisation et d’adéquation de leurs produits avec </w:t>
      </w:r>
      <w:r w:rsidR="00750FF6">
        <w:rPr>
          <w:rFonts w:ascii="Arial" w:hAnsi="Arial" w:cs="Arial"/>
          <w:color w:val="2A2929"/>
          <w:shd w:val="clear" w:color="auto" w:fill="FFFFFF"/>
        </w:rPr>
        <w:t>les besoins et les exigences des consommateurs (l</w:t>
      </w:r>
      <w:r w:rsidR="00CB1A89">
        <w:rPr>
          <w:rFonts w:ascii="Arial" w:hAnsi="Arial" w:cs="Arial"/>
          <w:color w:val="2A2929"/>
          <w:shd w:val="clear" w:color="auto" w:fill="FFFFFF"/>
        </w:rPr>
        <w:t>a responsable du</w:t>
      </w:r>
      <w:r w:rsidR="00750FF6">
        <w:rPr>
          <w:rFonts w:ascii="Arial" w:hAnsi="Arial" w:cs="Arial"/>
          <w:color w:val="2A2929"/>
          <w:shd w:val="clear" w:color="auto" w:fill="FFFFFF"/>
        </w:rPr>
        <w:t xml:space="preserve"> </w:t>
      </w:r>
      <w:r w:rsidR="00750FF6" w:rsidRPr="00CB1A89">
        <w:rPr>
          <w:rFonts w:ascii="Arial" w:hAnsi="Arial" w:cs="Arial"/>
          <w:color w:val="2A2929"/>
          <w:shd w:val="clear" w:color="auto" w:fill="FFFFFF"/>
        </w:rPr>
        <w:t xml:space="preserve">Centre </w:t>
      </w:r>
      <w:r w:rsidR="00CB1A89" w:rsidRPr="00CB1A89">
        <w:rPr>
          <w:rFonts w:ascii="Arial" w:hAnsi="Arial" w:cs="Arial"/>
          <w:color w:val="2A2929"/>
          <w:shd w:val="clear" w:color="auto" w:fill="FFFFFF"/>
        </w:rPr>
        <w:t>Marocain pour la Recherche et le D</w:t>
      </w:r>
      <w:r w:rsidR="00750FF6" w:rsidRPr="00CB1A89">
        <w:rPr>
          <w:rFonts w:ascii="Arial" w:hAnsi="Arial" w:cs="Arial"/>
          <w:color w:val="2A2929"/>
          <w:shd w:val="clear" w:color="auto" w:fill="FFFFFF"/>
        </w:rPr>
        <w:t xml:space="preserve">éveloppement a passé plus de trois ans de travail de </w:t>
      </w:r>
      <w:r w:rsidR="00CB1A89" w:rsidRPr="00CB1A89">
        <w:rPr>
          <w:rFonts w:ascii="Arial" w:hAnsi="Arial" w:cs="Arial"/>
          <w:color w:val="2A2929"/>
          <w:shd w:val="clear" w:color="auto" w:fill="FFFFFF"/>
        </w:rPr>
        <w:t xml:space="preserve">proximité pour améliorer le design des produits artisanaux des femmes). </w:t>
      </w:r>
    </w:p>
    <w:p w14:paraId="50D40734" w14:textId="77777777" w:rsidR="007962A8" w:rsidRDefault="007962A8">
      <w:pPr>
        <w:rPr>
          <w:smallCaps/>
          <w:sz w:val="48"/>
          <w:szCs w:val="48"/>
        </w:rPr>
      </w:pPr>
      <w:r>
        <w:br w:type="page"/>
      </w:r>
    </w:p>
    <w:p w14:paraId="51AE13C7" w14:textId="7A83AABA" w:rsidR="007D412A" w:rsidRPr="00F65C3D" w:rsidRDefault="007D412A" w:rsidP="00EC1593">
      <w:pPr>
        <w:pStyle w:val="Titre"/>
        <w:spacing w:after="0"/>
        <w:jc w:val="both"/>
        <w:outlineLvl w:val="0"/>
      </w:pPr>
      <w:bookmarkStart w:id="65" w:name="_Toc526258419"/>
      <w:r w:rsidRPr="00F65C3D">
        <w:lastRenderedPageBreak/>
        <w:t xml:space="preserve">Chapitre 3 : les migrants </w:t>
      </w:r>
      <w:r w:rsidR="0070137B">
        <w:t>et réfugiés</w:t>
      </w:r>
      <w:bookmarkEnd w:id="65"/>
    </w:p>
    <w:p w14:paraId="1E39A4D1" w14:textId="28398DB2" w:rsidR="007D412A" w:rsidRPr="00F65C3D" w:rsidRDefault="007D412A" w:rsidP="00EC1593">
      <w:pPr>
        <w:spacing w:after="0"/>
        <w:rPr>
          <w:rFonts w:ascii="Arial" w:hAnsi="Arial" w:cs="Arial"/>
          <w:i/>
          <w:iCs/>
          <w:color w:val="2A2929"/>
          <w:sz w:val="24"/>
          <w:szCs w:val="24"/>
          <w:shd w:val="clear" w:color="auto" w:fill="FFFFFF"/>
        </w:rPr>
      </w:pPr>
      <w:r w:rsidRPr="00F65C3D">
        <w:rPr>
          <w:rFonts w:ascii="Arial" w:hAnsi="Arial" w:cs="Arial"/>
          <w:i/>
          <w:iCs/>
          <w:color w:val="2A2929"/>
          <w:sz w:val="24"/>
          <w:szCs w:val="24"/>
          <w:shd w:val="clear" w:color="auto" w:fill="FFFFFF"/>
        </w:rPr>
        <w:t xml:space="preserve">Une politique régionale </w:t>
      </w:r>
      <w:r w:rsidR="00F65C3D">
        <w:rPr>
          <w:rFonts w:ascii="Arial" w:hAnsi="Arial" w:cs="Arial"/>
          <w:i/>
          <w:iCs/>
          <w:color w:val="2A2929"/>
          <w:sz w:val="24"/>
          <w:szCs w:val="24"/>
          <w:shd w:val="clear" w:color="auto" w:fill="FFFFFF"/>
        </w:rPr>
        <w:t>garantissant les droits aux migrants</w:t>
      </w:r>
      <w:r w:rsidR="0070137B">
        <w:rPr>
          <w:rFonts w:ascii="Arial" w:hAnsi="Arial" w:cs="Arial"/>
          <w:i/>
          <w:iCs/>
          <w:color w:val="2A2929"/>
          <w:sz w:val="24"/>
          <w:szCs w:val="24"/>
          <w:shd w:val="clear" w:color="auto" w:fill="FFFFFF"/>
        </w:rPr>
        <w:t xml:space="preserve"> et réfugiés</w:t>
      </w:r>
      <w:r w:rsidR="00F65C3D">
        <w:rPr>
          <w:rFonts w:ascii="Arial" w:hAnsi="Arial" w:cs="Arial"/>
          <w:i/>
          <w:iCs/>
          <w:color w:val="2A2929"/>
          <w:sz w:val="24"/>
          <w:szCs w:val="24"/>
          <w:shd w:val="clear" w:color="auto" w:fill="FFFFFF"/>
        </w:rPr>
        <w:t xml:space="preserve"> </w:t>
      </w:r>
    </w:p>
    <w:p w14:paraId="2474B281" w14:textId="77777777" w:rsidR="007D412A" w:rsidRPr="00A54935" w:rsidRDefault="007D412A" w:rsidP="00CA3BFE">
      <w:pPr>
        <w:rPr>
          <w:rFonts w:ascii="Arial" w:hAnsi="Arial" w:cs="Arial"/>
          <w:color w:val="2A2929"/>
          <w:shd w:val="clear" w:color="auto" w:fill="FFFFFF"/>
        </w:rPr>
      </w:pPr>
    </w:p>
    <w:p w14:paraId="2BF0CAC4" w14:textId="77777777" w:rsidR="007D412A" w:rsidRPr="00F65C3D" w:rsidRDefault="007D412A" w:rsidP="00F65C3D">
      <w:pPr>
        <w:pStyle w:val="normalDAI"/>
        <w:outlineLvl w:val="1"/>
        <w:rPr>
          <w:b/>
          <w:bCs/>
          <w:color w:val="456867" w:themeColor="accent2" w:themeShade="80"/>
          <w:sz w:val="22"/>
          <w:szCs w:val="22"/>
        </w:rPr>
      </w:pPr>
      <w:bookmarkStart w:id="66" w:name="_Toc526258420"/>
      <w:r w:rsidRPr="00F65C3D">
        <w:rPr>
          <w:b/>
          <w:bCs/>
          <w:color w:val="456867" w:themeColor="accent2" w:themeShade="80"/>
          <w:sz w:val="22"/>
          <w:szCs w:val="22"/>
        </w:rPr>
        <w:t>Introduction</w:t>
      </w:r>
      <w:bookmarkEnd w:id="66"/>
    </w:p>
    <w:p w14:paraId="4F9F9B1E" w14:textId="18BE97E5" w:rsidR="007D412A" w:rsidRDefault="007D412A" w:rsidP="00CA3BFE">
      <w:pPr>
        <w:rPr>
          <w:rFonts w:ascii="Arial" w:hAnsi="Arial" w:cs="Arial"/>
          <w:color w:val="2A2929"/>
          <w:shd w:val="clear" w:color="auto" w:fill="FFFFFF"/>
        </w:rPr>
      </w:pPr>
      <w:r>
        <w:rPr>
          <w:rFonts w:ascii="Arial" w:hAnsi="Arial" w:cs="Arial"/>
          <w:color w:val="2A2929"/>
          <w:shd w:val="clear" w:color="auto" w:fill="FFFFFF"/>
        </w:rPr>
        <w:t xml:space="preserve">Les mouvements migratoires internationaux et nationaux ont connu durant ces dernières décennies la plus grande mobilité humaine enregistrée jusqu’à présent. </w:t>
      </w:r>
      <w:r w:rsidRPr="00531BA1">
        <w:rPr>
          <w:rFonts w:ascii="Arial" w:hAnsi="Arial" w:cs="Arial"/>
          <w:color w:val="2A2929"/>
          <w:shd w:val="clear" w:color="auto" w:fill="FFFFFF"/>
        </w:rPr>
        <w:t>On estime qu’il y a 232 millions de migrants internationaux (</w:t>
      </w:r>
      <w:r w:rsidR="0047394C" w:rsidRPr="0047394C">
        <w:rPr>
          <w:rFonts w:ascii="Arial" w:hAnsi="Arial" w:cs="Arial"/>
          <w:color w:val="2A2929"/>
          <w:shd w:val="clear" w:color="auto" w:fill="FFFFFF"/>
        </w:rPr>
        <w:t xml:space="preserve">département des affaires économiques et sociales </w:t>
      </w:r>
      <w:r w:rsidRPr="00531BA1">
        <w:rPr>
          <w:rFonts w:ascii="Arial" w:hAnsi="Arial" w:cs="Arial"/>
          <w:color w:val="2A2929"/>
          <w:shd w:val="clear" w:color="auto" w:fill="FFFFFF"/>
        </w:rPr>
        <w:t>DAES, 2013) et 740 millions de migrants internes (PNUD, 2009) dans le monde</w:t>
      </w:r>
      <w:r>
        <w:rPr>
          <w:rStyle w:val="Appelnotedebasdep"/>
          <w:rFonts w:ascii="Arial" w:hAnsi="Arial" w:cs="Arial"/>
          <w:color w:val="2A2929"/>
          <w:shd w:val="clear" w:color="auto" w:fill="FFFFFF"/>
        </w:rPr>
        <w:footnoteReference w:id="34"/>
      </w:r>
      <w:r w:rsidRPr="00531BA1">
        <w:rPr>
          <w:rFonts w:ascii="Arial" w:hAnsi="Arial" w:cs="Arial"/>
          <w:color w:val="2A2929"/>
          <w:shd w:val="clear" w:color="auto" w:fill="FFFFFF"/>
        </w:rPr>
        <w:t xml:space="preserve">. </w:t>
      </w:r>
    </w:p>
    <w:p w14:paraId="390EA68A" w14:textId="58240353" w:rsidR="007D412A" w:rsidRDefault="007D412A" w:rsidP="00A67088">
      <w:pPr>
        <w:rPr>
          <w:rFonts w:ascii="Arial" w:hAnsi="Arial" w:cs="Arial"/>
          <w:color w:val="2A2929"/>
          <w:shd w:val="clear" w:color="auto" w:fill="FFFFFF"/>
        </w:rPr>
      </w:pPr>
      <w:r>
        <w:rPr>
          <w:rFonts w:ascii="Arial" w:hAnsi="Arial" w:cs="Arial"/>
          <w:color w:val="2A2929"/>
          <w:shd w:val="clear" w:color="auto" w:fill="FFFFFF"/>
        </w:rPr>
        <w:t xml:space="preserve">Le Maroc n’est pas à l’abri de ces mouvements, au contraire, sa position géographique lui confère une position de transit des mouvements  migratoires entre l’Afrique dont plusieurs pays souffrent de conflits, de troubles politiques et des conditions socio-économiques difficiles vers les pays industrialisés de l’Europe perçus comme « Eldorado » par les migrants. La région TTAH est particulièrement concernée par ce mouvement à cause de sa proximité </w:t>
      </w:r>
      <w:r w:rsidR="00D545AF">
        <w:rPr>
          <w:rFonts w:ascii="Arial" w:hAnsi="Arial" w:cs="Arial"/>
          <w:color w:val="2A2929"/>
          <w:shd w:val="clear" w:color="auto" w:fill="FFFFFF"/>
        </w:rPr>
        <w:t xml:space="preserve">de l’Espagne </w:t>
      </w:r>
      <w:r>
        <w:rPr>
          <w:rFonts w:ascii="Arial" w:hAnsi="Arial" w:cs="Arial"/>
          <w:color w:val="2A2929"/>
          <w:shd w:val="clear" w:color="auto" w:fill="FFFFFF"/>
        </w:rPr>
        <w:t xml:space="preserve">et ses limites frontalières avec l’enclave espagnole. Vu le durcissement continu des contrôles frontaliers, le Maroc et la région TTAH sont devenu, non seulement des terres de transit mais également de séjour de moyenne et longue durée des migrants en attendant de regagner leur destination finale. De plus, le Maroc est également un pays d’accueil </w:t>
      </w:r>
      <w:r w:rsidRPr="00C130A1">
        <w:rPr>
          <w:rFonts w:ascii="Arial" w:hAnsi="Arial" w:cs="Arial"/>
          <w:color w:val="2A2929"/>
          <w:shd w:val="clear" w:color="auto" w:fill="FFFFFF"/>
        </w:rPr>
        <w:t xml:space="preserve"> </w:t>
      </w:r>
      <w:r>
        <w:rPr>
          <w:rFonts w:ascii="Arial" w:hAnsi="Arial" w:cs="Arial"/>
          <w:color w:val="2A2929"/>
          <w:shd w:val="clear" w:color="auto" w:fill="FFFFFF"/>
        </w:rPr>
        <w:t>d’</w:t>
      </w:r>
      <w:r w:rsidRPr="00C130A1">
        <w:rPr>
          <w:rFonts w:ascii="Arial" w:hAnsi="Arial" w:cs="Arial"/>
          <w:color w:val="2A2929"/>
          <w:shd w:val="clear" w:color="auto" w:fill="FFFFFF"/>
        </w:rPr>
        <w:t xml:space="preserve">immigration </w:t>
      </w:r>
      <w:r w:rsidR="00A67088" w:rsidRPr="00C130A1">
        <w:rPr>
          <w:rFonts w:ascii="Arial" w:hAnsi="Arial" w:cs="Arial"/>
          <w:color w:val="2A2929"/>
          <w:shd w:val="clear" w:color="auto" w:fill="FFFFFF"/>
        </w:rPr>
        <w:t xml:space="preserve">régulière </w:t>
      </w:r>
      <w:r w:rsidRPr="00C130A1">
        <w:rPr>
          <w:rFonts w:ascii="Arial" w:hAnsi="Arial" w:cs="Arial"/>
          <w:color w:val="2A2929"/>
          <w:shd w:val="clear" w:color="auto" w:fill="FFFFFF"/>
        </w:rPr>
        <w:t>de travail</w:t>
      </w:r>
      <w:r>
        <w:rPr>
          <w:rFonts w:ascii="Arial" w:hAnsi="Arial" w:cs="Arial"/>
          <w:color w:val="2A2929"/>
          <w:shd w:val="clear" w:color="auto" w:fill="FFFFFF"/>
        </w:rPr>
        <w:t xml:space="preserve">, </w:t>
      </w:r>
      <w:r w:rsidRPr="00C130A1">
        <w:rPr>
          <w:rFonts w:ascii="Arial" w:hAnsi="Arial" w:cs="Arial"/>
          <w:color w:val="2A2929"/>
          <w:shd w:val="clear" w:color="auto" w:fill="FFFFFF"/>
        </w:rPr>
        <w:t>d’étudiants étrangers</w:t>
      </w:r>
      <w:r>
        <w:rPr>
          <w:rFonts w:ascii="Arial" w:hAnsi="Arial" w:cs="Arial"/>
          <w:color w:val="2A2929"/>
          <w:shd w:val="clear" w:color="auto" w:fill="FFFFFF"/>
        </w:rPr>
        <w:t xml:space="preserve">, </w:t>
      </w:r>
      <w:r w:rsidRPr="00C130A1">
        <w:rPr>
          <w:rFonts w:ascii="Arial" w:hAnsi="Arial" w:cs="Arial"/>
          <w:color w:val="2A2929"/>
          <w:shd w:val="clear" w:color="auto" w:fill="FFFFFF"/>
        </w:rPr>
        <w:t>des demandeurs d’asile et des réfugiés</w:t>
      </w:r>
      <w:r>
        <w:rPr>
          <w:rFonts w:ascii="Arial" w:hAnsi="Arial" w:cs="Arial"/>
          <w:color w:val="2A2929"/>
          <w:shd w:val="clear" w:color="auto" w:fill="FFFFFF"/>
        </w:rPr>
        <w:t xml:space="preserve">. </w:t>
      </w:r>
    </w:p>
    <w:p w14:paraId="0217D168" w14:textId="43632550" w:rsidR="007D412A" w:rsidRDefault="007D412A" w:rsidP="00CA3BFE">
      <w:pPr>
        <w:rPr>
          <w:rFonts w:ascii="Arial" w:hAnsi="Arial" w:cs="Arial"/>
          <w:color w:val="2A2929"/>
          <w:shd w:val="clear" w:color="auto" w:fill="FFFFFF"/>
        </w:rPr>
      </w:pPr>
      <w:r w:rsidRPr="00045280">
        <w:rPr>
          <w:rFonts w:ascii="Arial" w:hAnsi="Arial" w:cs="Arial"/>
          <w:color w:val="2A2929"/>
          <w:shd w:val="clear" w:color="auto" w:fill="FFFFFF"/>
        </w:rPr>
        <w:t>La ville de Tanger (ainsi que les autres grandes villes comme Casablanca</w:t>
      </w:r>
      <w:r>
        <w:rPr>
          <w:rFonts w:ascii="Arial" w:hAnsi="Arial" w:cs="Arial"/>
          <w:color w:val="2A2929"/>
          <w:shd w:val="clear" w:color="auto" w:fill="FFFFFF"/>
        </w:rPr>
        <w:t>, Fès</w:t>
      </w:r>
      <w:r w:rsidRPr="00045280">
        <w:rPr>
          <w:rFonts w:ascii="Arial" w:hAnsi="Arial" w:cs="Arial"/>
          <w:color w:val="2A2929"/>
          <w:shd w:val="clear" w:color="auto" w:fill="FFFFFF"/>
        </w:rPr>
        <w:t xml:space="preserve"> et Rabat) a été pour longtemps un centre de transit qui s’est transformé en une terre de séjour durable pour une grande partie de la population de migrants subsahariens qui n’arrivent plus à poursuivre leur voyage vers l’Espagne à cause du durcissement des mesures de sécurités adoptés par l’Europe. Ainsi, le territoire du Nord est confronté à de nouveaux enjeux jusqu’au là méconnus par les acteurs régionaux relatifs à l’accès aux services, l’enjeu sécuritaires et l’inclusion sociale de ces nouvelles populations. </w:t>
      </w:r>
    </w:p>
    <w:p w14:paraId="28D6B621" w14:textId="63E4E30B" w:rsidR="008C00B9" w:rsidRPr="00111357" w:rsidRDefault="00111357" w:rsidP="00747BAE">
      <w:pPr>
        <w:rPr>
          <w:rFonts w:ascii="Arial" w:hAnsi="Arial" w:cs="Arial"/>
          <w:color w:val="2A2929"/>
          <w:shd w:val="clear" w:color="auto" w:fill="FFFFFF"/>
        </w:rPr>
      </w:pPr>
      <w:r>
        <w:rPr>
          <w:rFonts w:ascii="Arial" w:hAnsi="Arial" w:cs="Arial"/>
          <w:color w:val="2A2929"/>
          <w:shd w:val="clear" w:color="auto" w:fill="FFFFFF"/>
        </w:rPr>
        <w:t xml:space="preserve">Ce groupe présente une grande </w:t>
      </w:r>
      <w:r w:rsidR="00270BDC" w:rsidRPr="00111357">
        <w:rPr>
          <w:rFonts w:ascii="Arial" w:hAnsi="Arial" w:cs="Arial"/>
          <w:color w:val="2A2929"/>
          <w:shd w:val="clear" w:color="auto" w:fill="FFFFFF"/>
        </w:rPr>
        <w:t>vulnérabilité, plus particulièrement chez les fe</w:t>
      </w:r>
      <w:r w:rsidR="00747BAE">
        <w:rPr>
          <w:rFonts w:ascii="Arial" w:hAnsi="Arial" w:cs="Arial"/>
          <w:color w:val="2A2929"/>
          <w:shd w:val="clear" w:color="auto" w:fill="FFFFFF"/>
        </w:rPr>
        <w:t>mmes, les enfants et les jeunes. Il existe également d</w:t>
      </w:r>
      <w:r w:rsidR="00270BDC" w:rsidRPr="00111357">
        <w:rPr>
          <w:rFonts w:ascii="Arial" w:hAnsi="Arial" w:cs="Arial"/>
          <w:color w:val="2A2929"/>
          <w:shd w:val="clear" w:color="auto" w:fill="FFFFFF"/>
        </w:rPr>
        <w:t xml:space="preserve">es groupes plus vulnérables au sein de la population de migrants </w:t>
      </w:r>
      <w:r w:rsidR="00747BAE">
        <w:rPr>
          <w:rFonts w:ascii="Arial" w:hAnsi="Arial" w:cs="Arial"/>
          <w:color w:val="2A2929"/>
          <w:shd w:val="clear" w:color="auto" w:fill="FFFFFF"/>
        </w:rPr>
        <w:t>qui sont</w:t>
      </w:r>
      <w:r w:rsidR="00270BDC" w:rsidRPr="00111357">
        <w:rPr>
          <w:rFonts w:ascii="Arial" w:hAnsi="Arial" w:cs="Arial"/>
          <w:color w:val="2A2929"/>
          <w:shd w:val="clear" w:color="auto" w:fill="FFFFFF"/>
        </w:rPr>
        <w:t xml:space="preserve"> les mineurs non accompagné</w:t>
      </w:r>
      <w:r w:rsidR="00747BAE">
        <w:rPr>
          <w:rFonts w:ascii="Arial" w:hAnsi="Arial" w:cs="Arial"/>
          <w:color w:val="2A2929"/>
          <w:shd w:val="clear" w:color="auto" w:fill="FFFFFF"/>
        </w:rPr>
        <w:t xml:space="preserve">s et les mères célibataires et les victimes de la traite des êtres humains et des actes de violence. </w:t>
      </w:r>
      <w:r w:rsidR="00270BDC" w:rsidRPr="00111357">
        <w:rPr>
          <w:rFonts w:ascii="Arial" w:hAnsi="Arial" w:cs="Arial"/>
          <w:color w:val="2A2929"/>
          <w:shd w:val="clear" w:color="auto" w:fill="FFFFFF"/>
        </w:rPr>
        <w:t xml:space="preserve"> </w:t>
      </w:r>
    </w:p>
    <w:p w14:paraId="4B9E076A" w14:textId="61F131AE" w:rsidR="008C00B9" w:rsidRPr="00111357" w:rsidRDefault="00747BAE" w:rsidP="00747BAE">
      <w:pPr>
        <w:rPr>
          <w:rFonts w:ascii="Arial" w:hAnsi="Arial" w:cs="Arial"/>
          <w:color w:val="2A2929"/>
          <w:shd w:val="clear" w:color="auto" w:fill="FFFFFF"/>
        </w:rPr>
      </w:pPr>
      <w:r>
        <w:rPr>
          <w:rFonts w:ascii="Arial" w:hAnsi="Arial" w:cs="Arial"/>
          <w:color w:val="2A2929"/>
          <w:shd w:val="clear" w:color="auto" w:fill="FFFFFF"/>
        </w:rPr>
        <w:t>Les d</w:t>
      </w:r>
      <w:r w:rsidR="00270BDC" w:rsidRPr="00111357">
        <w:rPr>
          <w:rFonts w:ascii="Arial" w:hAnsi="Arial" w:cs="Arial"/>
          <w:color w:val="2A2929"/>
          <w:shd w:val="clear" w:color="auto" w:fill="FFFFFF"/>
        </w:rPr>
        <w:t>ifficulté</w:t>
      </w:r>
      <w:r>
        <w:rPr>
          <w:rFonts w:ascii="Arial" w:hAnsi="Arial" w:cs="Arial"/>
          <w:color w:val="2A2929"/>
          <w:shd w:val="clear" w:color="auto" w:fill="FFFFFF"/>
        </w:rPr>
        <w:t>s</w:t>
      </w:r>
      <w:r w:rsidR="00270BDC" w:rsidRPr="00111357">
        <w:rPr>
          <w:rFonts w:ascii="Arial" w:hAnsi="Arial" w:cs="Arial"/>
          <w:color w:val="2A2929"/>
          <w:shd w:val="clear" w:color="auto" w:fill="FFFFFF"/>
        </w:rPr>
        <w:t xml:space="preserve"> de</w:t>
      </w:r>
      <w:r>
        <w:rPr>
          <w:rFonts w:ascii="Arial" w:hAnsi="Arial" w:cs="Arial"/>
          <w:color w:val="2A2929"/>
          <w:shd w:val="clear" w:color="auto" w:fill="FFFFFF"/>
        </w:rPr>
        <w:t xml:space="preserve"> communication en </w:t>
      </w:r>
      <w:proofErr w:type="spellStart"/>
      <w:r>
        <w:rPr>
          <w:rFonts w:ascii="Arial" w:hAnsi="Arial" w:cs="Arial"/>
          <w:color w:val="2A2929"/>
          <w:shd w:val="clear" w:color="auto" w:fill="FFFFFF"/>
        </w:rPr>
        <w:t>Darija</w:t>
      </w:r>
      <w:proofErr w:type="spellEnd"/>
      <w:r>
        <w:rPr>
          <w:rFonts w:ascii="Arial" w:hAnsi="Arial" w:cs="Arial"/>
          <w:color w:val="2A2929"/>
          <w:shd w:val="clear" w:color="auto" w:fill="FFFFFF"/>
        </w:rPr>
        <w:t xml:space="preserve"> et l’absence du</w:t>
      </w:r>
      <w:r w:rsidR="00270BDC" w:rsidRPr="00111357">
        <w:rPr>
          <w:rFonts w:ascii="Arial" w:hAnsi="Arial" w:cs="Arial"/>
          <w:color w:val="2A2929"/>
          <w:shd w:val="clear" w:color="auto" w:fill="FFFFFF"/>
        </w:rPr>
        <w:t xml:space="preserve"> soutien familial</w:t>
      </w:r>
      <w:r>
        <w:rPr>
          <w:rFonts w:ascii="Arial" w:hAnsi="Arial" w:cs="Arial"/>
          <w:color w:val="2A2929"/>
          <w:shd w:val="clear" w:color="auto" w:fill="FFFFFF"/>
        </w:rPr>
        <w:t xml:space="preserve"> aggravent cette vulnérabilité et rendent d</w:t>
      </w:r>
      <w:r w:rsidR="00270BDC" w:rsidRPr="00111357">
        <w:rPr>
          <w:rFonts w:ascii="Arial" w:hAnsi="Arial" w:cs="Arial"/>
          <w:color w:val="2A2929"/>
          <w:shd w:val="clear" w:color="auto" w:fill="FFFFFF"/>
        </w:rPr>
        <w:t xml:space="preserve">ifficile </w:t>
      </w:r>
      <w:r>
        <w:rPr>
          <w:rFonts w:ascii="Arial" w:hAnsi="Arial" w:cs="Arial"/>
          <w:color w:val="2A2929"/>
          <w:shd w:val="clear" w:color="auto" w:fill="FFFFFF"/>
        </w:rPr>
        <w:t xml:space="preserve">l’accès à l’information </w:t>
      </w:r>
      <w:r w:rsidR="00270BDC" w:rsidRPr="00111357">
        <w:rPr>
          <w:rFonts w:ascii="Arial" w:hAnsi="Arial" w:cs="Arial"/>
          <w:color w:val="2A2929"/>
          <w:shd w:val="clear" w:color="auto" w:fill="FFFFFF"/>
        </w:rPr>
        <w:t>et</w:t>
      </w:r>
      <w:r>
        <w:rPr>
          <w:rFonts w:ascii="Arial" w:hAnsi="Arial" w:cs="Arial"/>
          <w:color w:val="2A2929"/>
          <w:shd w:val="clear" w:color="auto" w:fill="FFFFFF"/>
        </w:rPr>
        <w:t xml:space="preserve"> aux</w:t>
      </w:r>
      <w:r w:rsidR="00270BDC" w:rsidRPr="00111357">
        <w:rPr>
          <w:rFonts w:ascii="Arial" w:hAnsi="Arial" w:cs="Arial"/>
          <w:color w:val="2A2929"/>
          <w:shd w:val="clear" w:color="auto" w:fill="FFFFFF"/>
        </w:rPr>
        <w:t xml:space="preserve"> opportunités qui leur sont offertes</w:t>
      </w:r>
      <w:r>
        <w:rPr>
          <w:rFonts w:ascii="Arial" w:hAnsi="Arial" w:cs="Arial"/>
          <w:color w:val="2A2929"/>
          <w:shd w:val="clear" w:color="auto" w:fill="FFFFFF"/>
        </w:rPr>
        <w:t xml:space="preserve">. D’autant plus que la région attire les migrants qui ne sont pas régularisés et qui n’ont donc pas accès à certains services. </w:t>
      </w:r>
    </w:p>
    <w:p w14:paraId="66C92B04" w14:textId="56F3A0A9" w:rsidR="007D412A" w:rsidRPr="00D545AF" w:rsidRDefault="008B5000" w:rsidP="008B5000">
      <w:pPr>
        <w:pStyle w:val="normalDAI"/>
        <w:numPr>
          <w:ilvl w:val="0"/>
          <w:numId w:val="30"/>
        </w:numPr>
        <w:outlineLvl w:val="1"/>
        <w:rPr>
          <w:b/>
          <w:bCs/>
          <w:color w:val="456867" w:themeColor="accent2" w:themeShade="80"/>
          <w:sz w:val="22"/>
          <w:szCs w:val="22"/>
        </w:rPr>
      </w:pPr>
      <w:bookmarkStart w:id="67" w:name="_Toc526258421"/>
      <w:r>
        <w:rPr>
          <w:b/>
          <w:bCs/>
          <w:color w:val="456867" w:themeColor="accent2" w:themeShade="80"/>
          <w:sz w:val="22"/>
          <w:szCs w:val="22"/>
        </w:rPr>
        <w:t>Principaux c</w:t>
      </w:r>
      <w:r w:rsidR="007D412A" w:rsidRPr="00D545AF">
        <w:rPr>
          <w:b/>
          <w:bCs/>
          <w:color w:val="456867" w:themeColor="accent2" w:themeShade="80"/>
          <w:sz w:val="22"/>
          <w:szCs w:val="22"/>
        </w:rPr>
        <w:t>oncepts et définitions</w:t>
      </w:r>
      <w:bookmarkEnd w:id="67"/>
      <w:r w:rsidR="007D412A" w:rsidRPr="00D545AF">
        <w:rPr>
          <w:b/>
          <w:bCs/>
          <w:color w:val="456867" w:themeColor="accent2" w:themeShade="80"/>
          <w:sz w:val="22"/>
          <w:szCs w:val="22"/>
        </w:rPr>
        <w:t xml:space="preserve"> </w:t>
      </w:r>
    </w:p>
    <w:p w14:paraId="4E84270D" w14:textId="4BF7F3E6" w:rsidR="007D412A" w:rsidRPr="00F241B5" w:rsidRDefault="00E14CD7" w:rsidP="00E14CD7">
      <w:pPr>
        <w:rPr>
          <w:rFonts w:ascii="Arial" w:hAnsi="Arial" w:cs="Arial"/>
          <w:color w:val="2A2929"/>
          <w:shd w:val="clear" w:color="auto" w:fill="FFFFFF"/>
        </w:rPr>
      </w:pPr>
      <w:r w:rsidRPr="00F241B5">
        <w:rPr>
          <w:rFonts w:ascii="Arial" w:hAnsi="Arial" w:cs="Arial"/>
          <w:color w:val="2A2929"/>
          <w:shd w:val="clear" w:color="auto" w:fill="FFFFFF"/>
        </w:rPr>
        <w:t>D’après</w:t>
      </w:r>
      <w:r w:rsidR="00747BAE" w:rsidRPr="00F241B5">
        <w:rPr>
          <w:rFonts w:ascii="Arial" w:hAnsi="Arial" w:cs="Arial"/>
          <w:color w:val="2A2929"/>
          <w:shd w:val="clear" w:color="auto" w:fill="FFFFFF"/>
        </w:rPr>
        <w:t xml:space="preserve"> le glossaire</w:t>
      </w:r>
      <w:r w:rsidR="00F241B5">
        <w:rPr>
          <w:rStyle w:val="Appelnotedebasdep"/>
          <w:rFonts w:ascii="Arial" w:hAnsi="Arial" w:cs="Arial"/>
          <w:color w:val="2A2929"/>
          <w:shd w:val="clear" w:color="auto" w:fill="FFFFFF"/>
        </w:rPr>
        <w:footnoteReference w:id="35"/>
      </w:r>
      <w:r w:rsidR="00747BAE" w:rsidRPr="00F241B5">
        <w:rPr>
          <w:rFonts w:ascii="Arial" w:hAnsi="Arial" w:cs="Arial"/>
          <w:color w:val="2A2929"/>
          <w:shd w:val="clear" w:color="auto" w:fill="FFFFFF"/>
        </w:rPr>
        <w:t xml:space="preserve"> de la migration publié </w:t>
      </w:r>
      <w:r w:rsidRPr="00F241B5">
        <w:rPr>
          <w:rFonts w:ascii="Arial" w:hAnsi="Arial" w:cs="Arial"/>
          <w:color w:val="2A2929"/>
          <w:shd w:val="clear" w:color="auto" w:fill="FFFFFF"/>
        </w:rPr>
        <w:t xml:space="preserve">par l’Organisation Internationale pour les Migrations (OIM), ci-dessous les principales définitions autour de la thématique de la migration : </w:t>
      </w:r>
    </w:p>
    <w:p w14:paraId="70462440" w14:textId="77777777" w:rsidR="00E14CD7" w:rsidRPr="004B1EE4" w:rsidRDefault="00E14CD7" w:rsidP="00CA3BFE">
      <w:pPr>
        <w:rPr>
          <w:rFonts w:ascii="Arial" w:hAnsi="Arial" w:cs="Arial"/>
          <w:i/>
          <w:iCs/>
          <w:color w:val="675E47" w:themeColor="text2"/>
          <w:shd w:val="clear" w:color="auto" w:fill="FFFFFF"/>
        </w:rPr>
      </w:pPr>
      <w:r w:rsidRPr="004B1EE4">
        <w:rPr>
          <w:rFonts w:ascii="Arial" w:hAnsi="Arial" w:cs="Arial"/>
          <w:i/>
          <w:iCs/>
          <w:color w:val="675E47" w:themeColor="text2"/>
          <w:shd w:val="clear" w:color="auto" w:fill="FFFFFF"/>
        </w:rPr>
        <w:t>Migrant</w:t>
      </w:r>
    </w:p>
    <w:p w14:paraId="3D558F0F" w14:textId="3D75DE2D" w:rsidR="00E14CD7" w:rsidRPr="00F241B5" w:rsidRDefault="00E14CD7" w:rsidP="00CA3BFE">
      <w:pPr>
        <w:rPr>
          <w:rFonts w:ascii="Arial" w:hAnsi="Arial" w:cs="Arial"/>
          <w:color w:val="2A2929"/>
          <w:shd w:val="clear" w:color="auto" w:fill="FFFFFF"/>
        </w:rPr>
      </w:pPr>
      <w:r w:rsidRPr="00F241B5">
        <w:rPr>
          <w:rFonts w:ascii="Arial" w:hAnsi="Arial" w:cs="Arial"/>
          <w:color w:val="2A2929"/>
          <w:shd w:val="clear" w:color="auto" w:fill="FFFFFF"/>
        </w:rPr>
        <w:t xml:space="preserve">Au niveau international, il n’existe pas de définition universellement acceptée du terme « migrant ». Ce terme s’applique habituellement lorsque la décision d’émigrer est prise librement par l’individu </w:t>
      </w:r>
      <w:r w:rsidRPr="00F241B5">
        <w:rPr>
          <w:rFonts w:ascii="Arial" w:hAnsi="Arial" w:cs="Arial"/>
          <w:color w:val="2A2929"/>
          <w:shd w:val="clear" w:color="auto" w:fill="FFFFFF"/>
        </w:rPr>
        <w:lastRenderedPageBreak/>
        <w:t>concerné, pour des raisons « de convenance personnelle » et sans intervention d’un facteur contraignant externe. Ce terme s’applique donc aux personnes se déplaçant vers un autre pays ou une autre région aux fi ns d’améliorer leurs conditions matérielles et sociales, leurs perspectives d’avenir ou celles de leur famille.</w:t>
      </w:r>
    </w:p>
    <w:p w14:paraId="63B54B96" w14:textId="77777777" w:rsidR="00E14CD7" w:rsidRPr="004B1EE4" w:rsidRDefault="00E14CD7" w:rsidP="00CA3BFE">
      <w:pPr>
        <w:rPr>
          <w:rFonts w:ascii="Arial" w:hAnsi="Arial" w:cs="Arial"/>
          <w:i/>
          <w:iCs/>
          <w:color w:val="675E47" w:themeColor="text2"/>
          <w:shd w:val="clear" w:color="auto" w:fill="FFFFFF"/>
        </w:rPr>
      </w:pPr>
      <w:r w:rsidRPr="004B1EE4">
        <w:rPr>
          <w:rFonts w:ascii="Arial" w:hAnsi="Arial" w:cs="Arial"/>
          <w:i/>
          <w:iCs/>
          <w:color w:val="675E47" w:themeColor="text2"/>
          <w:shd w:val="clear" w:color="auto" w:fill="FFFFFF"/>
        </w:rPr>
        <w:t xml:space="preserve">Réfugié </w:t>
      </w:r>
    </w:p>
    <w:p w14:paraId="6DD9314C" w14:textId="3D21A7B6" w:rsidR="00E14CD7" w:rsidRPr="00F241B5" w:rsidRDefault="00E14CD7" w:rsidP="00CA3BFE">
      <w:pPr>
        <w:rPr>
          <w:rFonts w:ascii="Arial" w:hAnsi="Arial" w:cs="Arial"/>
          <w:color w:val="2A2929"/>
          <w:shd w:val="clear" w:color="auto" w:fill="FFFFFF"/>
        </w:rPr>
      </w:pPr>
      <w:r w:rsidRPr="00F241B5">
        <w:rPr>
          <w:rFonts w:ascii="Arial" w:hAnsi="Arial" w:cs="Arial"/>
          <w:color w:val="2A2929"/>
          <w:shd w:val="clear" w:color="auto" w:fill="FFFFFF"/>
        </w:rPr>
        <w:t>Personne qui, « craignant avec raison d’être persécutée du fait de sa race, de sa religion, de sa nationalité, de son appartenance à un certain groupe social ou de ses opinions politiques, se trouve hors du pays dont elle a la nationalité et qui ne peut ou, du fait de cette crainte, ne veut se réclamer de la protection de ce pays ; ou qui, si elle n’a pas de nationalité et se trouve hors du pays dans lequel elle avait sa résidence habituelle à la suite de tels événements, ne peut ou, en raison de ladite crainte, ne veut y retourner » (Convention relative au statut des réfugiés, 1951, art. 1er a, § 2).</w:t>
      </w:r>
    </w:p>
    <w:p w14:paraId="51EDFE7E" w14:textId="77777777" w:rsidR="00E14CD7" w:rsidRPr="004B1EE4" w:rsidRDefault="00E14CD7" w:rsidP="00CA3BFE">
      <w:pPr>
        <w:rPr>
          <w:rFonts w:ascii="Arial" w:hAnsi="Arial" w:cs="Arial"/>
          <w:i/>
          <w:iCs/>
          <w:color w:val="675E47" w:themeColor="text2"/>
          <w:shd w:val="clear" w:color="auto" w:fill="FFFFFF"/>
        </w:rPr>
      </w:pPr>
      <w:r w:rsidRPr="004B1EE4">
        <w:rPr>
          <w:rFonts w:ascii="Arial" w:hAnsi="Arial" w:cs="Arial"/>
          <w:i/>
          <w:iCs/>
          <w:color w:val="675E47" w:themeColor="text2"/>
          <w:shd w:val="clear" w:color="auto" w:fill="FFFFFF"/>
        </w:rPr>
        <w:t xml:space="preserve">Mineurs non accompagnés </w:t>
      </w:r>
    </w:p>
    <w:p w14:paraId="4F2BD260" w14:textId="160F5E40" w:rsidR="00E14CD7" w:rsidRPr="00F241B5" w:rsidRDefault="00E14CD7" w:rsidP="00F241B5">
      <w:pPr>
        <w:rPr>
          <w:rFonts w:ascii="Arial" w:hAnsi="Arial" w:cs="Arial"/>
          <w:color w:val="2A2929"/>
          <w:shd w:val="clear" w:color="auto" w:fill="FFFFFF"/>
        </w:rPr>
      </w:pPr>
      <w:r w:rsidRPr="00F241B5">
        <w:rPr>
          <w:rFonts w:ascii="Arial" w:hAnsi="Arial" w:cs="Arial"/>
          <w:color w:val="2A2929"/>
          <w:shd w:val="clear" w:color="auto" w:fill="FFFFFF"/>
        </w:rPr>
        <w:t>Mineurs se trouvant en dehors du territoire du pays dont ils possèdent la nationalité sans être accompagnés par leur représentant légal, un membre de leur famille, ou tout autre adulte ayant, en vertu de la loi ou de la coutume, la responsabilité desdits mineurs. Les mineurs non a</w:t>
      </w:r>
      <w:r w:rsidR="00F241B5" w:rsidRPr="00F241B5">
        <w:rPr>
          <w:rFonts w:ascii="Arial" w:hAnsi="Arial" w:cs="Arial"/>
          <w:color w:val="2A2929"/>
          <w:shd w:val="clear" w:color="auto" w:fill="FFFFFF"/>
        </w:rPr>
        <w:t>ccompagnés présentent des difficultés spécifiq</w:t>
      </w:r>
      <w:r w:rsidRPr="00F241B5">
        <w:rPr>
          <w:rFonts w:ascii="Arial" w:hAnsi="Arial" w:cs="Arial"/>
          <w:color w:val="2A2929"/>
          <w:shd w:val="clear" w:color="auto" w:fill="FFFFFF"/>
        </w:rPr>
        <w:t>ues en matière de contrôle aux frontières dans la mesure où la détention et autres pratiques utilisées à l’égard des étrangers majeurs en situation irrégulière peuvent ne pas être appropriées à leur situation</w:t>
      </w:r>
    </w:p>
    <w:p w14:paraId="6CD59450" w14:textId="77777777" w:rsidR="00F241B5" w:rsidRPr="004B1EE4" w:rsidRDefault="00F241B5" w:rsidP="00CA3BFE">
      <w:pPr>
        <w:rPr>
          <w:rFonts w:ascii="Arial" w:hAnsi="Arial" w:cs="Arial"/>
          <w:i/>
          <w:iCs/>
          <w:color w:val="675E47" w:themeColor="text2"/>
          <w:shd w:val="clear" w:color="auto" w:fill="FFFFFF"/>
        </w:rPr>
      </w:pPr>
      <w:r w:rsidRPr="004B1EE4">
        <w:rPr>
          <w:rFonts w:ascii="Arial" w:hAnsi="Arial" w:cs="Arial"/>
          <w:i/>
          <w:iCs/>
          <w:color w:val="675E47" w:themeColor="text2"/>
          <w:shd w:val="clear" w:color="auto" w:fill="FFFFFF"/>
        </w:rPr>
        <w:t>Demandeur d’asile</w:t>
      </w:r>
    </w:p>
    <w:p w14:paraId="0D97321C" w14:textId="58A7ACBC" w:rsidR="00747BAE" w:rsidRPr="004B1EE4" w:rsidRDefault="00747BAE" w:rsidP="00CA3BFE">
      <w:pPr>
        <w:rPr>
          <w:rFonts w:ascii="Arial" w:hAnsi="Arial" w:cs="Arial"/>
          <w:i/>
          <w:iCs/>
          <w:color w:val="675E47" w:themeColor="text2"/>
          <w:shd w:val="clear" w:color="auto" w:fill="FFFFFF"/>
        </w:rPr>
      </w:pPr>
      <w:r w:rsidRPr="00F241B5">
        <w:rPr>
          <w:rFonts w:ascii="Arial" w:hAnsi="Arial" w:cs="Arial"/>
          <w:color w:val="2A2929"/>
          <w:shd w:val="clear" w:color="auto" w:fill="FFFFFF"/>
        </w:rPr>
        <w:t xml:space="preserve">Personne demandant à obtenir son admission sur le territoire d’un Etat en qualité de réfugié et attendant que les autorités compétentes statuent sur sa requête. En cas de décision de rejet, le demandeur débouté doit quitter le territoire de l’Etat considéré ; il est susceptible de faire l’objet d’une mesure d’expulsion au même titre que tout étranger en situation irrégulière, à moins qu’une </w:t>
      </w:r>
      <w:r w:rsidRPr="004B1EE4">
        <w:rPr>
          <w:rFonts w:ascii="Arial" w:hAnsi="Arial" w:cs="Arial"/>
          <w:color w:val="2A2929"/>
          <w:shd w:val="clear" w:color="auto" w:fill="FFFFFF"/>
        </w:rPr>
        <w:t>autorisation de séjour lui soit accordée pour des raisons humanitaires ou sur un autre fondement.</w:t>
      </w:r>
    </w:p>
    <w:p w14:paraId="339A82E3" w14:textId="77777777" w:rsidR="00F241B5" w:rsidRPr="004B1EE4" w:rsidRDefault="00747BAE" w:rsidP="00CA3BFE">
      <w:pPr>
        <w:rPr>
          <w:rFonts w:ascii="Arial" w:hAnsi="Arial" w:cs="Arial"/>
          <w:i/>
          <w:iCs/>
          <w:color w:val="675E47" w:themeColor="text2"/>
          <w:shd w:val="clear" w:color="auto" w:fill="FFFFFF"/>
        </w:rPr>
      </w:pPr>
      <w:r w:rsidRPr="004B1EE4">
        <w:rPr>
          <w:rFonts w:ascii="Arial" w:hAnsi="Arial" w:cs="Arial"/>
          <w:i/>
          <w:iCs/>
          <w:color w:val="675E47" w:themeColor="text2"/>
          <w:shd w:val="clear" w:color="auto" w:fill="FFFFFF"/>
        </w:rPr>
        <w:t xml:space="preserve">Discrimination raciale </w:t>
      </w:r>
    </w:p>
    <w:p w14:paraId="68236F74" w14:textId="4BFD0BF7" w:rsidR="00747BAE" w:rsidRPr="00F241B5" w:rsidRDefault="00747BAE" w:rsidP="00F241B5">
      <w:pPr>
        <w:rPr>
          <w:rFonts w:ascii="Arial" w:hAnsi="Arial" w:cs="Arial"/>
          <w:color w:val="2A2929"/>
          <w:shd w:val="clear" w:color="auto" w:fill="FFFFFF"/>
        </w:rPr>
      </w:pPr>
      <w:r w:rsidRPr="00F241B5">
        <w:rPr>
          <w:rFonts w:ascii="Arial" w:hAnsi="Arial" w:cs="Arial"/>
          <w:color w:val="2A2929"/>
          <w:shd w:val="clear" w:color="auto" w:fill="FFFFFF"/>
        </w:rPr>
        <w:t>Traitement différentiel fondé sur un critère racial. « L’expression “discrimination raciale” vise toute distinction, exclusion, restriction ou préférence fondée sur la race, la couleur, l’ascendance ou l’origine nationale ou ethnique, qui a pour but ou pour effet de détruire ou de compromettre la reconnaissance, la jouissance ou l’exercice, dans des conditions d’égalité, des droits de l’homme et des libertés fondamentales dans les domaines politique, économique, social et culturel ou dans tout autre domaine de la vie publique » (Convention internationale sur l’élimination de toutes formes de discrimination raciale, 1965, art. 1er § 1).</w:t>
      </w:r>
    </w:p>
    <w:p w14:paraId="6A85A1FD" w14:textId="77777777" w:rsidR="00F241B5" w:rsidRPr="004B1EE4" w:rsidRDefault="00F241B5" w:rsidP="00F241B5">
      <w:pPr>
        <w:rPr>
          <w:rFonts w:ascii="Arial" w:hAnsi="Arial" w:cs="Arial"/>
          <w:i/>
          <w:iCs/>
          <w:color w:val="675E47" w:themeColor="text2"/>
          <w:shd w:val="clear" w:color="auto" w:fill="FFFFFF"/>
        </w:rPr>
      </w:pPr>
      <w:r w:rsidRPr="004B1EE4">
        <w:rPr>
          <w:rFonts w:ascii="Arial" w:hAnsi="Arial" w:cs="Arial"/>
          <w:i/>
          <w:iCs/>
          <w:color w:val="675E47" w:themeColor="text2"/>
          <w:shd w:val="clear" w:color="auto" w:fill="FFFFFF"/>
        </w:rPr>
        <w:t xml:space="preserve">Racisme </w:t>
      </w:r>
    </w:p>
    <w:p w14:paraId="45C0D779" w14:textId="3599D0E1" w:rsidR="00F241B5" w:rsidRPr="00F241B5" w:rsidRDefault="00F241B5" w:rsidP="00F241B5">
      <w:pPr>
        <w:rPr>
          <w:rFonts w:ascii="Arial" w:hAnsi="Arial" w:cs="Arial"/>
          <w:color w:val="2A2929"/>
          <w:shd w:val="clear" w:color="auto" w:fill="FFFFFF"/>
        </w:rPr>
      </w:pPr>
      <w:r w:rsidRPr="00F241B5">
        <w:rPr>
          <w:rFonts w:ascii="Arial" w:hAnsi="Arial" w:cs="Arial"/>
          <w:color w:val="2A2929"/>
          <w:shd w:val="clear" w:color="auto" w:fill="FFFFFF"/>
        </w:rPr>
        <w:t>Doctrine fondée sur la croyance d’une hiérarchie des races et justifiant la haine et la discrimination raciale.</w:t>
      </w:r>
    </w:p>
    <w:p w14:paraId="3EDAEC19" w14:textId="77777777" w:rsidR="007D412A" w:rsidRPr="00D545AF" w:rsidRDefault="007D412A" w:rsidP="00270BDC">
      <w:pPr>
        <w:pStyle w:val="normalDAI"/>
        <w:numPr>
          <w:ilvl w:val="0"/>
          <w:numId w:val="30"/>
        </w:numPr>
        <w:outlineLvl w:val="1"/>
        <w:rPr>
          <w:b/>
          <w:bCs/>
          <w:color w:val="456867" w:themeColor="accent2" w:themeShade="80"/>
          <w:sz w:val="22"/>
          <w:szCs w:val="22"/>
        </w:rPr>
      </w:pPr>
      <w:bookmarkStart w:id="68" w:name="_Toc526258422"/>
      <w:r w:rsidRPr="00D545AF">
        <w:rPr>
          <w:b/>
          <w:bCs/>
          <w:color w:val="456867" w:themeColor="accent2" w:themeShade="80"/>
          <w:sz w:val="22"/>
          <w:szCs w:val="22"/>
        </w:rPr>
        <w:t>Contexte national</w:t>
      </w:r>
      <w:bookmarkEnd w:id="68"/>
      <w:r w:rsidRPr="00D545AF">
        <w:rPr>
          <w:b/>
          <w:bCs/>
          <w:color w:val="456867" w:themeColor="accent2" w:themeShade="80"/>
          <w:sz w:val="22"/>
          <w:szCs w:val="22"/>
        </w:rPr>
        <w:t xml:space="preserve"> </w:t>
      </w:r>
    </w:p>
    <w:p w14:paraId="6FA054C5" w14:textId="77777777" w:rsidR="007D412A" w:rsidRDefault="007D412A" w:rsidP="00CA3BFE">
      <w:pPr>
        <w:rPr>
          <w:rFonts w:ascii="Arial" w:hAnsi="Arial" w:cs="Arial"/>
          <w:color w:val="2A2929"/>
          <w:shd w:val="clear" w:color="auto" w:fill="FFFFFF"/>
        </w:rPr>
      </w:pPr>
      <w:r>
        <w:rPr>
          <w:rFonts w:ascii="Arial" w:hAnsi="Arial" w:cs="Arial"/>
          <w:color w:val="2A2929"/>
          <w:shd w:val="clear" w:color="auto" w:fill="FFFFFF"/>
        </w:rPr>
        <w:t xml:space="preserve">Le rapport du CNDH publié en 2013, a été un point de départ pour une nouvelle approche de traitement de la problématique migratoire. En effet, le rapport a dressé la situation migratoire du Pays et sa relation avec la protection des Droits de l’Homme. Le CNDH considère que le </w:t>
      </w:r>
      <w:r w:rsidRPr="00B378DD">
        <w:rPr>
          <w:rFonts w:ascii="Arial" w:hAnsi="Arial" w:cs="Arial"/>
          <w:color w:val="2A2929"/>
          <w:shd w:val="clear" w:color="auto" w:fill="FFFFFF"/>
        </w:rPr>
        <w:t>Maroc est devenu une terre d’asile et d’in</w:t>
      </w:r>
      <w:r>
        <w:rPr>
          <w:rFonts w:ascii="Arial" w:hAnsi="Arial" w:cs="Arial"/>
          <w:color w:val="2A2929"/>
          <w:shd w:val="clear" w:color="auto" w:fill="FFFFFF"/>
        </w:rPr>
        <w:t>stallation durable de migrants : i</w:t>
      </w:r>
      <w:r w:rsidRPr="00B378DD">
        <w:rPr>
          <w:rFonts w:ascii="Arial" w:hAnsi="Arial" w:cs="Arial"/>
          <w:color w:val="2A2929"/>
          <w:shd w:val="clear" w:color="auto" w:fill="FFFFFF"/>
        </w:rPr>
        <w:t>mmigration de travail régulière, étudiants étrangers, migrants en situation irrégulière</w:t>
      </w:r>
      <w:r>
        <w:rPr>
          <w:rFonts w:ascii="Arial" w:hAnsi="Arial" w:cs="Arial"/>
          <w:color w:val="2A2929"/>
          <w:shd w:val="clear" w:color="auto" w:fill="FFFFFF"/>
        </w:rPr>
        <w:t xml:space="preserve"> en transit</w:t>
      </w:r>
      <w:r w:rsidRPr="00B378DD">
        <w:rPr>
          <w:rFonts w:ascii="Arial" w:hAnsi="Arial" w:cs="Arial"/>
          <w:color w:val="2A2929"/>
          <w:shd w:val="clear" w:color="auto" w:fill="FFFFFF"/>
        </w:rPr>
        <w:t xml:space="preserve">, des demandeurs d’asile et des réfugiés. </w:t>
      </w:r>
      <w:r>
        <w:rPr>
          <w:rFonts w:ascii="Arial" w:hAnsi="Arial" w:cs="Arial"/>
          <w:color w:val="2A2929"/>
          <w:shd w:val="clear" w:color="auto" w:fill="FFFFFF"/>
        </w:rPr>
        <w:t>Le CNDH rappelle qu’il existe également des</w:t>
      </w:r>
      <w:r w:rsidRPr="00B378DD">
        <w:rPr>
          <w:rFonts w:ascii="Arial" w:hAnsi="Arial" w:cs="Arial"/>
          <w:color w:val="2A2929"/>
          <w:shd w:val="clear" w:color="auto" w:fill="FFFFFF"/>
        </w:rPr>
        <w:t xml:space="preserve"> groupes instal</w:t>
      </w:r>
      <w:r>
        <w:rPr>
          <w:rFonts w:ascii="Arial" w:hAnsi="Arial" w:cs="Arial"/>
          <w:color w:val="2A2929"/>
          <w:shd w:val="clear" w:color="auto" w:fill="FFFFFF"/>
        </w:rPr>
        <w:t>lés depuis longtemps d’Algériens,</w:t>
      </w:r>
      <w:r w:rsidRPr="00B378DD">
        <w:rPr>
          <w:rFonts w:ascii="Arial" w:hAnsi="Arial" w:cs="Arial"/>
          <w:color w:val="2A2929"/>
          <w:shd w:val="clear" w:color="auto" w:fill="FFFFFF"/>
        </w:rPr>
        <w:t xml:space="preserve"> Syriens </w:t>
      </w:r>
      <w:r>
        <w:rPr>
          <w:rFonts w:ascii="Arial" w:hAnsi="Arial" w:cs="Arial"/>
          <w:color w:val="2A2929"/>
          <w:shd w:val="clear" w:color="auto" w:fill="FFFFFF"/>
        </w:rPr>
        <w:t xml:space="preserve">ou </w:t>
      </w:r>
      <w:r>
        <w:rPr>
          <w:rFonts w:ascii="Arial" w:hAnsi="Arial" w:cs="Arial"/>
          <w:color w:val="2A2929"/>
          <w:shd w:val="clear" w:color="auto" w:fill="FFFFFF"/>
        </w:rPr>
        <w:lastRenderedPageBreak/>
        <w:t>E</w:t>
      </w:r>
      <w:r w:rsidRPr="00B378DD">
        <w:rPr>
          <w:rFonts w:ascii="Arial" w:hAnsi="Arial" w:cs="Arial"/>
          <w:color w:val="2A2929"/>
          <w:shd w:val="clear" w:color="auto" w:fill="FFFFFF"/>
        </w:rPr>
        <w:t>uropéen</w:t>
      </w:r>
      <w:r>
        <w:rPr>
          <w:rFonts w:ascii="Arial" w:hAnsi="Arial" w:cs="Arial"/>
          <w:color w:val="2A2929"/>
          <w:shd w:val="clear" w:color="auto" w:fill="FFFFFF"/>
        </w:rPr>
        <w:t xml:space="preserve">s, d’élites professionnelles et également des </w:t>
      </w:r>
      <w:r w:rsidRPr="00B378DD">
        <w:rPr>
          <w:rFonts w:ascii="Arial" w:hAnsi="Arial" w:cs="Arial"/>
          <w:color w:val="2A2929"/>
          <w:shd w:val="clear" w:color="auto" w:fill="FFFFFF"/>
        </w:rPr>
        <w:t>retraités e</w:t>
      </w:r>
      <w:r>
        <w:rPr>
          <w:rFonts w:ascii="Arial" w:hAnsi="Arial" w:cs="Arial"/>
          <w:color w:val="2A2929"/>
          <w:shd w:val="clear" w:color="auto" w:fill="FFFFFF"/>
        </w:rPr>
        <w:t>uropéens</w:t>
      </w:r>
      <w:r w:rsidRPr="00B378DD">
        <w:rPr>
          <w:rFonts w:ascii="Arial" w:hAnsi="Arial" w:cs="Arial"/>
          <w:color w:val="2A2929"/>
          <w:shd w:val="clear" w:color="auto" w:fill="FFFFFF"/>
        </w:rPr>
        <w:t xml:space="preserve">. </w:t>
      </w:r>
      <w:r>
        <w:rPr>
          <w:rFonts w:ascii="Arial" w:hAnsi="Arial" w:cs="Arial"/>
          <w:color w:val="2A2929"/>
          <w:shd w:val="clear" w:color="auto" w:fill="FFFFFF"/>
        </w:rPr>
        <w:t xml:space="preserve">Le Maroc est également un pays </w:t>
      </w:r>
      <w:r w:rsidRPr="00126021">
        <w:rPr>
          <w:rFonts w:ascii="Arial" w:hAnsi="Arial" w:cs="Arial"/>
          <w:color w:val="2A2929"/>
          <w:u w:val="single"/>
          <w:shd w:val="clear" w:color="auto" w:fill="FFFFFF"/>
        </w:rPr>
        <w:t>d’émigration régulière et irrégulière</w:t>
      </w:r>
      <w:r>
        <w:rPr>
          <w:rFonts w:ascii="Arial" w:hAnsi="Arial" w:cs="Arial"/>
          <w:color w:val="2A2929"/>
          <w:shd w:val="clear" w:color="auto" w:fill="FFFFFF"/>
        </w:rPr>
        <w:t xml:space="preserve"> vers d’autres pays plus particulièrement de l’Europe. </w:t>
      </w:r>
    </w:p>
    <w:p w14:paraId="74E0F3A9" w14:textId="77777777" w:rsidR="007D412A" w:rsidRPr="00126021" w:rsidRDefault="007D412A" w:rsidP="00CA3BFE">
      <w:pPr>
        <w:rPr>
          <w:rFonts w:ascii="Arial" w:hAnsi="Arial" w:cs="Arial"/>
          <w:i/>
          <w:iCs/>
          <w:color w:val="808080" w:themeColor="background1" w:themeShade="80"/>
          <w:shd w:val="clear" w:color="auto" w:fill="FFFFFF"/>
        </w:rPr>
      </w:pPr>
      <w:r w:rsidRPr="00126021">
        <w:rPr>
          <w:rFonts w:ascii="Arial" w:hAnsi="Arial" w:cs="Arial"/>
          <w:i/>
          <w:iCs/>
          <w:color w:val="808080" w:themeColor="background1" w:themeShade="80"/>
          <w:shd w:val="clear" w:color="auto" w:fill="FFFFFF"/>
        </w:rPr>
        <w:sym w:font="Symbol" w:char="F05B"/>
      </w:r>
      <w:r w:rsidRPr="00126021">
        <w:rPr>
          <w:rFonts w:ascii="Arial" w:hAnsi="Arial" w:cs="Arial"/>
          <w:i/>
          <w:iCs/>
          <w:color w:val="808080" w:themeColor="background1" w:themeShade="80"/>
          <w:shd w:val="clear" w:color="auto" w:fill="FFFFFF"/>
        </w:rPr>
        <w:t>….C’est cette réalité complexe (de la migration au Maroc), qui constitue à la fois un défi et une richesse, que cache la figure, largement médiatisée mais réductrice, du subsaharien errant sur les routes, acculé à recourir à la charité publique ou s’attaquant régulièrement et en groupe, aux frontières des deux enclaves espagnoles…</w:t>
      </w:r>
      <w:r w:rsidRPr="00126021">
        <w:rPr>
          <w:rFonts w:ascii="Arial" w:hAnsi="Arial" w:cs="Arial"/>
          <w:i/>
          <w:iCs/>
          <w:color w:val="808080" w:themeColor="background1" w:themeShade="80"/>
          <w:shd w:val="clear" w:color="auto" w:fill="FFFFFF"/>
        </w:rPr>
        <w:sym w:font="Symbol" w:char="F05D"/>
      </w:r>
      <w:r>
        <w:rPr>
          <w:rFonts w:ascii="Arial" w:hAnsi="Arial" w:cs="Arial"/>
          <w:i/>
          <w:iCs/>
          <w:color w:val="808080" w:themeColor="background1" w:themeShade="80"/>
          <w:shd w:val="clear" w:color="auto" w:fill="FFFFFF"/>
        </w:rPr>
        <w:t xml:space="preserve"> Extrait du rapport du CNDH mettant l’accent sur la perception des migrants au Maroc. </w:t>
      </w:r>
    </w:p>
    <w:p w14:paraId="74F0A263" w14:textId="77777777" w:rsidR="007D412A" w:rsidRPr="00126021" w:rsidRDefault="007D412A" w:rsidP="00CA3BFE">
      <w:pPr>
        <w:rPr>
          <w:rFonts w:ascii="Arial" w:hAnsi="Arial" w:cs="Arial"/>
          <w:color w:val="2A2929"/>
          <w:shd w:val="clear" w:color="auto" w:fill="FFFFFF"/>
        </w:rPr>
      </w:pPr>
      <w:r>
        <w:rPr>
          <w:rFonts w:ascii="Arial" w:hAnsi="Arial" w:cs="Arial"/>
          <w:color w:val="2A2929"/>
          <w:shd w:val="clear" w:color="auto" w:fill="FFFFFF"/>
        </w:rPr>
        <w:t xml:space="preserve">Le CNDH a mis en exergue également les </w:t>
      </w:r>
      <w:r w:rsidRPr="00126021">
        <w:rPr>
          <w:rFonts w:ascii="Arial" w:hAnsi="Arial" w:cs="Arial"/>
          <w:color w:val="2A2929"/>
          <w:shd w:val="clear" w:color="auto" w:fill="FFFFFF"/>
        </w:rPr>
        <w:t xml:space="preserve">campagnes régulières de contrôles d’identité et d’interpellations dans les divers centres urbains ou dans les forêts avoisinant les enclaves de </w:t>
      </w:r>
      <w:proofErr w:type="spellStart"/>
      <w:r w:rsidRPr="00126021">
        <w:rPr>
          <w:rFonts w:ascii="Arial" w:hAnsi="Arial" w:cs="Arial"/>
          <w:color w:val="2A2929"/>
          <w:shd w:val="clear" w:color="auto" w:fill="FFFFFF"/>
        </w:rPr>
        <w:t>Sebta</w:t>
      </w:r>
      <w:proofErr w:type="spellEnd"/>
      <w:r w:rsidRPr="00126021">
        <w:rPr>
          <w:rFonts w:ascii="Arial" w:hAnsi="Arial" w:cs="Arial"/>
          <w:color w:val="2A2929"/>
          <w:shd w:val="clear" w:color="auto" w:fill="FFFFFF"/>
        </w:rPr>
        <w:t xml:space="preserve"> et </w:t>
      </w:r>
      <w:proofErr w:type="spellStart"/>
      <w:r w:rsidRPr="00126021">
        <w:rPr>
          <w:rFonts w:ascii="Arial" w:hAnsi="Arial" w:cs="Arial"/>
          <w:color w:val="2A2929"/>
          <w:shd w:val="clear" w:color="auto" w:fill="FFFFFF"/>
        </w:rPr>
        <w:t>Mellilia</w:t>
      </w:r>
      <w:proofErr w:type="spellEnd"/>
      <w:r>
        <w:rPr>
          <w:rFonts w:ascii="Arial" w:hAnsi="Arial" w:cs="Arial"/>
          <w:color w:val="2A2929"/>
          <w:shd w:val="clear" w:color="auto" w:fill="FFFFFF"/>
        </w:rPr>
        <w:t xml:space="preserve"> conduite par les autorités marocaines qui les transportent vers </w:t>
      </w:r>
      <w:r w:rsidRPr="00126021">
        <w:rPr>
          <w:rFonts w:ascii="Arial" w:hAnsi="Arial" w:cs="Arial"/>
          <w:color w:val="2A2929"/>
          <w:shd w:val="clear" w:color="auto" w:fill="FFFFFF"/>
        </w:rPr>
        <w:t>la frontière algérienne ou mauritanienne</w:t>
      </w:r>
      <w:r>
        <w:rPr>
          <w:rFonts w:ascii="Arial" w:hAnsi="Arial" w:cs="Arial"/>
          <w:color w:val="2A2929"/>
          <w:shd w:val="clear" w:color="auto" w:fill="FFFFFF"/>
        </w:rPr>
        <w:t xml:space="preserve"> à travers des </w:t>
      </w:r>
      <w:r w:rsidRPr="00126021">
        <w:rPr>
          <w:rFonts w:ascii="Arial" w:hAnsi="Arial" w:cs="Arial"/>
          <w:color w:val="2A2929"/>
          <w:shd w:val="clear" w:color="auto" w:fill="FFFFFF"/>
        </w:rPr>
        <w:t xml:space="preserve">opérations de refoulement. </w:t>
      </w:r>
      <w:r>
        <w:rPr>
          <w:rFonts w:ascii="Arial" w:hAnsi="Arial" w:cs="Arial"/>
          <w:color w:val="2A2929"/>
          <w:shd w:val="clear" w:color="auto" w:fill="FFFFFF"/>
        </w:rPr>
        <w:t>La situation des migrants durant ces c</w:t>
      </w:r>
      <w:r w:rsidRPr="00126021">
        <w:rPr>
          <w:rFonts w:ascii="Arial" w:hAnsi="Arial" w:cs="Arial"/>
          <w:color w:val="2A2929"/>
          <w:shd w:val="clear" w:color="auto" w:fill="FFFFFF"/>
        </w:rPr>
        <w:t xml:space="preserve">ampagnes </w:t>
      </w:r>
      <w:r>
        <w:rPr>
          <w:rFonts w:ascii="Arial" w:hAnsi="Arial" w:cs="Arial"/>
          <w:color w:val="2A2929"/>
          <w:shd w:val="clear" w:color="auto" w:fill="FFFFFF"/>
        </w:rPr>
        <w:t>est aggravée par des</w:t>
      </w:r>
      <w:r w:rsidRPr="00126021">
        <w:rPr>
          <w:rFonts w:ascii="Arial" w:hAnsi="Arial" w:cs="Arial"/>
          <w:color w:val="2A2929"/>
          <w:shd w:val="clear" w:color="auto" w:fill="FFFFFF"/>
        </w:rPr>
        <w:t xml:space="preserve"> violences et </w:t>
      </w:r>
      <w:r>
        <w:rPr>
          <w:rFonts w:ascii="Arial" w:hAnsi="Arial" w:cs="Arial"/>
          <w:color w:val="2A2929"/>
          <w:shd w:val="clear" w:color="auto" w:fill="FFFFFF"/>
        </w:rPr>
        <w:t xml:space="preserve">des </w:t>
      </w:r>
      <w:r w:rsidRPr="00126021">
        <w:rPr>
          <w:rFonts w:ascii="Arial" w:hAnsi="Arial" w:cs="Arial"/>
          <w:color w:val="2A2929"/>
          <w:shd w:val="clear" w:color="auto" w:fill="FFFFFF"/>
        </w:rPr>
        <w:t>mauvais traitements</w:t>
      </w:r>
      <w:r>
        <w:rPr>
          <w:rFonts w:ascii="Arial" w:hAnsi="Arial" w:cs="Arial"/>
          <w:color w:val="2A2929"/>
          <w:shd w:val="clear" w:color="auto" w:fill="FFFFFF"/>
        </w:rPr>
        <w:t xml:space="preserve">. Alors que la situation des migrants irréguliers est déjà aggravée par les violences liées aux délinquants, aux </w:t>
      </w:r>
      <w:r w:rsidRPr="00126021">
        <w:rPr>
          <w:rFonts w:ascii="Arial" w:hAnsi="Arial" w:cs="Arial"/>
          <w:color w:val="2A2929"/>
          <w:shd w:val="clear" w:color="auto" w:fill="FFFFFF"/>
        </w:rPr>
        <w:t xml:space="preserve">trafiquants des êtres humains </w:t>
      </w:r>
      <w:r>
        <w:rPr>
          <w:rFonts w:ascii="Arial" w:hAnsi="Arial" w:cs="Arial"/>
          <w:color w:val="2A2929"/>
          <w:shd w:val="clear" w:color="auto" w:fill="FFFFFF"/>
        </w:rPr>
        <w:t>tout au long de leur voyage (CNDH, 2013).</w:t>
      </w:r>
    </w:p>
    <w:p w14:paraId="4E92A3E1" w14:textId="77777777" w:rsidR="007D412A" w:rsidRDefault="007D412A" w:rsidP="00CA3BFE">
      <w:pPr>
        <w:rPr>
          <w:rFonts w:ascii="Arial" w:hAnsi="Arial" w:cs="Arial"/>
          <w:color w:val="2A2929"/>
          <w:shd w:val="clear" w:color="auto" w:fill="FFFFFF"/>
        </w:rPr>
      </w:pPr>
      <w:r>
        <w:rPr>
          <w:rFonts w:ascii="Arial" w:hAnsi="Arial" w:cs="Arial"/>
          <w:color w:val="2A2929"/>
          <w:shd w:val="clear" w:color="auto" w:fill="FFFFFF"/>
        </w:rPr>
        <w:t xml:space="preserve">Toutefois, Le CNDH ne conteste pas </w:t>
      </w:r>
      <w:r w:rsidRPr="00126021">
        <w:rPr>
          <w:rFonts w:ascii="Arial" w:hAnsi="Arial" w:cs="Arial"/>
          <w:color w:val="2A2929"/>
          <w:shd w:val="clear" w:color="auto" w:fill="FFFFFF"/>
        </w:rPr>
        <w:t>le droit des autorités marocaines à contrôler l’entrée et le séjour des étrangers et leur devoir de lutter contre les trafics des êtres humains</w:t>
      </w:r>
      <w:r>
        <w:rPr>
          <w:rFonts w:ascii="Arial" w:hAnsi="Arial" w:cs="Arial"/>
          <w:color w:val="2A2929"/>
          <w:shd w:val="clear" w:color="auto" w:fill="FFFFFF"/>
        </w:rPr>
        <w:t>. Or</w:t>
      </w:r>
      <w:r w:rsidRPr="00126021">
        <w:rPr>
          <w:rFonts w:ascii="Arial" w:hAnsi="Arial" w:cs="Arial"/>
          <w:color w:val="2A2929"/>
          <w:shd w:val="clear" w:color="auto" w:fill="FFFFFF"/>
        </w:rPr>
        <w:t xml:space="preserve">, </w:t>
      </w:r>
      <w:r>
        <w:rPr>
          <w:rFonts w:ascii="Arial" w:hAnsi="Arial" w:cs="Arial"/>
          <w:color w:val="2A2929"/>
          <w:shd w:val="clear" w:color="auto" w:fill="FFFFFF"/>
        </w:rPr>
        <w:t xml:space="preserve">il rappelle aux </w:t>
      </w:r>
      <w:r w:rsidRPr="00126021">
        <w:rPr>
          <w:rFonts w:ascii="Arial" w:hAnsi="Arial" w:cs="Arial"/>
          <w:color w:val="2A2929"/>
          <w:shd w:val="clear" w:color="auto" w:fill="FFFFFF"/>
        </w:rPr>
        <w:t xml:space="preserve">pouvoirs publics </w:t>
      </w:r>
      <w:r>
        <w:rPr>
          <w:rFonts w:ascii="Arial" w:hAnsi="Arial" w:cs="Arial"/>
          <w:color w:val="2A2929"/>
          <w:shd w:val="clear" w:color="auto" w:fill="FFFFFF"/>
        </w:rPr>
        <w:t>leurs engagements vis-à-vis :</w:t>
      </w:r>
    </w:p>
    <w:p w14:paraId="6AA5C893" w14:textId="77777777" w:rsidR="007D412A" w:rsidRDefault="007D412A" w:rsidP="00270BDC">
      <w:pPr>
        <w:pStyle w:val="Paragraphedeliste"/>
        <w:widowControl w:val="0"/>
        <w:numPr>
          <w:ilvl w:val="0"/>
          <w:numId w:val="19"/>
        </w:numPr>
        <w:spacing w:after="0"/>
        <w:rPr>
          <w:rFonts w:ascii="Arial" w:hAnsi="Arial" w:cs="Arial"/>
          <w:color w:val="2A2929"/>
          <w:shd w:val="clear" w:color="auto" w:fill="FFFFFF"/>
        </w:rPr>
      </w:pPr>
      <w:r w:rsidRPr="004C6198">
        <w:rPr>
          <w:rFonts w:ascii="Arial" w:hAnsi="Arial" w:cs="Arial"/>
          <w:color w:val="2A2929"/>
          <w:shd w:val="clear" w:color="auto" w:fill="FFFFFF"/>
        </w:rPr>
        <w:t xml:space="preserve">des dispositions constitutionnelles </w:t>
      </w:r>
    </w:p>
    <w:p w14:paraId="750CA76F" w14:textId="77777777" w:rsidR="007D412A" w:rsidRPr="004C6198" w:rsidRDefault="007D412A" w:rsidP="00270BDC">
      <w:pPr>
        <w:pStyle w:val="Paragraphedeliste"/>
        <w:widowControl w:val="0"/>
        <w:numPr>
          <w:ilvl w:val="0"/>
          <w:numId w:val="19"/>
        </w:numPr>
        <w:spacing w:after="0"/>
        <w:rPr>
          <w:rFonts w:ascii="Arial" w:hAnsi="Arial" w:cs="Arial"/>
          <w:color w:val="2A2929"/>
          <w:shd w:val="clear" w:color="auto" w:fill="FFFFFF"/>
        </w:rPr>
      </w:pPr>
      <w:r>
        <w:rPr>
          <w:rFonts w:ascii="Arial" w:hAnsi="Arial" w:cs="Arial"/>
          <w:color w:val="2A2929"/>
          <w:shd w:val="clear" w:color="auto" w:fill="FFFFFF"/>
        </w:rPr>
        <w:t xml:space="preserve">des </w:t>
      </w:r>
      <w:r w:rsidRPr="004C6198">
        <w:rPr>
          <w:rFonts w:ascii="Arial" w:hAnsi="Arial" w:cs="Arial"/>
          <w:color w:val="2A2929"/>
          <w:shd w:val="clear" w:color="auto" w:fill="FFFFFF"/>
        </w:rPr>
        <w:t xml:space="preserve">engagements internationaux </w:t>
      </w:r>
      <w:r>
        <w:rPr>
          <w:rFonts w:ascii="Arial" w:hAnsi="Arial" w:cs="Arial"/>
          <w:color w:val="2A2929"/>
          <w:shd w:val="clear" w:color="auto" w:fill="FFFFFF"/>
        </w:rPr>
        <w:t xml:space="preserve">(les conventions relatives à la protection des droits de l’Homme, </w:t>
      </w:r>
      <w:r w:rsidRPr="004C6198">
        <w:rPr>
          <w:rFonts w:ascii="Arial" w:hAnsi="Arial" w:cs="Arial"/>
          <w:color w:val="2A2929"/>
          <w:shd w:val="clear" w:color="auto" w:fill="FFFFFF"/>
        </w:rPr>
        <w:t>la Convention contre la torture, la Convention des droits de l’enfant, la Convention pour l’élimination de toutes les formes de discrimination contre les femmes, la Convention internationale pour la protection des droits de tous les travailleurs migrants et des membres de leurs familles et la Conventio</w:t>
      </w:r>
      <w:r>
        <w:rPr>
          <w:rFonts w:ascii="Arial" w:hAnsi="Arial" w:cs="Arial"/>
          <w:color w:val="2A2929"/>
          <w:shd w:val="clear" w:color="auto" w:fill="FFFFFF"/>
        </w:rPr>
        <w:t xml:space="preserve">n de 1951 relative aux réfugiés, etc.). </w:t>
      </w:r>
    </w:p>
    <w:p w14:paraId="01804D15" w14:textId="77777777" w:rsidR="007D412A" w:rsidRDefault="007D412A" w:rsidP="00CA3BFE">
      <w:pPr>
        <w:shd w:val="clear" w:color="auto" w:fill="FFFFFF"/>
        <w:spacing w:after="0"/>
        <w:rPr>
          <w:rFonts w:ascii="Arial" w:hAnsi="Arial" w:cs="Arial"/>
          <w:color w:val="2A2929"/>
          <w:shd w:val="clear" w:color="auto" w:fill="FFFFFF"/>
        </w:rPr>
      </w:pPr>
    </w:p>
    <w:p w14:paraId="3219C691" w14:textId="77777777" w:rsidR="007D412A" w:rsidRDefault="007D412A" w:rsidP="00CA3BFE">
      <w:pPr>
        <w:rPr>
          <w:rFonts w:ascii="Arial" w:hAnsi="Arial" w:cs="Arial"/>
          <w:color w:val="2A2929"/>
          <w:shd w:val="clear" w:color="auto" w:fill="FFFFFF"/>
        </w:rPr>
      </w:pPr>
      <w:r>
        <w:rPr>
          <w:rFonts w:ascii="Arial" w:hAnsi="Arial" w:cs="Arial"/>
          <w:color w:val="2A2929"/>
          <w:shd w:val="clear" w:color="auto" w:fill="FFFFFF"/>
        </w:rPr>
        <w:t xml:space="preserve">Suite aux conclusions et recommandations de ce rapport, Le Roi Mohammed VI a ordonné d’élaborer une </w:t>
      </w:r>
      <w:r w:rsidRPr="001E5BA2">
        <w:rPr>
          <w:rFonts w:ascii="Arial" w:hAnsi="Arial" w:cs="Arial"/>
          <w:color w:val="2A2929"/>
          <w:shd w:val="clear" w:color="auto" w:fill="FFFFFF"/>
        </w:rPr>
        <w:t>Stratégie Nationale sur l’Immigration et l’Asile (SNIA)</w:t>
      </w:r>
      <w:r>
        <w:rPr>
          <w:rFonts w:ascii="Arial" w:hAnsi="Arial" w:cs="Arial"/>
          <w:color w:val="2A2929"/>
          <w:shd w:val="clear" w:color="auto" w:fill="FFFFFF"/>
        </w:rPr>
        <w:t xml:space="preserve"> fondée sur une approche humaniste et respectueuse des Droits de l’Homme. </w:t>
      </w:r>
    </w:p>
    <w:p w14:paraId="2F01CB6A" w14:textId="4B062E80" w:rsidR="007D412A" w:rsidRDefault="007D412A" w:rsidP="00901CDE">
      <w:pPr>
        <w:rPr>
          <w:rFonts w:ascii="Arial" w:hAnsi="Arial" w:cs="Arial"/>
          <w:color w:val="2A2929"/>
          <w:shd w:val="clear" w:color="auto" w:fill="FFFFFF"/>
        </w:rPr>
      </w:pPr>
      <w:r>
        <w:rPr>
          <w:rFonts w:ascii="Arial" w:hAnsi="Arial" w:cs="Arial"/>
          <w:color w:val="2A2929"/>
          <w:shd w:val="clear" w:color="auto" w:fill="FFFFFF"/>
        </w:rPr>
        <w:t xml:space="preserve">Cette stratégie trace les nouveaux traits d’une politique migratoire nationale qui a abouti à entreprendre plusieurs actions en faveur des migrants depuis 2013. Ainsi, deux </w:t>
      </w:r>
      <w:r w:rsidRPr="003F0321">
        <w:rPr>
          <w:rFonts w:ascii="Arial" w:hAnsi="Arial" w:cs="Arial"/>
          <w:color w:val="2A2929"/>
          <w:shd w:val="clear" w:color="auto" w:fill="FFFFFF"/>
        </w:rPr>
        <w:t xml:space="preserve">opérations de régularisation </w:t>
      </w:r>
      <w:r>
        <w:rPr>
          <w:rFonts w:ascii="Arial" w:hAnsi="Arial" w:cs="Arial"/>
          <w:color w:val="2A2929"/>
          <w:shd w:val="clear" w:color="auto" w:fill="FFFFFF"/>
        </w:rPr>
        <w:t xml:space="preserve">ont été lancées </w:t>
      </w:r>
      <w:r w:rsidR="001742E5">
        <w:rPr>
          <w:rFonts w:ascii="Arial" w:hAnsi="Arial" w:cs="Arial"/>
          <w:color w:val="2A2929"/>
          <w:shd w:val="clear" w:color="auto" w:fill="FFFFFF"/>
        </w:rPr>
        <w:t>en 2014</w:t>
      </w:r>
      <w:r w:rsidR="00F241B5">
        <w:rPr>
          <w:rFonts w:ascii="Arial" w:hAnsi="Arial" w:cs="Arial"/>
          <w:color w:val="2A2929"/>
          <w:shd w:val="clear" w:color="auto" w:fill="FFFFFF"/>
        </w:rPr>
        <w:t xml:space="preserve"> (</w:t>
      </w:r>
      <w:r w:rsidR="00F241B5" w:rsidRPr="00F241B5">
        <w:rPr>
          <w:rFonts w:ascii="Arial" w:hAnsi="Arial" w:cs="Arial"/>
          <w:color w:val="2A2929"/>
          <w:shd w:val="clear" w:color="auto" w:fill="FFFFFF"/>
        </w:rPr>
        <w:t>23.096 personnes régularisées)</w:t>
      </w:r>
      <w:r w:rsidR="001742E5">
        <w:rPr>
          <w:rFonts w:ascii="Arial" w:hAnsi="Arial" w:cs="Arial"/>
          <w:color w:val="2A2929"/>
          <w:shd w:val="clear" w:color="auto" w:fill="FFFFFF"/>
        </w:rPr>
        <w:t xml:space="preserve"> et</w:t>
      </w:r>
      <w:r w:rsidR="00F241B5">
        <w:rPr>
          <w:rFonts w:ascii="Arial" w:hAnsi="Arial" w:cs="Arial"/>
          <w:color w:val="2A2929"/>
          <w:shd w:val="clear" w:color="auto" w:fill="FFFFFF"/>
        </w:rPr>
        <w:t xml:space="preserve"> en</w:t>
      </w:r>
      <w:r w:rsidR="001742E5">
        <w:rPr>
          <w:rFonts w:ascii="Arial" w:hAnsi="Arial" w:cs="Arial"/>
          <w:color w:val="2A2929"/>
          <w:shd w:val="clear" w:color="auto" w:fill="FFFFFF"/>
        </w:rPr>
        <w:t xml:space="preserve"> 2017 </w:t>
      </w:r>
      <w:r w:rsidR="00F241B5">
        <w:rPr>
          <w:rFonts w:ascii="Arial" w:hAnsi="Arial" w:cs="Arial"/>
          <w:color w:val="2A2929"/>
          <w:shd w:val="clear" w:color="auto" w:fill="FFFFFF"/>
        </w:rPr>
        <w:t>(</w:t>
      </w:r>
      <w:r w:rsidR="00F241B5" w:rsidRPr="00F241B5">
        <w:rPr>
          <w:rFonts w:ascii="Arial" w:hAnsi="Arial" w:cs="Arial"/>
          <w:color w:val="2A2929"/>
          <w:shd w:val="clear" w:color="auto" w:fill="FFFFFF"/>
        </w:rPr>
        <w:t xml:space="preserve">28.400 de demandes déposées) </w:t>
      </w:r>
      <w:r>
        <w:rPr>
          <w:rFonts w:ascii="Arial" w:hAnsi="Arial" w:cs="Arial"/>
          <w:color w:val="2A2929"/>
          <w:shd w:val="clear" w:color="auto" w:fill="FFFFFF"/>
        </w:rPr>
        <w:t>pour</w:t>
      </w:r>
      <w:r w:rsidRPr="003F0321">
        <w:rPr>
          <w:rFonts w:ascii="Arial" w:hAnsi="Arial" w:cs="Arial"/>
          <w:color w:val="2A2929"/>
          <w:shd w:val="clear" w:color="auto" w:fill="FFFFFF"/>
        </w:rPr>
        <w:t xml:space="preserve"> régulariser le plus grand nombre de migrants. </w:t>
      </w:r>
      <w:r>
        <w:rPr>
          <w:rFonts w:ascii="Arial" w:hAnsi="Arial" w:cs="Arial"/>
          <w:color w:val="2A2929"/>
          <w:shd w:val="clear" w:color="auto" w:fill="FFFFFF"/>
        </w:rPr>
        <w:t xml:space="preserve">D’après nos entretiens, les autorités de la Wilaya de Tanger ont pu faciliter au maximum les procédures de régularisation pour permettre aux migrants au niveau de la région TTAH en situation irrégulière d’acquérir leurs cartes de séjours. Le </w:t>
      </w:r>
      <w:r w:rsidRPr="00333030">
        <w:rPr>
          <w:rFonts w:ascii="Arial" w:hAnsi="Arial" w:cs="Arial"/>
          <w:color w:val="2A2929"/>
          <w:shd w:val="clear" w:color="auto" w:fill="FFFFFF"/>
        </w:rPr>
        <w:t>Bureau des Réfugiés et Apatrides (BRA</w:t>
      </w:r>
      <w:r>
        <w:rPr>
          <w:rFonts w:ascii="Arial" w:hAnsi="Arial" w:cs="Arial"/>
          <w:color w:val="2A2929"/>
          <w:shd w:val="clear" w:color="auto" w:fill="FFFFFF"/>
        </w:rPr>
        <w:t xml:space="preserve">) a été également ouvert à Rabat durant la même année. </w:t>
      </w:r>
    </w:p>
    <w:tbl>
      <w:tblPr>
        <w:tblStyle w:val="Listeclaire-Accent1"/>
        <w:tblpPr w:leftFromText="141" w:rightFromText="141" w:vertAnchor="text" w:horzAnchor="margin" w:tblpY="125"/>
        <w:tblW w:w="0" w:type="auto"/>
        <w:tblLook w:val="0480" w:firstRow="0" w:lastRow="0" w:firstColumn="1" w:lastColumn="0" w:noHBand="0" w:noVBand="1"/>
      </w:tblPr>
      <w:tblGrid>
        <w:gridCol w:w="9166"/>
      </w:tblGrid>
      <w:tr w:rsidR="007D412A" w:rsidRPr="00901CDE" w14:paraId="6648A321" w14:textId="77777777" w:rsidTr="00901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66" w:type="dxa"/>
          </w:tcPr>
          <w:p w14:paraId="72E56B0C" w14:textId="49187EC5" w:rsidR="007D412A" w:rsidRPr="00901CDE" w:rsidRDefault="007D412A" w:rsidP="00CA3BFE">
            <w:pPr>
              <w:spacing w:line="276" w:lineRule="auto"/>
              <w:rPr>
                <w:rFonts w:ascii="Arial" w:hAnsi="Arial" w:cs="Arial"/>
                <w:color w:val="2A2929"/>
                <w:shd w:val="clear" w:color="auto" w:fill="FFFFFF"/>
              </w:rPr>
            </w:pPr>
            <w:r w:rsidRPr="00901CDE">
              <w:rPr>
                <w:rFonts w:ascii="Arial" w:hAnsi="Arial" w:cs="Arial"/>
                <w:color w:val="2A2929"/>
                <w:shd w:val="clear" w:color="auto" w:fill="FFFFFF"/>
              </w:rPr>
              <w:t>Encadré N°</w:t>
            </w:r>
            <w:r w:rsidR="00901CDE">
              <w:rPr>
                <w:rFonts w:ascii="Arial" w:hAnsi="Arial" w:cs="Arial"/>
                <w:color w:val="2A2929"/>
                <w:shd w:val="clear" w:color="auto" w:fill="FFFFFF"/>
              </w:rPr>
              <w:t>1</w:t>
            </w:r>
            <w:r w:rsidRPr="00901CDE">
              <w:rPr>
                <w:rFonts w:ascii="Arial" w:hAnsi="Arial" w:cs="Arial"/>
                <w:color w:val="2A2929"/>
                <w:shd w:val="clear" w:color="auto" w:fill="FFFFFF"/>
              </w:rPr>
              <w:t xml:space="preserve"> : Extrait du Discours Royal </w:t>
            </w:r>
          </w:p>
        </w:tc>
      </w:tr>
      <w:tr w:rsidR="007D412A" w:rsidRPr="00901CDE" w14:paraId="5924A1A8" w14:textId="77777777" w:rsidTr="00901CDE">
        <w:tc>
          <w:tcPr>
            <w:cnfStyle w:val="001000000000" w:firstRow="0" w:lastRow="0" w:firstColumn="1" w:lastColumn="0" w:oddVBand="0" w:evenVBand="0" w:oddHBand="0" w:evenHBand="0" w:firstRowFirstColumn="0" w:firstRowLastColumn="0" w:lastRowFirstColumn="0" w:lastRowLastColumn="0"/>
            <w:tcW w:w="9166" w:type="dxa"/>
          </w:tcPr>
          <w:p w14:paraId="0BA72380" w14:textId="77777777" w:rsidR="007D412A" w:rsidRPr="00901CDE" w:rsidRDefault="007D412A" w:rsidP="00CA3BFE">
            <w:pPr>
              <w:spacing w:line="276" w:lineRule="auto"/>
              <w:rPr>
                <w:rFonts w:ascii="Arial" w:hAnsi="Arial" w:cs="Arial"/>
                <w:b w:val="0"/>
                <w:bCs w:val="0"/>
                <w:i/>
                <w:iCs/>
                <w:color w:val="2A2929"/>
                <w:shd w:val="clear" w:color="auto" w:fill="FFFFFF"/>
              </w:rPr>
            </w:pPr>
            <w:r w:rsidRPr="00901CDE">
              <w:rPr>
                <w:rFonts w:ascii="Arial" w:hAnsi="Arial" w:cs="Arial"/>
                <w:b w:val="0"/>
                <w:bCs w:val="0"/>
                <w:i/>
                <w:iCs/>
                <w:color w:val="2A2929"/>
                <w:shd w:val="clear" w:color="auto" w:fill="FFFFFF"/>
              </w:rPr>
              <w:t>«… Les relations privilégiées qui unissent le Maroc aux pays de l’Afrique subsaharienne ne sont pas que politiques et économiques. Ce sont, dans le fond, des liens humains et spirituels séculaires. Eu égard à la situation qui prévaut dans certains de ces pays, nombre de leurs citoyens immigrent au Maroc d’une façon légale ou illégale. Jadis point de passage vers l’Europe, notre pays s’est transformé en destination de résidence. Face à l’accroissement sensible du nombre des immigrés venus d’Afrique ou d’Europe, Nous avons invité le gouvernement à élaborer une nouvelle politique globale relative aux questions d’immigration et d’asile, suivant une approche humanitaire conforme aux engagements internationaux de notre pays et respectueuse des droits des immigrés. »</w:t>
            </w:r>
          </w:p>
          <w:p w14:paraId="2609984E" w14:textId="77777777" w:rsidR="007D412A" w:rsidRPr="00901CDE" w:rsidRDefault="007D412A" w:rsidP="00CA3BFE">
            <w:pPr>
              <w:spacing w:line="276" w:lineRule="auto"/>
              <w:rPr>
                <w:rFonts w:ascii="Arial" w:hAnsi="Arial" w:cs="Arial"/>
                <w:b w:val="0"/>
                <w:bCs w:val="0"/>
                <w:color w:val="2A2929"/>
                <w:shd w:val="clear" w:color="auto" w:fill="FFFFFF"/>
              </w:rPr>
            </w:pPr>
            <w:r w:rsidRPr="00901CDE">
              <w:rPr>
                <w:rFonts w:ascii="Arial" w:hAnsi="Arial" w:cs="Arial"/>
                <w:b w:val="0"/>
                <w:bCs w:val="0"/>
                <w:color w:val="2A2929"/>
                <w:shd w:val="clear" w:color="auto" w:fill="FFFFFF"/>
              </w:rPr>
              <w:t>Extrait du Discours de Sa Majesté Le Roi adressé à la Nation à l’occasion du 38ème anniversaire de la Marche Verte, Rabat le 6 novembre 2013</w:t>
            </w:r>
          </w:p>
        </w:tc>
      </w:tr>
    </w:tbl>
    <w:p w14:paraId="6D5A8225" w14:textId="77777777" w:rsidR="007D412A" w:rsidRDefault="007D412A" w:rsidP="00CA3BFE">
      <w:pPr>
        <w:shd w:val="clear" w:color="auto" w:fill="FFFFFF"/>
        <w:spacing w:after="0"/>
        <w:rPr>
          <w:rFonts w:ascii="Arial" w:hAnsi="Arial" w:cs="Arial"/>
          <w:color w:val="2A2929"/>
          <w:shd w:val="clear" w:color="auto" w:fill="FFFFFF"/>
        </w:rPr>
      </w:pPr>
    </w:p>
    <w:p w14:paraId="443FB6A8" w14:textId="77777777" w:rsidR="007D412A" w:rsidRDefault="007D412A" w:rsidP="00CA3BFE">
      <w:pPr>
        <w:shd w:val="clear" w:color="auto" w:fill="FFFFFF"/>
        <w:spacing w:after="0"/>
        <w:rPr>
          <w:rFonts w:ascii="Arial" w:hAnsi="Arial" w:cs="Arial"/>
          <w:color w:val="2A2929"/>
          <w:shd w:val="clear" w:color="auto" w:fill="FFFFFF"/>
        </w:rPr>
      </w:pPr>
      <w:r>
        <w:rPr>
          <w:rFonts w:ascii="Arial" w:hAnsi="Arial" w:cs="Arial"/>
          <w:color w:val="2A2929"/>
          <w:shd w:val="clear" w:color="auto" w:fill="FFFFFF"/>
        </w:rPr>
        <w:t xml:space="preserve">Cette nouvelle stratégie est pilotée par le </w:t>
      </w:r>
      <w:r w:rsidRPr="00261CCE">
        <w:rPr>
          <w:rFonts w:ascii="Arial" w:hAnsi="Arial" w:cs="Arial"/>
          <w:color w:val="2A2929"/>
          <w:shd w:val="clear" w:color="auto" w:fill="FFFFFF"/>
        </w:rPr>
        <w:t xml:space="preserve">Ministère Chargé des Marocains Résidant à l’Étranger </w:t>
      </w:r>
      <w:r>
        <w:rPr>
          <w:rFonts w:ascii="Arial" w:hAnsi="Arial" w:cs="Arial"/>
          <w:color w:val="2A2929"/>
          <w:shd w:val="clear" w:color="auto" w:fill="FFFFFF"/>
        </w:rPr>
        <w:t xml:space="preserve">et des Affaires de la Migration et repose sur 6 principes directeurs, 4 objectifs stratégiques, 27 objectifs spécifiques, 11 programmes et 81 actions programmées. </w:t>
      </w:r>
    </w:p>
    <w:p w14:paraId="5B4F368D" w14:textId="77777777" w:rsidR="007D412A" w:rsidRDefault="007D412A" w:rsidP="00CA3BFE">
      <w:pPr>
        <w:shd w:val="clear" w:color="auto" w:fill="FFFFFF"/>
        <w:tabs>
          <w:tab w:val="left" w:pos="7335"/>
        </w:tabs>
        <w:spacing w:after="0"/>
        <w:rPr>
          <w:rFonts w:ascii="Arial" w:hAnsi="Arial" w:cs="Arial"/>
          <w:color w:val="2A2929"/>
          <w:shd w:val="clear" w:color="auto" w:fill="FFFFFF"/>
        </w:rPr>
      </w:pPr>
      <w:r>
        <w:rPr>
          <w:rFonts w:ascii="Arial" w:hAnsi="Arial" w:cs="Arial"/>
          <w:color w:val="2A2929"/>
          <w:shd w:val="clear" w:color="auto" w:fill="FFFFFF"/>
        </w:rPr>
        <w:tab/>
      </w:r>
    </w:p>
    <w:p w14:paraId="08ECB22B" w14:textId="77777777" w:rsidR="007D412A" w:rsidRDefault="007D412A" w:rsidP="00CA3BFE">
      <w:pPr>
        <w:shd w:val="clear" w:color="auto" w:fill="FFFFFF"/>
        <w:spacing w:after="0"/>
        <w:rPr>
          <w:rFonts w:ascii="Arial" w:hAnsi="Arial" w:cs="Arial"/>
          <w:color w:val="2A2929"/>
          <w:shd w:val="clear" w:color="auto" w:fill="FFFFFF"/>
        </w:rPr>
      </w:pPr>
    </w:p>
    <w:tbl>
      <w:tblPr>
        <w:tblStyle w:val="Listemoyenne1-Accent1"/>
        <w:tblW w:w="0" w:type="auto"/>
        <w:tblLook w:val="04A0" w:firstRow="1" w:lastRow="0" w:firstColumn="1" w:lastColumn="0" w:noHBand="0" w:noVBand="1"/>
      </w:tblPr>
      <w:tblGrid>
        <w:gridCol w:w="9242"/>
      </w:tblGrid>
      <w:tr w:rsidR="007D412A" w:rsidRPr="00901CDE" w14:paraId="55AE1BCF" w14:textId="77777777" w:rsidTr="00901CDE">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9242" w:type="dxa"/>
          </w:tcPr>
          <w:p w14:paraId="7B7BC128" w14:textId="77777777" w:rsidR="007D412A" w:rsidRPr="00901CDE" w:rsidRDefault="007D412A" w:rsidP="00CA3BFE">
            <w:pPr>
              <w:spacing w:line="276" w:lineRule="auto"/>
              <w:rPr>
                <w:rFonts w:ascii="Calibri" w:eastAsia="Times New Roman" w:hAnsi="Calibri" w:cs="Calibri"/>
                <w:color w:val="000000"/>
                <w:sz w:val="24"/>
                <w:szCs w:val="24"/>
                <w:lang w:eastAsia="fr-FR"/>
              </w:rPr>
            </w:pPr>
            <w:r w:rsidRPr="00901CDE">
              <w:rPr>
                <w:rFonts w:ascii="Arial" w:hAnsi="Arial" w:cs="Arial"/>
                <w:color w:val="2A2929"/>
                <w:shd w:val="clear" w:color="auto" w:fill="FFFFFF"/>
              </w:rPr>
              <w:t xml:space="preserve">Résumé de la Stratégie Nationale sur l’Immigration et l’Asile (SNIA) </w:t>
            </w:r>
          </w:p>
        </w:tc>
      </w:tr>
      <w:tr w:rsidR="007D412A" w14:paraId="57A1503A" w14:textId="77777777" w:rsidTr="00901CDE">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9242" w:type="dxa"/>
          </w:tcPr>
          <w:p w14:paraId="136DACD8" w14:textId="77777777" w:rsidR="007D412A" w:rsidRPr="00901CDE" w:rsidRDefault="007D412A" w:rsidP="00CA3BFE">
            <w:pPr>
              <w:shd w:val="clear" w:color="auto" w:fill="FFFFFF"/>
              <w:spacing w:line="276" w:lineRule="auto"/>
              <w:rPr>
                <w:rFonts w:ascii="Arial" w:hAnsi="Arial" w:cs="Arial"/>
                <w:color w:val="2A2929"/>
                <w:shd w:val="clear" w:color="auto" w:fill="FFFFFF"/>
              </w:rPr>
            </w:pPr>
            <w:r w:rsidRPr="00901CDE">
              <w:rPr>
                <w:rFonts w:ascii="Arial" w:hAnsi="Arial" w:cs="Arial"/>
                <w:color w:val="2A2929"/>
                <w:shd w:val="clear" w:color="auto" w:fill="FFFFFF"/>
              </w:rPr>
              <w:t>6 principes directeurs</w:t>
            </w:r>
          </w:p>
          <w:p w14:paraId="718C895F" w14:textId="77777777" w:rsidR="007D412A" w:rsidRPr="00901CDE" w:rsidRDefault="007D412A" w:rsidP="00CA3BFE">
            <w:pPr>
              <w:shd w:val="clear" w:color="auto" w:fill="FFFFFF"/>
              <w:spacing w:line="276" w:lineRule="auto"/>
              <w:rPr>
                <w:rFonts w:ascii="Arial" w:hAnsi="Arial" w:cs="Arial"/>
                <w:b w:val="0"/>
                <w:bCs w:val="0"/>
                <w:color w:val="2A2929"/>
                <w:shd w:val="clear" w:color="auto" w:fill="FFFFFF"/>
              </w:rPr>
            </w:pPr>
            <w:r w:rsidRPr="00901CDE">
              <w:rPr>
                <w:rFonts w:ascii="Arial" w:hAnsi="Arial" w:cs="Arial"/>
                <w:b w:val="0"/>
                <w:bCs w:val="0"/>
                <w:color w:val="2A2929"/>
                <w:shd w:val="clear" w:color="auto" w:fill="FFFFFF"/>
              </w:rPr>
              <w:t>Approche humaniste</w:t>
            </w:r>
          </w:p>
          <w:p w14:paraId="377EF67A" w14:textId="77777777" w:rsidR="007D412A" w:rsidRPr="00901CDE" w:rsidRDefault="007D412A" w:rsidP="00CA3BFE">
            <w:pPr>
              <w:shd w:val="clear" w:color="auto" w:fill="FFFFFF"/>
              <w:spacing w:line="276" w:lineRule="auto"/>
              <w:rPr>
                <w:rFonts w:ascii="Arial" w:hAnsi="Arial" w:cs="Arial"/>
                <w:b w:val="0"/>
                <w:bCs w:val="0"/>
                <w:color w:val="2A2929"/>
                <w:shd w:val="clear" w:color="auto" w:fill="FFFFFF"/>
              </w:rPr>
            </w:pPr>
            <w:r w:rsidRPr="00901CDE">
              <w:rPr>
                <w:rFonts w:ascii="Arial" w:hAnsi="Arial" w:cs="Arial"/>
                <w:b w:val="0"/>
                <w:bCs w:val="0"/>
                <w:color w:val="2A2929"/>
                <w:shd w:val="clear" w:color="auto" w:fill="FFFFFF"/>
              </w:rPr>
              <w:t>Approche globale</w:t>
            </w:r>
          </w:p>
          <w:p w14:paraId="1CC26EA1" w14:textId="77777777" w:rsidR="007D412A" w:rsidRPr="00901CDE" w:rsidRDefault="007D412A" w:rsidP="00CA3BFE">
            <w:pPr>
              <w:shd w:val="clear" w:color="auto" w:fill="FFFFFF"/>
              <w:spacing w:line="276" w:lineRule="auto"/>
              <w:rPr>
                <w:rFonts w:ascii="Arial" w:hAnsi="Arial" w:cs="Arial"/>
                <w:b w:val="0"/>
                <w:bCs w:val="0"/>
                <w:color w:val="2A2929"/>
                <w:shd w:val="clear" w:color="auto" w:fill="FFFFFF"/>
              </w:rPr>
            </w:pPr>
            <w:r w:rsidRPr="00901CDE">
              <w:rPr>
                <w:rFonts w:ascii="Arial" w:hAnsi="Arial" w:cs="Arial"/>
                <w:b w:val="0"/>
                <w:bCs w:val="0"/>
                <w:color w:val="2A2929"/>
                <w:shd w:val="clear" w:color="auto" w:fill="FFFFFF"/>
              </w:rPr>
              <w:t>Approche des droits de l’homme</w:t>
            </w:r>
          </w:p>
          <w:p w14:paraId="6A1AD4D4" w14:textId="77777777" w:rsidR="007D412A" w:rsidRPr="00901CDE" w:rsidRDefault="007D412A" w:rsidP="00CA3BFE">
            <w:pPr>
              <w:shd w:val="clear" w:color="auto" w:fill="FFFFFF"/>
              <w:spacing w:line="276" w:lineRule="auto"/>
              <w:rPr>
                <w:rFonts w:ascii="Arial" w:hAnsi="Arial" w:cs="Arial"/>
                <w:b w:val="0"/>
                <w:bCs w:val="0"/>
                <w:color w:val="2A2929"/>
                <w:shd w:val="clear" w:color="auto" w:fill="FFFFFF"/>
              </w:rPr>
            </w:pPr>
            <w:r w:rsidRPr="00901CDE">
              <w:rPr>
                <w:rFonts w:ascii="Arial" w:hAnsi="Arial" w:cs="Arial"/>
                <w:b w:val="0"/>
                <w:bCs w:val="0"/>
                <w:color w:val="2A2929"/>
                <w:shd w:val="clear" w:color="auto" w:fill="FFFFFF"/>
              </w:rPr>
              <w:t>Conformité au droit international</w:t>
            </w:r>
          </w:p>
          <w:p w14:paraId="2263A7A7" w14:textId="77777777" w:rsidR="007D412A" w:rsidRPr="00901CDE" w:rsidRDefault="007D412A" w:rsidP="00CA3BFE">
            <w:pPr>
              <w:shd w:val="clear" w:color="auto" w:fill="FFFFFF"/>
              <w:spacing w:line="276" w:lineRule="auto"/>
              <w:rPr>
                <w:rFonts w:ascii="Arial" w:hAnsi="Arial" w:cs="Arial"/>
                <w:b w:val="0"/>
                <w:bCs w:val="0"/>
                <w:color w:val="2A2929"/>
                <w:shd w:val="clear" w:color="auto" w:fill="FFFFFF"/>
              </w:rPr>
            </w:pPr>
            <w:r w:rsidRPr="00901CDE">
              <w:rPr>
                <w:rFonts w:ascii="Arial" w:hAnsi="Arial" w:cs="Arial"/>
                <w:b w:val="0"/>
                <w:bCs w:val="0"/>
                <w:color w:val="2A2929"/>
                <w:shd w:val="clear" w:color="auto" w:fill="FFFFFF"/>
              </w:rPr>
              <w:t>Coopération multilatérale rénovée</w:t>
            </w:r>
          </w:p>
          <w:p w14:paraId="642374F4" w14:textId="77777777" w:rsidR="007D412A" w:rsidRPr="00901CDE" w:rsidRDefault="007D412A" w:rsidP="00CA3BFE">
            <w:pPr>
              <w:shd w:val="clear" w:color="auto" w:fill="FFFFFF"/>
              <w:spacing w:line="276" w:lineRule="auto"/>
              <w:rPr>
                <w:rFonts w:ascii="Arial" w:hAnsi="Arial" w:cs="Arial"/>
                <w:b w:val="0"/>
                <w:bCs w:val="0"/>
                <w:color w:val="2A2929"/>
                <w:shd w:val="clear" w:color="auto" w:fill="FFFFFF"/>
              </w:rPr>
            </w:pPr>
            <w:r w:rsidRPr="00901CDE">
              <w:rPr>
                <w:rFonts w:ascii="Arial" w:hAnsi="Arial" w:cs="Arial"/>
                <w:b w:val="0"/>
                <w:bCs w:val="0"/>
                <w:color w:val="2A2929"/>
                <w:shd w:val="clear" w:color="auto" w:fill="FFFFFF"/>
              </w:rPr>
              <w:t>Responsabilité partagée</w:t>
            </w:r>
          </w:p>
          <w:p w14:paraId="3F4A92D3" w14:textId="77777777" w:rsidR="007D412A" w:rsidRPr="00901CDE" w:rsidRDefault="007D412A" w:rsidP="00CA3BFE">
            <w:pPr>
              <w:shd w:val="clear" w:color="auto" w:fill="FFFFFF"/>
              <w:spacing w:line="276" w:lineRule="auto"/>
              <w:rPr>
                <w:rFonts w:ascii="Arial" w:hAnsi="Arial" w:cs="Arial"/>
                <w:color w:val="2A2929"/>
                <w:shd w:val="clear" w:color="auto" w:fill="FFFFFF"/>
              </w:rPr>
            </w:pPr>
            <w:r w:rsidRPr="00901CDE">
              <w:rPr>
                <w:rFonts w:ascii="Arial" w:hAnsi="Arial" w:cs="Arial"/>
                <w:color w:val="2A2929"/>
                <w:shd w:val="clear" w:color="auto" w:fill="FFFFFF"/>
              </w:rPr>
              <w:t>4 objectifs stratégiques</w:t>
            </w:r>
          </w:p>
          <w:p w14:paraId="2AEF8EDB" w14:textId="77777777" w:rsidR="007D412A" w:rsidRPr="00901CDE" w:rsidRDefault="007D412A" w:rsidP="00CA3BFE">
            <w:pPr>
              <w:shd w:val="clear" w:color="auto" w:fill="FFFFFF"/>
              <w:spacing w:line="276" w:lineRule="auto"/>
              <w:rPr>
                <w:rFonts w:ascii="Arial" w:hAnsi="Arial" w:cs="Arial"/>
                <w:b w:val="0"/>
                <w:bCs w:val="0"/>
                <w:color w:val="2A2929"/>
                <w:shd w:val="clear" w:color="auto" w:fill="FFFFFF"/>
              </w:rPr>
            </w:pPr>
            <w:r w:rsidRPr="00901CDE">
              <w:rPr>
                <w:rFonts w:ascii="Arial" w:hAnsi="Arial" w:cs="Arial"/>
                <w:b w:val="0"/>
                <w:bCs w:val="0"/>
                <w:color w:val="2A2929"/>
                <w:shd w:val="clear" w:color="auto" w:fill="FFFFFF"/>
              </w:rPr>
              <w:t>Faciliter l’intégration des immigrés réguliers</w:t>
            </w:r>
          </w:p>
          <w:p w14:paraId="4348381B" w14:textId="77777777" w:rsidR="007D412A" w:rsidRPr="00901CDE" w:rsidRDefault="007D412A" w:rsidP="00CA3BFE">
            <w:pPr>
              <w:shd w:val="clear" w:color="auto" w:fill="FFFFFF"/>
              <w:spacing w:line="276" w:lineRule="auto"/>
              <w:rPr>
                <w:rFonts w:ascii="Arial" w:hAnsi="Arial" w:cs="Arial"/>
                <w:b w:val="0"/>
                <w:bCs w:val="0"/>
                <w:color w:val="2A2929"/>
                <w:shd w:val="clear" w:color="auto" w:fill="FFFFFF"/>
              </w:rPr>
            </w:pPr>
            <w:r w:rsidRPr="00901CDE">
              <w:rPr>
                <w:rFonts w:ascii="Arial" w:hAnsi="Arial" w:cs="Arial"/>
                <w:b w:val="0"/>
                <w:bCs w:val="0"/>
                <w:color w:val="2A2929"/>
                <w:shd w:val="clear" w:color="auto" w:fill="FFFFFF"/>
              </w:rPr>
              <w:t>Gérer les flux migratoires dans le respect des droits de l’homme</w:t>
            </w:r>
          </w:p>
          <w:p w14:paraId="449D47C3" w14:textId="77777777" w:rsidR="007D412A" w:rsidRPr="00901CDE" w:rsidRDefault="007D412A" w:rsidP="00CA3BFE">
            <w:pPr>
              <w:shd w:val="clear" w:color="auto" w:fill="FFFFFF"/>
              <w:spacing w:line="276" w:lineRule="auto"/>
              <w:rPr>
                <w:rFonts w:ascii="Arial" w:hAnsi="Arial" w:cs="Arial"/>
                <w:b w:val="0"/>
                <w:bCs w:val="0"/>
                <w:color w:val="2A2929"/>
                <w:shd w:val="clear" w:color="auto" w:fill="FFFFFF"/>
              </w:rPr>
            </w:pPr>
            <w:r w:rsidRPr="00901CDE">
              <w:rPr>
                <w:rFonts w:ascii="Arial" w:hAnsi="Arial" w:cs="Arial"/>
                <w:b w:val="0"/>
                <w:bCs w:val="0"/>
                <w:color w:val="2A2929"/>
                <w:shd w:val="clear" w:color="auto" w:fill="FFFFFF"/>
              </w:rPr>
              <w:t>Mettre à niveau le cadre réglementaire</w:t>
            </w:r>
          </w:p>
          <w:p w14:paraId="60D6E984" w14:textId="77777777" w:rsidR="007D412A" w:rsidRPr="00901CDE" w:rsidRDefault="007D412A" w:rsidP="00CA3BFE">
            <w:pPr>
              <w:shd w:val="clear" w:color="auto" w:fill="FFFFFF"/>
              <w:spacing w:line="276" w:lineRule="auto"/>
              <w:rPr>
                <w:rFonts w:ascii="Arial" w:hAnsi="Arial" w:cs="Arial"/>
                <w:b w:val="0"/>
                <w:bCs w:val="0"/>
                <w:color w:val="2A2929"/>
                <w:shd w:val="clear" w:color="auto" w:fill="FFFFFF"/>
              </w:rPr>
            </w:pPr>
            <w:r w:rsidRPr="00901CDE">
              <w:rPr>
                <w:rFonts w:ascii="Arial" w:hAnsi="Arial" w:cs="Arial"/>
                <w:b w:val="0"/>
                <w:bCs w:val="0"/>
                <w:color w:val="2A2929"/>
                <w:shd w:val="clear" w:color="auto" w:fill="FFFFFF"/>
              </w:rPr>
              <w:t>Mettre en place un cadre institutionnel adapté</w:t>
            </w:r>
          </w:p>
          <w:p w14:paraId="2FC95973" w14:textId="77777777" w:rsidR="007D412A" w:rsidRPr="00901CDE" w:rsidRDefault="007D412A" w:rsidP="00CA3BFE">
            <w:pPr>
              <w:shd w:val="clear" w:color="auto" w:fill="FFFFFF"/>
              <w:spacing w:line="276" w:lineRule="auto"/>
              <w:rPr>
                <w:rFonts w:ascii="Arial" w:hAnsi="Arial" w:cs="Arial"/>
                <w:color w:val="2A2929"/>
                <w:shd w:val="clear" w:color="auto" w:fill="FFFFFF"/>
              </w:rPr>
            </w:pPr>
            <w:r w:rsidRPr="00901CDE">
              <w:rPr>
                <w:rFonts w:ascii="Arial" w:hAnsi="Arial" w:cs="Arial"/>
                <w:color w:val="2A2929"/>
                <w:shd w:val="clear" w:color="auto" w:fill="FFFFFF"/>
              </w:rPr>
              <w:t>11 programmes &amp; 27 objectifs spécifiques</w:t>
            </w:r>
          </w:p>
          <w:p w14:paraId="5A796B37" w14:textId="77777777" w:rsidR="007D412A" w:rsidRPr="009C172C" w:rsidRDefault="007D412A" w:rsidP="00CA3BFE">
            <w:pPr>
              <w:shd w:val="clear" w:color="auto" w:fill="FFFFFF"/>
              <w:spacing w:line="276" w:lineRule="auto"/>
              <w:rPr>
                <w:rFonts w:ascii="Arial" w:hAnsi="Arial" w:cs="Arial"/>
                <w:b w:val="0"/>
                <w:bCs w:val="0"/>
                <w:color w:val="2A2929"/>
                <w:shd w:val="clear" w:color="auto" w:fill="FFFFFF"/>
              </w:rPr>
            </w:pPr>
          </w:p>
          <w:tbl>
            <w:tblPr>
              <w:tblStyle w:val="Grilledutableau"/>
              <w:tblW w:w="9067" w:type="dxa"/>
              <w:shd w:val="clear" w:color="auto" w:fill="FFFFFF" w:themeFill="background1"/>
              <w:tblLook w:val="04A0" w:firstRow="1" w:lastRow="0" w:firstColumn="1" w:lastColumn="0" w:noHBand="0" w:noVBand="1"/>
            </w:tblPr>
            <w:tblGrid>
              <w:gridCol w:w="1696"/>
              <w:gridCol w:w="7371"/>
            </w:tblGrid>
            <w:tr w:rsidR="009A2CE2" w:rsidRPr="009A2CE2" w14:paraId="58744262" w14:textId="77777777" w:rsidTr="009A2CE2">
              <w:tc>
                <w:tcPr>
                  <w:tcW w:w="1696" w:type="dxa"/>
                  <w:shd w:val="clear" w:color="auto" w:fill="FFFFFF" w:themeFill="background1"/>
                  <w:vAlign w:val="center"/>
                </w:tcPr>
                <w:p w14:paraId="7F130008" w14:textId="77777777" w:rsidR="007D412A" w:rsidRPr="009A2CE2" w:rsidRDefault="007D412A" w:rsidP="00CA3BFE">
                  <w:pPr>
                    <w:spacing w:line="276" w:lineRule="auto"/>
                    <w:rPr>
                      <w:rFonts w:ascii="Arial" w:hAnsi="Arial" w:cs="Arial"/>
                      <w:b/>
                      <w:bCs/>
                      <w:color w:val="2A2929"/>
                      <w:shd w:val="clear" w:color="auto" w:fill="FFFFFF"/>
                    </w:rPr>
                  </w:pPr>
                  <w:r w:rsidRPr="009A2CE2">
                    <w:rPr>
                      <w:rFonts w:ascii="Arial" w:hAnsi="Arial" w:cs="Arial"/>
                      <w:b/>
                      <w:bCs/>
                      <w:color w:val="2A2929"/>
                      <w:shd w:val="clear" w:color="auto" w:fill="FFFFFF"/>
                    </w:rPr>
                    <w:t xml:space="preserve">Programme </w:t>
                  </w:r>
                </w:p>
              </w:tc>
              <w:tc>
                <w:tcPr>
                  <w:tcW w:w="7371" w:type="dxa"/>
                  <w:shd w:val="clear" w:color="auto" w:fill="FFFFFF" w:themeFill="background1"/>
                  <w:vAlign w:val="center"/>
                </w:tcPr>
                <w:p w14:paraId="16F5380F" w14:textId="77777777" w:rsidR="007D412A" w:rsidRPr="009A2CE2" w:rsidRDefault="007D412A" w:rsidP="00CA3BFE">
                  <w:pPr>
                    <w:spacing w:line="276" w:lineRule="auto"/>
                    <w:rPr>
                      <w:rFonts w:ascii="Arial" w:hAnsi="Arial" w:cs="Arial"/>
                      <w:b/>
                      <w:bCs/>
                      <w:color w:val="2A2929"/>
                      <w:shd w:val="clear" w:color="auto" w:fill="FFFFFF"/>
                    </w:rPr>
                  </w:pPr>
                  <w:r w:rsidRPr="009A2CE2">
                    <w:rPr>
                      <w:rFonts w:ascii="Arial" w:hAnsi="Arial" w:cs="Arial"/>
                      <w:b/>
                      <w:bCs/>
                      <w:color w:val="2A2929"/>
                      <w:shd w:val="clear" w:color="auto" w:fill="FFFFFF"/>
                    </w:rPr>
                    <w:t>Objectifs spécifiques</w:t>
                  </w:r>
                </w:p>
              </w:tc>
            </w:tr>
            <w:tr w:rsidR="009A2CE2" w:rsidRPr="009A2CE2" w14:paraId="72DDFCF8" w14:textId="77777777" w:rsidTr="009A2CE2">
              <w:tc>
                <w:tcPr>
                  <w:tcW w:w="1696" w:type="dxa"/>
                  <w:shd w:val="clear" w:color="auto" w:fill="FFFFFF" w:themeFill="background1"/>
                  <w:vAlign w:val="center"/>
                </w:tcPr>
                <w:p w14:paraId="7F238682" w14:textId="77777777" w:rsidR="007D412A" w:rsidRPr="009A2CE2" w:rsidRDefault="007D412A" w:rsidP="00CA3BFE">
                  <w:pPr>
                    <w:spacing w:line="276" w:lineRule="auto"/>
                    <w:rPr>
                      <w:rFonts w:ascii="Arial" w:hAnsi="Arial" w:cs="Arial"/>
                      <w:b/>
                      <w:bCs/>
                      <w:color w:val="2A2929"/>
                      <w:shd w:val="clear" w:color="auto" w:fill="FFFFFF"/>
                    </w:rPr>
                  </w:pPr>
                  <w:r w:rsidRPr="009A2CE2">
                    <w:rPr>
                      <w:rFonts w:ascii="Arial" w:hAnsi="Arial" w:cs="Arial"/>
                      <w:b/>
                      <w:bCs/>
                      <w:color w:val="2A2929"/>
                      <w:shd w:val="clear" w:color="auto" w:fill="FFFFFF"/>
                    </w:rPr>
                    <w:t>Éducation et Culture</w:t>
                  </w:r>
                </w:p>
              </w:tc>
              <w:tc>
                <w:tcPr>
                  <w:tcW w:w="7371" w:type="dxa"/>
                  <w:shd w:val="clear" w:color="auto" w:fill="FFFFFF" w:themeFill="background1"/>
                  <w:vAlign w:val="center"/>
                </w:tcPr>
                <w:p w14:paraId="10EC326C" w14:textId="77777777" w:rsidR="007D412A" w:rsidRPr="009A2CE2" w:rsidRDefault="007D412A" w:rsidP="00CA3BFE">
                  <w:pPr>
                    <w:spacing w:line="276" w:lineRule="auto"/>
                    <w:rPr>
                      <w:rFonts w:ascii="Arial" w:hAnsi="Arial" w:cs="Arial"/>
                      <w:color w:val="2A2929"/>
                      <w:shd w:val="clear" w:color="auto" w:fill="FFFFFF"/>
                    </w:rPr>
                  </w:pPr>
                  <w:r w:rsidRPr="009A2CE2">
                    <w:rPr>
                      <w:rFonts w:ascii="Arial" w:hAnsi="Arial" w:cs="Arial"/>
                      <w:color w:val="2A2929"/>
                      <w:shd w:val="clear" w:color="auto" w:fill="FFFFFF"/>
                    </w:rPr>
                    <w:t xml:space="preserve">OSP 1 : Intégrer les immigrés et réfugiés dans le système scolaire formel et non formel </w:t>
                  </w:r>
                </w:p>
                <w:p w14:paraId="50572330" w14:textId="77777777" w:rsidR="007D412A" w:rsidRPr="009A2CE2" w:rsidRDefault="007D412A" w:rsidP="00CA3BFE">
                  <w:pPr>
                    <w:spacing w:line="276" w:lineRule="auto"/>
                    <w:rPr>
                      <w:rFonts w:ascii="Arial" w:hAnsi="Arial" w:cs="Arial"/>
                      <w:color w:val="2A2929"/>
                      <w:shd w:val="clear" w:color="auto" w:fill="FFFFFF"/>
                    </w:rPr>
                  </w:pPr>
                  <w:r w:rsidRPr="009A2CE2">
                    <w:rPr>
                      <w:rFonts w:ascii="Arial" w:hAnsi="Arial" w:cs="Arial"/>
                      <w:color w:val="2A2929"/>
                      <w:shd w:val="clear" w:color="auto" w:fill="FFFFFF"/>
                    </w:rPr>
                    <w:t xml:space="preserve">OSP 2 : Promouvoir la diversité des formes d’expression culturelle </w:t>
                  </w:r>
                </w:p>
                <w:p w14:paraId="39EDCCFE" w14:textId="77777777" w:rsidR="007D412A" w:rsidRPr="009A2CE2" w:rsidRDefault="007D412A" w:rsidP="00CA3BFE">
                  <w:pPr>
                    <w:spacing w:line="276" w:lineRule="auto"/>
                    <w:rPr>
                      <w:rFonts w:ascii="Arial" w:hAnsi="Arial" w:cs="Arial"/>
                      <w:color w:val="2A2929"/>
                      <w:shd w:val="clear" w:color="auto" w:fill="FFFFFF"/>
                    </w:rPr>
                  </w:pPr>
                  <w:r w:rsidRPr="009A2CE2">
                    <w:rPr>
                      <w:rFonts w:ascii="Arial" w:hAnsi="Arial" w:cs="Arial"/>
                      <w:color w:val="2A2929"/>
                      <w:shd w:val="clear" w:color="auto" w:fill="FFFFFF"/>
                    </w:rPr>
                    <w:t xml:space="preserve">OSP 3 : Former les immigrés et réfugiés aux langues et cultures marocaines  </w:t>
                  </w:r>
                </w:p>
              </w:tc>
            </w:tr>
            <w:tr w:rsidR="009A2CE2" w:rsidRPr="009A2CE2" w14:paraId="5CD2C96D" w14:textId="77777777" w:rsidTr="009A2CE2">
              <w:tc>
                <w:tcPr>
                  <w:tcW w:w="1696" w:type="dxa"/>
                  <w:shd w:val="clear" w:color="auto" w:fill="FFFFFF" w:themeFill="background1"/>
                  <w:vAlign w:val="center"/>
                </w:tcPr>
                <w:p w14:paraId="493EA7FC" w14:textId="77777777" w:rsidR="007D412A" w:rsidRPr="009A2CE2" w:rsidRDefault="007D412A" w:rsidP="00CA3BFE">
                  <w:pPr>
                    <w:spacing w:line="276" w:lineRule="auto"/>
                    <w:rPr>
                      <w:rFonts w:ascii="Arial" w:hAnsi="Arial" w:cs="Arial"/>
                      <w:b/>
                      <w:bCs/>
                      <w:color w:val="2A2929"/>
                      <w:shd w:val="clear" w:color="auto" w:fill="FFFFFF"/>
                    </w:rPr>
                  </w:pPr>
                  <w:r w:rsidRPr="009A2CE2">
                    <w:rPr>
                      <w:rFonts w:ascii="Arial" w:hAnsi="Arial" w:cs="Arial"/>
                      <w:b/>
                      <w:bCs/>
                      <w:color w:val="2A2929"/>
                      <w:shd w:val="clear" w:color="auto" w:fill="FFFFFF"/>
                    </w:rPr>
                    <w:t>Jeunesse et Loisirs</w:t>
                  </w:r>
                </w:p>
              </w:tc>
              <w:tc>
                <w:tcPr>
                  <w:tcW w:w="7371" w:type="dxa"/>
                  <w:shd w:val="clear" w:color="auto" w:fill="FFFFFF" w:themeFill="background1"/>
                  <w:vAlign w:val="center"/>
                </w:tcPr>
                <w:p w14:paraId="03BF4BFD" w14:textId="77777777" w:rsidR="007D412A" w:rsidRPr="009A2CE2" w:rsidRDefault="007D412A" w:rsidP="00CA3BFE">
                  <w:pPr>
                    <w:spacing w:line="276" w:lineRule="auto"/>
                    <w:rPr>
                      <w:rFonts w:ascii="Arial" w:hAnsi="Arial" w:cs="Arial"/>
                      <w:color w:val="2A2929"/>
                      <w:shd w:val="clear" w:color="auto" w:fill="FFFFFF"/>
                    </w:rPr>
                  </w:pPr>
                  <w:r w:rsidRPr="009A2CE2">
                    <w:rPr>
                      <w:rFonts w:ascii="Arial" w:hAnsi="Arial" w:cs="Arial"/>
                      <w:color w:val="2A2929"/>
                      <w:shd w:val="clear" w:color="auto" w:fill="FFFFFF"/>
                    </w:rPr>
                    <w:t>OSP 4 : Intégrer les immigrés réguliers et réfugiés dans les programmes sportifs et de loisirs destinés à la jeunesse</w:t>
                  </w:r>
                </w:p>
              </w:tc>
            </w:tr>
            <w:tr w:rsidR="009A2CE2" w:rsidRPr="009A2CE2" w14:paraId="3811382B" w14:textId="77777777" w:rsidTr="009A2CE2">
              <w:tc>
                <w:tcPr>
                  <w:tcW w:w="1696" w:type="dxa"/>
                  <w:shd w:val="clear" w:color="auto" w:fill="FFFFFF" w:themeFill="background1"/>
                  <w:vAlign w:val="center"/>
                </w:tcPr>
                <w:p w14:paraId="1D86545C" w14:textId="77777777" w:rsidR="007D412A" w:rsidRPr="009A2CE2" w:rsidRDefault="007D412A" w:rsidP="00CA3BFE">
                  <w:pPr>
                    <w:spacing w:line="276" w:lineRule="auto"/>
                    <w:rPr>
                      <w:rFonts w:ascii="Arial" w:hAnsi="Arial" w:cs="Arial"/>
                      <w:b/>
                      <w:bCs/>
                      <w:color w:val="2A2929"/>
                      <w:shd w:val="clear" w:color="auto" w:fill="FFFFFF"/>
                    </w:rPr>
                  </w:pPr>
                  <w:r w:rsidRPr="009A2CE2">
                    <w:rPr>
                      <w:rFonts w:ascii="Arial" w:hAnsi="Arial" w:cs="Arial"/>
                      <w:b/>
                      <w:bCs/>
                      <w:color w:val="2A2929"/>
                      <w:shd w:val="clear" w:color="auto" w:fill="FFFFFF"/>
                    </w:rPr>
                    <w:t>Santé</w:t>
                  </w:r>
                </w:p>
              </w:tc>
              <w:tc>
                <w:tcPr>
                  <w:tcW w:w="7371" w:type="dxa"/>
                  <w:shd w:val="clear" w:color="auto" w:fill="FFFFFF" w:themeFill="background1"/>
                  <w:vAlign w:val="center"/>
                </w:tcPr>
                <w:p w14:paraId="455F0744" w14:textId="77777777" w:rsidR="007D412A" w:rsidRPr="009A2CE2" w:rsidRDefault="007D412A" w:rsidP="00CA3BFE">
                  <w:pPr>
                    <w:spacing w:line="276" w:lineRule="auto"/>
                    <w:rPr>
                      <w:rFonts w:ascii="Arial" w:hAnsi="Arial" w:cs="Arial"/>
                      <w:color w:val="2A2929"/>
                      <w:shd w:val="clear" w:color="auto" w:fill="FFFFFF"/>
                    </w:rPr>
                  </w:pPr>
                  <w:r w:rsidRPr="009A2CE2">
                    <w:rPr>
                      <w:rFonts w:ascii="Arial" w:hAnsi="Arial" w:cs="Arial"/>
                      <w:color w:val="2A2929"/>
                      <w:shd w:val="clear" w:color="auto" w:fill="FFFFFF"/>
                    </w:rPr>
                    <w:t>OSP 5 : Assurer aux immigrés et réfugiés l’accès aux soins dans les mêmes conditions que les Marocains</w:t>
                  </w:r>
                </w:p>
                <w:p w14:paraId="69A69E3B" w14:textId="77777777" w:rsidR="007D412A" w:rsidRPr="009A2CE2" w:rsidRDefault="007D412A" w:rsidP="00CA3BFE">
                  <w:pPr>
                    <w:spacing w:line="276" w:lineRule="auto"/>
                    <w:rPr>
                      <w:rFonts w:ascii="Arial" w:hAnsi="Arial" w:cs="Arial"/>
                      <w:color w:val="2A2929"/>
                      <w:shd w:val="clear" w:color="auto" w:fill="FFFFFF"/>
                    </w:rPr>
                  </w:pPr>
                  <w:r w:rsidRPr="009A2CE2">
                    <w:rPr>
                      <w:rFonts w:ascii="Arial" w:hAnsi="Arial" w:cs="Arial"/>
                      <w:color w:val="2A2929"/>
                      <w:shd w:val="clear" w:color="auto" w:fill="FFFFFF"/>
                    </w:rPr>
                    <w:t>OSP 6 : Coordonner l’action des associations dans le domaine de la santé</w:t>
                  </w:r>
                </w:p>
              </w:tc>
            </w:tr>
            <w:tr w:rsidR="009A2CE2" w:rsidRPr="009A2CE2" w14:paraId="6740E8FB" w14:textId="77777777" w:rsidTr="009A2CE2">
              <w:tc>
                <w:tcPr>
                  <w:tcW w:w="1696" w:type="dxa"/>
                  <w:shd w:val="clear" w:color="auto" w:fill="FFFFFF" w:themeFill="background1"/>
                  <w:vAlign w:val="center"/>
                </w:tcPr>
                <w:p w14:paraId="07A49155" w14:textId="77777777" w:rsidR="007D412A" w:rsidRPr="009A2CE2" w:rsidRDefault="007D412A" w:rsidP="00CA3BFE">
                  <w:pPr>
                    <w:spacing w:line="276" w:lineRule="auto"/>
                    <w:rPr>
                      <w:rFonts w:ascii="Arial" w:hAnsi="Arial" w:cs="Arial"/>
                      <w:b/>
                      <w:bCs/>
                      <w:color w:val="2A2929"/>
                      <w:shd w:val="clear" w:color="auto" w:fill="FFFFFF"/>
                    </w:rPr>
                  </w:pPr>
                  <w:r w:rsidRPr="009A2CE2">
                    <w:rPr>
                      <w:rFonts w:ascii="Arial" w:hAnsi="Arial" w:cs="Arial"/>
                      <w:b/>
                      <w:bCs/>
                      <w:color w:val="2A2929"/>
                      <w:shd w:val="clear" w:color="auto" w:fill="FFFFFF"/>
                    </w:rPr>
                    <w:t>Logement</w:t>
                  </w:r>
                </w:p>
              </w:tc>
              <w:tc>
                <w:tcPr>
                  <w:tcW w:w="7371" w:type="dxa"/>
                  <w:shd w:val="clear" w:color="auto" w:fill="FFFFFF" w:themeFill="background1"/>
                  <w:vAlign w:val="center"/>
                </w:tcPr>
                <w:p w14:paraId="4F6816D6" w14:textId="77777777" w:rsidR="007D412A" w:rsidRPr="009A2CE2" w:rsidRDefault="007D412A" w:rsidP="00CA3BFE">
                  <w:pPr>
                    <w:spacing w:line="276" w:lineRule="auto"/>
                    <w:rPr>
                      <w:rFonts w:ascii="Arial" w:hAnsi="Arial" w:cs="Arial"/>
                      <w:color w:val="2A2929"/>
                      <w:shd w:val="clear" w:color="auto" w:fill="FFFFFF"/>
                    </w:rPr>
                  </w:pPr>
                  <w:r w:rsidRPr="009A2CE2">
                    <w:rPr>
                      <w:rFonts w:ascii="Arial" w:hAnsi="Arial" w:cs="Arial"/>
                      <w:color w:val="2A2929"/>
                      <w:shd w:val="clear" w:color="auto" w:fill="FFFFFF"/>
                    </w:rPr>
                    <w:t>OSP 7 : Promouvoir le droit au logement des immigrés réguliers et réfugiés dans les mêmes conditions que les Marocains</w:t>
                  </w:r>
                </w:p>
              </w:tc>
            </w:tr>
            <w:tr w:rsidR="009A2CE2" w:rsidRPr="009A2CE2" w14:paraId="4A673964" w14:textId="77777777" w:rsidTr="009A2CE2">
              <w:tc>
                <w:tcPr>
                  <w:tcW w:w="1696" w:type="dxa"/>
                  <w:shd w:val="clear" w:color="auto" w:fill="FFFFFF" w:themeFill="background1"/>
                  <w:vAlign w:val="center"/>
                </w:tcPr>
                <w:p w14:paraId="4036CBD6" w14:textId="77777777" w:rsidR="007D412A" w:rsidRPr="009A2CE2" w:rsidRDefault="007D412A" w:rsidP="00CA3BFE">
                  <w:pPr>
                    <w:spacing w:line="276" w:lineRule="auto"/>
                    <w:rPr>
                      <w:rFonts w:ascii="Arial" w:hAnsi="Arial" w:cs="Arial"/>
                      <w:b/>
                      <w:bCs/>
                      <w:color w:val="2A2929"/>
                      <w:shd w:val="clear" w:color="auto" w:fill="FFFFFF"/>
                    </w:rPr>
                  </w:pPr>
                  <w:r w:rsidRPr="009A2CE2">
                    <w:rPr>
                      <w:rFonts w:ascii="Arial" w:hAnsi="Arial" w:cs="Arial"/>
                      <w:b/>
                      <w:bCs/>
                      <w:color w:val="2A2929"/>
                      <w:shd w:val="clear" w:color="auto" w:fill="FFFFFF"/>
                    </w:rPr>
                    <w:t>Assistance sociale et humanitaire</w:t>
                  </w:r>
                </w:p>
              </w:tc>
              <w:tc>
                <w:tcPr>
                  <w:tcW w:w="7371" w:type="dxa"/>
                  <w:shd w:val="clear" w:color="auto" w:fill="FFFFFF" w:themeFill="background1"/>
                  <w:vAlign w:val="center"/>
                </w:tcPr>
                <w:p w14:paraId="1136A4BD" w14:textId="77777777" w:rsidR="007D412A" w:rsidRPr="009A2CE2" w:rsidRDefault="007D412A" w:rsidP="00CA3BFE">
                  <w:pPr>
                    <w:spacing w:line="276" w:lineRule="auto"/>
                    <w:rPr>
                      <w:rFonts w:ascii="Arial" w:hAnsi="Arial" w:cs="Arial"/>
                      <w:color w:val="2A2929"/>
                      <w:shd w:val="clear" w:color="auto" w:fill="FFFFFF"/>
                    </w:rPr>
                  </w:pPr>
                  <w:r w:rsidRPr="009A2CE2">
                    <w:rPr>
                      <w:rFonts w:ascii="Arial" w:hAnsi="Arial" w:cs="Arial"/>
                      <w:color w:val="2A2929"/>
                      <w:shd w:val="clear" w:color="auto" w:fill="FFFFFF"/>
                    </w:rPr>
                    <w:t xml:space="preserve">OSP 8 : Apporter une assistance juridique aux immigrés </w:t>
                  </w:r>
                </w:p>
                <w:p w14:paraId="785AB1E3" w14:textId="77777777" w:rsidR="007D412A" w:rsidRPr="009A2CE2" w:rsidRDefault="007D412A" w:rsidP="00CA3BFE">
                  <w:pPr>
                    <w:spacing w:line="276" w:lineRule="auto"/>
                    <w:rPr>
                      <w:rFonts w:ascii="Arial" w:hAnsi="Arial" w:cs="Arial"/>
                      <w:color w:val="2A2929"/>
                      <w:shd w:val="clear" w:color="auto" w:fill="FFFFFF"/>
                    </w:rPr>
                  </w:pPr>
                  <w:r w:rsidRPr="009A2CE2">
                    <w:rPr>
                      <w:rFonts w:ascii="Arial" w:hAnsi="Arial" w:cs="Arial"/>
                      <w:color w:val="2A2929"/>
                      <w:shd w:val="clear" w:color="auto" w:fill="FFFFFF"/>
                    </w:rPr>
                    <w:t>OSP 9 : Intégrer les migrants dans les programmes de solidarité et de développement social</w:t>
                  </w:r>
                </w:p>
              </w:tc>
            </w:tr>
            <w:tr w:rsidR="009A2CE2" w:rsidRPr="009A2CE2" w14:paraId="232584F4" w14:textId="77777777" w:rsidTr="009A2CE2">
              <w:tc>
                <w:tcPr>
                  <w:tcW w:w="1696" w:type="dxa"/>
                  <w:shd w:val="clear" w:color="auto" w:fill="FFFFFF" w:themeFill="background1"/>
                  <w:vAlign w:val="center"/>
                </w:tcPr>
                <w:p w14:paraId="751188C4" w14:textId="77777777" w:rsidR="007D412A" w:rsidRPr="009A2CE2" w:rsidRDefault="007D412A" w:rsidP="00CA3BFE">
                  <w:pPr>
                    <w:spacing w:line="276" w:lineRule="auto"/>
                    <w:rPr>
                      <w:rFonts w:ascii="Arial" w:hAnsi="Arial" w:cs="Arial"/>
                      <w:b/>
                      <w:bCs/>
                      <w:color w:val="2A2929"/>
                      <w:shd w:val="clear" w:color="auto" w:fill="FFFFFF"/>
                    </w:rPr>
                  </w:pPr>
                  <w:r w:rsidRPr="009A2CE2">
                    <w:rPr>
                      <w:rFonts w:ascii="Arial" w:hAnsi="Arial" w:cs="Arial"/>
                      <w:b/>
                      <w:bCs/>
                      <w:color w:val="2A2929"/>
                      <w:shd w:val="clear" w:color="auto" w:fill="FFFFFF"/>
                    </w:rPr>
                    <w:t>Formation professionnelle</w:t>
                  </w:r>
                </w:p>
              </w:tc>
              <w:tc>
                <w:tcPr>
                  <w:tcW w:w="7371" w:type="dxa"/>
                  <w:shd w:val="clear" w:color="auto" w:fill="FFFFFF" w:themeFill="background1"/>
                  <w:vAlign w:val="center"/>
                </w:tcPr>
                <w:p w14:paraId="3CB8C66F" w14:textId="77777777" w:rsidR="007D412A" w:rsidRPr="009A2CE2" w:rsidRDefault="007D412A" w:rsidP="00CA3BFE">
                  <w:pPr>
                    <w:spacing w:line="276" w:lineRule="auto"/>
                    <w:rPr>
                      <w:rFonts w:ascii="Arial" w:hAnsi="Arial" w:cs="Arial"/>
                      <w:color w:val="2A2929"/>
                      <w:shd w:val="clear" w:color="auto" w:fill="FFFFFF"/>
                    </w:rPr>
                  </w:pPr>
                  <w:r w:rsidRPr="009A2CE2">
                    <w:rPr>
                      <w:rFonts w:ascii="Arial" w:hAnsi="Arial" w:cs="Arial"/>
                      <w:color w:val="2A2929"/>
                      <w:shd w:val="clear" w:color="auto" w:fill="FFFFFF"/>
                    </w:rPr>
                    <w:t xml:space="preserve">OSP 10 : Assurer l’accès des immigrés à la formation professionnelle </w:t>
                  </w:r>
                </w:p>
                <w:p w14:paraId="17A15423" w14:textId="77777777" w:rsidR="007D412A" w:rsidRPr="009A2CE2" w:rsidRDefault="007D412A" w:rsidP="00CA3BFE">
                  <w:pPr>
                    <w:spacing w:line="276" w:lineRule="auto"/>
                    <w:rPr>
                      <w:rFonts w:ascii="Arial" w:hAnsi="Arial" w:cs="Arial"/>
                      <w:color w:val="2A2929"/>
                      <w:shd w:val="clear" w:color="auto" w:fill="FFFFFF"/>
                    </w:rPr>
                  </w:pPr>
                  <w:r w:rsidRPr="009A2CE2">
                    <w:rPr>
                      <w:rFonts w:ascii="Arial" w:hAnsi="Arial" w:cs="Arial"/>
                      <w:color w:val="2A2929"/>
                      <w:shd w:val="clear" w:color="auto" w:fill="FFFFFF"/>
                    </w:rPr>
                    <w:t>OSP 11 : Faciliter l’intégration professionnelle des immigrés régularisés</w:t>
                  </w:r>
                </w:p>
              </w:tc>
            </w:tr>
            <w:tr w:rsidR="009A2CE2" w:rsidRPr="009A2CE2" w14:paraId="66D5D8EF" w14:textId="77777777" w:rsidTr="009A2CE2">
              <w:trPr>
                <w:trHeight w:val="617"/>
              </w:trPr>
              <w:tc>
                <w:tcPr>
                  <w:tcW w:w="1696" w:type="dxa"/>
                  <w:shd w:val="clear" w:color="auto" w:fill="FFFFFF" w:themeFill="background1"/>
                  <w:vAlign w:val="center"/>
                </w:tcPr>
                <w:p w14:paraId="716A4DFE" w14:textId="77777777" w:rsidR="007D412A" w:rsidRPr="009A2CE2" w:rsidRDefault="007D412A" w:rsidP="00CA3BFE">
                  <w:pPr>
                    <w:spacing w:line="276" w:lineRule="auto"/>
                    <w:rPr>
                      <w:rFonts w:ascii="Arial" w:hAnsi="Arial" w:cs="Arial"/>
                      <w:b/>
                      <w:bCs/>
                      <w:color w:val="2A2929"/>
                      <w:shd w:val="clear" w:color="auto" w:fill="FFFFFF"/>
                    </w:rPr>
                  </w:pPr>
                  <w:r w:rsidRPr="009A2CE2">
                    <w:rPr>
                      <w:rFonts w:ascii="Arial" w:hAnsi="Arial" w:cs="Arial"/>
                      <w:b/>
                      <w:bCs/>
                      <w:color w:val="2A2929"/>
                      <w:shd w:val="clear" w:color="auto" w:fill="FFFFFF"/>
                    </w:rPr>
                    <w:t>Emploi</w:t>
                  </w:r>
                </w:p>
              </w:tc>
              <w:tc>
                <w:tcPr>
                  <w:tcW w:w="7371" w:type="dxa"/>
                  <w:shd w:val="clear" w:color="auto" w:fill="FFFFFF" w:themeFill="background1"/>
                  <w:vAlign w:val="center"/>
                </w:tcPr>
                <w:p w14:paraId="163F02CF" w14:textId="77777777" w:rsidR="007D412A" w:rsidRPr="009A2CE2" w:rsidRDefault="007D412A" w:rsidP="00CA3BFE">
                  <w:pPr>
                    <w:spacing w:line="276" w:lineRule="auto"/>
                    <w:rPr>
                      <w:rFonts w:ascii="Arial" w:hAnsi="Arial" w:cs="Arial"/>
                      <w:color w:val="2A2929"/>
                      <w:shd w:val="clear" w:color="auto" w:fill="FFFFFF"/>
                    </w:rPr>
                  </w:pPr>
                  <w:r w:rsidRPr="009A2CE2">
                    <w:rPr>
                      <w:rFonts w:ascii="Arial" w:hAnsi="Arial" w:cs="Arial"/>
                      <w:color w:val="2A2929"/>
                      <w:shd w:val="clear" w:color="auto" w:fill="FFFFFF"/>
                    </w:rPr>
                    <w:t xml:space="preserve">OSP 12 : Faciliter I ’accès des immigrés réguliers à l’emploi </w:t>
                  </w:r>
                </w:p>
                <w:p w14:paraId="0A5B8A81" w14:textId="77777777" w:rsidR="007D412A" w:rsidRPr="009A2CE2" w:rsidRDefault="007D412A" w:rsidP="00CA3BFE">
                  <w:pPr>
                    <w:spacing w:line="276" w:lineRule="auto"/>
                    <w:rPr>
                      <w:rFonts w:ascii="Arial" w:hAnsi="Arial" w:cs="Arial"/>
                      <w:color w:val="2A2929"/>
                      <w:shd w:val="clear" w:color="auto" w:fill="FFFFFF"/>
                    </w:rPr>
                  </w:pPr>
                  <w:r w:rsidRPr="009A2CE2">
                    <w:rPr>
                      <w:rFonts w:ascii="Arial" w:hAnsi="Arial" w:cs="Arial"/>
                      <w:color w:val="2A2929"/>
                      <w:shd w:val="clear" w:color="auto" w:fill="FFFFFF"/>
                    </w:rPr>
                    <w:t xml:space="preserve">OSP 13 : Promouvoir la création d’entreprises par les immigrés réguliers </w:t>
                  </w:r>
                </w:p>
                <w:p w14:paraId="74DD3F64" w14:textId="77777777" w:rsidR="007D412A" w:rsidRPr="009A2CE2" w:rsidRDefault="007D412A" w:rsidP="00CA3BFE">
                  <w:pPr>
                    <w:spacing w:line="276" w:lineRule="auto"/>
                    <w:rPr>
                      <w:rFonts w:ascii="Arial" w:hAnsi="Arial" w:cs="Arial"/>
                      <w:color w:val="2A2929"/>
                      <w:shd w:val="clear" w:color="auto" w:fill="FFFFFF"/>
                    </w:rPr>
                  </w:pPr>
                  <w:r w:rsidRPr="009A2CE2">
                    <w:rPr>
                      <w:rFonts w:ascii="Arial" w:hAnsi="Arial" w:cs="Arial"/>
                      <w:color w:val="2A2929"/>
                      <w:shd w:val="clear" w:color="auto" w:fill="FFFFFF"/>
                    </w:rPr>
                    <w:t>OSP 14 : Couvrir les besoins spécifiques en main-d’œuvre Emploi</w:t>
                  </w:r>
                </w:p>
              </w:tc>
            </w:tr>
            <w:tr w:rsidR="009A2CE2" w:rsidRPr="009A2CE2" w14:paraId="52E1CC76" w14:textId="77777777" w:rsidTr="009A2CE2">
              <w:tc>
                <w:tcPr>
                  <w:tcW w:w="1696" w:type="dxa"/>
                  <w:shd w:val="clear" w:color="auto" w:fill="FFFFFF" w:themeFill="background1"/>
                  <w:vAlign w:val="center"/>
                </w:tcPr>
                <w:p w14:paraId="34F04189" w14:textId="77777777" w:rsidR="007D412A" w:rsidRPr="009A2CE2" w:rsidRDefault="007D412A" w:rsidP="00CA3BFE">
                  <w:pPr>
                    <w:spacing w:line="276" w:lineRule="auto"/>
                    <w:rPr>
                      <w:rFonts w:ascii="Arial" w:hAnsi="Arial" w:cs="Arial"/>
                      <w:b/>
                      <w:bCs/>
                      <w:color w:val="2A2929"/>
                      <w:shd w:val="clear" w:color="auto" w:fill="FFFFFF"/>
                    </w:rPr>
                  </w:pPr>
                  <w:r w:rsidRPr="009A2CE2">
                    <w:rPr>
                      <w:rFonts w:ascii="Arial" w:hAnsi="Arial" w:cs="Arial"/>
                      <w:b/>
                      <w:bCs/>
                      <w:color w:val="2A2929"/>
                      <w:shd w:val="clear" w:color="auto" w:fill="FFFFFF"/>
                    </w:rPr>
                    <w:t>Gestion des flux et lutte contre la traite</w:t>
                  </w:r>
                </w:p>
              </w:tc>
              <w:tc>
                <w:tcPr>
                  <w:tcW w:w="7371" w:type="dxa"/>
                  <w:shd w:val="clear" w:color="auto" w:fill="FFFFFF" w:themeFill="background1"/>
                  <w:vAlign w:val="center"/>
                </w:tcPr>
                <w:p w14:paraId="000EF027" w14:textId="77777777" w:rsidR="007D412A" w:rsidRPr="009A2CE2" w:rsidRDefault="007D412A" w:rsidP="00CA3BFE">
                  <w:pPr>
                    <w:spacing w:line="276" w:lineRule="auto"/>
                    <w:rPr>
                      <w:rFonts w:ascii="Arial" w:hAnsi="Arial" w:cs="Arial"/>
                      <w:color w:val="2A2929"/>
                      <w:shd w:val="clear" w:color="auto" w:fill="FFFFFF"/>
                    </w:rPr>
                  </w:pPr>
                  <w:r w:rsidRPr="009A2CE2">
                    <w:rPr>
                      <w:rFonts w:ascii="Arial" w:hAnsi="Arial" w:cs="Arial"/>
                      <w:color w:val="2A2929"/>
                      <w:shd w:val="clear" w:color="auto" w:fill="FFFFFF"/>
                    </w:rPr>
                    <w:t xml:space="preserve">OSP 15 : Maîtriser les flux d’immigration selon une approche humaniste et respectueuse des droits de l’Homme </w:t>
                  </w:r>
                </w:p>
                <w:p w14:paraId="581FB14D" w14:textId="77777777" w:rsidR="007D412A" w:rsidRPr="009A2CE2" w:rsidRDefault="007D412A" w:rsidP="00CA3BFE">
                  <w:pPr>
                    <w:spacing w:line="276" w:lineRule="auto"/>
                    <w:rPr>
                      <w:rFonts w:ascii="Arial" w:hAnsi="Arial" w:cs="Arial"/>
                      <w:color w:val="2A2929"/>
                      <w:shd w:val="clear" w:color="auto" w:fill="FFFFFF"/>
                    </w:rPr>
                  </w:pPr>
                  <w:r w:rsidRPr="009A2CE2">
                    <w:rPr>
                      <w:rFonts w:ascii="Arial" w:hAnsi="Arial" w:cs="Arial"/>
                      <w:color w:val="2A2929"/>
                      <w:shd w:val="clear" w:color="auto" w:fill="FFFFFF"/>
                    </w:rPr>
                    <w:t>OSP 16 : Lutter contre la traite des êtres humains et les réseaux de trafic</w:t>
                  </w:r>
                </w:p>
              </w:tc>
            </w:tr>
            <w:tr w:rsidR="009A2CE2" w:rsidRPr="009A2CE2" w14:paraId="6547D312" w14:textId="77777777" w:rsidTr="009A2CE2">
              <w:tc>
                <w:tcPr>
                  <w:tcW w:w="1696" w:type="dxa"/>
                  <w:shd w:val="clear" w:color="auto" w:fill="FFFFFF" w:themeFill="background1"/>
                  <w:vAlign w:val="center"/>
                </w:tcPr>
                <w:p w14:paraId="3B6DAB27" w14:textId="77777777" w:rsidR="007D412A" w:rsidRPr="009A2CE2" w:rsidRDefault="007D412A" w:rsidP="00CA3BFE">
                  <w:pPr>
                    <w:shd w:val="clear" w:color="auto" w:fill="FFFFFF"/>
                    <w:spacing w:line="276" w:lineRule="auto"/>
                    <w:rPr>
                      <w:rFonts w:ascii="Arial" w:hAnsi="Arial" w:cs="Arial"/>
                      <w:b/>
                      <w:bCs/>
                      <w:color w:val="2A2929"/>
                      <w:shd w:val="clear" w:color="auto" w:fill="FFFFFF"/>
                    </w:rPr>
                  </w:pPr>
                  <w:r w:rsidRPr="009A2CE2">
                    <w:rPr>
                      <w:rFonts w:ascii="Arial" w:hAnsi="Arial" w:cs="Arial"/>
                      <w:b/>
                      <w:bCs/>
                      <w:color w:val="2A2929"/>
                      <w:shd w:val="clear" w:color="auto" w:fill="FFFFFF"/>
                    </w:rPr>
                    <w:t>Coopération et partenariats internationaux</w:t>
                  </w:r>
                </w:p>
              </w:tc>
              <w:tc>
                <w:tcPr>
                  <w:tcW w:w="7371" w:type="dxa"/>
                  <w:shd w:val="clear" w:color="auto" w:fill="FFFFFF" w:themeFill="background1"/>
                  <w:vAlign w:val="center"/>
                </w:tcPr>
                <w:p w14:paraId="794BBA4D" w14:textId="77777777" w:rsidR="007D412A" w:rsidRPr="009A2CE2" w:rsidRDefault="007D412A" w:rsidP="00CA3BFE">
                  <w:pPr>
                    <w:spacing w:line="276" w:lineRule="auto"/>
                    <w:rPr>
                      <w:rFonts w:ascii="Arial" w:hAnsi="Arial" w:cs="Arial"/>
                      <w:color w:val="2A2929"/>
                      <w:shd w:val="clear" w:color="auto" w:fill="FFFFFF"/>
                    </w:rPr>
                  </w:pPr>
                  <w:r w:rsidRPr="009A2CE2">
                    <w:rPr>
                      <w:rFonts w:ascii="Arial" w:hAnsi="Arial" w:cs="Arial"/>
                      <w:color w:val="2A2929"/>
                      <w:shd w:val="clear" w:color="auto" w:fill="FFFFFF"/>
                    </w:rPr>
                    <w:t xml:space="preserve">OSP 17 : Développer la coopération internationale sur la base du principe de responsabilité partagée </w:t>
                  </w:r>
                </w:p>
                <w:p w14:paraId="69371295" w14:textId="77777777" w:rsidR="007D412A" w:rsidRPr="009A2CE2" w:rsidRDefault="007D412A" w:rsidP="00CA3BFE">
                  <w:pPr>
                    <w:spacing w:line="276" w:lineRule="auto"/>
                    <w:rPr>
                      <w:rFonts w:ascii="Arial" w:hAnsi="Arial" w:cs="Arial"/>
                      <w:color w:val="2A2929"/>
                      <w:shd w:val="clear" w:color="auto" w:fill="FFFFFF"/>
                    </w:rPr>
                  </w:pPr>
                  <w:r w:rsidRPr="009A2CE2">
                    <w:rPr>
                      <w:rFonts w:ascii="Arial" w:hAnsi="Arial" w:cs="Arial"/>
                      <w:color w:val="2A2929"/>
                      <w:shd w:val="clear" w:color="auto" w:fill="FFFFFF"/>
                    </w:rPr>
                    <w:t xml:space="preserve">OSP 18 : Promouvoir le </w:t>
                  </w:r>
                  <w:proofErr w:type="spellStart"/>
                  <w:r w:rsidRPr="009A2CE2">
                    <w:rPr>
                      <w:rFonts w:ascii="Arial" w:hAnsi="Arial" w:cs="Arial"/>
                      <w:color w:val="2A2929"/>
                      <w:shd w:val="clear" w:color="auto" w:fill="FFFFFF"/>
                    </w:rPr>
                    <w:t>co</w:t>
                  </w:r>
                  <w:proofErr w:type="spellEnd"/>
                  <w:r w:rsidRPr="009A2CE2">
                    <w:rPr>
                      <w:rFonts w:ascii="Arial" w:hAnsi="Arial" w:cs="Arial"/>
                      <w:color w:val="2A2929"/>
                      <w:shd w:val="clear" w:color="auto" w:fill="FFFFFF"/>
                    </w:rPr>
                    <w:t xml:space="preserve">-développement </w:t>
                  </w:r>
                </w:p>
                <w:p w14:paraId="00D0CCA7" w14:textId="77777777" w:rsidR="007D412A" w:rsidRPr="009A2CE2" w:rsidRDefault="007D412A" w:rsidP="00CA3BFE">
                  <w:pPr>
                    <w:spacing w:line="276" w:lineRule="auto"/>
                    <w:rPr>
                      <w:rFonts w:ascii="Arial" w:hAnsi="Arial" w:cs="Arial"/>
                      <w:color w:val="2A2929"/>
                      <w:shd w:val="clear" w:color="auto" w:fill="FFFFFF"/>
                    </w:rPr>
                  </w:pPr>
                  <w:r w:rsidRPr="009A2CE2">
                    <w:rPr>
                      <w:rFonts w:ascii="Arial" w:hAnsi="Arial" w:cs="Arial"/>
                      <w:color w:val="2A2929"/>
                      <w:shd w:val="clear" w:color="auto" w:fill="FFFFFF"/>
                    </w:rPr>
                    <w:t>OSP 19 promouvoir la coopération scientifique</w:t>
                  </w:r>
                </w:p>
              </w:tc>
            </w:tr>
            <w:tr w:rsidR="009A2CE2" w:rsidRPr="009A2CE2" w14:paraId="6ADBF2FB" w14:textId="77777777" w:rsidTr="009A2CE2">
              <w:tc>
                <w:tcPr>
                  <w:tcW w:w="1696" w:type="dxa"/>
                  <w:shd w:val="clear" w:color="auto" w:fill="FFFFFF" w:themeFill="background1"/>
                  <w:vAlign w:val="center"/>
                </w:tcPr>
                <w:p w14:paraId="0F79406C" w14:textId="77777777" w:rsidR="007D412A" w:rsidRPr="009A2CE2" w:rsidRDefault="007D412A" w:rsidP="00CA3BFE">
                  <w:pPr>
                    <w:shd w:val="clear" w:color="auto" w:fill="FFFFFF"/>
                    <w:spacing w:line="276" w:lineRule="auto"/>
                    <w:rPr>
                      <w:rFonts w:ascii="Arial" w:hAnsi="Arial" w:cs="Arial"/>
                      <w:b/>
                      <w:bCs/>
                      <w:color w:val="2A2929"/>
                      <w:shd w:val="clear" w:color="auto" w:fill="FFFFFF"/>
                    </w:rPr>
                  </w:pPr>
                  <w:r w:rsidRPr="009A2CE2">
                    <w:rPr>
                      <w:rFonts w:ascii="Arial" w:hAnsi="Arial" w:cs="Arial"/>
                      <w:b/>
                      <w:bCs/>
                      <w:color w:val="2A2929"/>
                      <w:shd w:val="clear" w:color="auto" w:fill="FFFFFF"/>
                    </w:rPr>
                    <w:t xml:space="preserve">Cadre règlementaire </w:t>
                  </w:r>
                  <w:r w:rsidRPr="009A2CE2">
                    <w:rPr>
                      <w:rFonts w:ascii="Arial" w:hAnsi="Arial" w:cs="Arial"/>
                      <w:b/>
                      <w:bCs/>
                      <w:color w:val="2A2929"/>
                      <w:shd w:val="clear" w:color="auto" w:fill="FFFFFF"/>
                    </w:rPr>
                    <w:lastRenderedPageBreak/>
                    <w:t>et conventionnel</w:t>
                  </w:r>
                </w:p>
              </w:tc>
              <w:tc>
                <w:tcPr>
                  <w:tcW w:w="7371" w:type="dxa"/>
                  <w:shd w:val="clear" w:color="auto" w:fill="FFFFFF" w:themeFill="background1"/>
                  <w:vAlign w:val="center"/>
                </w:tcPr>
                <w:p w14:paraId="39A916DF" w14:textId="77777777" w:rsidR="007D412A" w:rsidRPr="009A2CE2" w:rsidRDefault="007D412A" w:rsidP="00CA3BFE">
                  <w:pPr>
                    <w:spacing w:line="276" w:lineRule="auto"/>
                    <w:rPr>
                      <w:rFonts w:ascii="Arial" w:hAnsi="Arial" w:cs="Arial"/>
                      <w:color w:val="2A2929"/>
                      <w:shd w:val="clear" w:color="auto" w:fill="FFFFFF"/>
                    </w:rPr>
                  </w:pPr>
                  <w:r w:rsidRPr="009A2CE2">
                    <w:rPr>
                      <w:rFonts w:ascii="Arial" w:hAnsi="Arial" w:cs="Arial"/>
                      <w:color w:val="2A2929"/>
                      <w:shd w:val="clear" w:color="auto" w:fill="FFFFFF"/>
                    </w:rPr>
                    <w:lastRenderedPageBreak/>
                    <w:t xml:space="preserve">OSP 20 : Reconnaitre le statut des apatrides </w:t>
                  </w:r>
                </w:p>
                <w:p w14:paraId="26DF4639" w14:textId="77777777" w:rsidR="007D412A" w:rsidRPr="009A2CE2" w:rsidRDefault="007D412A" w:rsidP="00CA3BFE">
                  <w:pPr>
                    <w:spacing w:line="276" w:lineRule="auto"/>
                    <w:rPr>
                      <w:rFonts w:ascii="Arial" w:hAnsi="Arial" w:cs="Arial"/>
                      <w:color w:val="2A2929"/>
                      <w:shd w:val="clear" w:color="auto" w:fill="FFFFFF"/>
                    </w:rPr>
                  </w:pPr>
                  <w:r w:rsidRPr="009A2CE2">
                    <w:rPr>
                      <w:rFonts w:ascii="Arial" w:hAnsi="Arial" w:cs="Arial"/>
                      <w:color w:val="2A2929"/>
                      <w:shd w:val="clear" w:color="auto" w:fill="FFFFFF"/>
                    </w:rPr>
                    <w:t xml:space="preserve">OSP 21 : Aligner le cadre conventionnel national sur les standards </w:t>
                  </w:r>
                  <w:r w:rsidRPr="009A2CE2">
                    <w:rPr>
                      <w:rFonts w:ascii="Arial" w:hAnsi="Arial" w:cs="Arial"/>
                      <w:color w:val="2A2929"/>
                      <w:shd w:val="clear" w:color="auto" w:fill="FFFFFF"/>
                    </w:rPr>
                    <w:lastRenderedPageBreak/>
                    <w:t xml:space="preserve">internationaux relatifs aux droits des travailleurs immigrés </w:t>
                  </w:r>
                </w:p>
                <w:p w14:paraId="5E95D10C" w14:textId="77777777" w:rsidR="007D412A" w:rsidRPr="009A2CE2" w:rsidRDefault="007D412A" w:rsidP="00CA3BFE">
                  <w:pPr>
                    <w:spacing w:line="276" w:lineRule="auto"/>
                    <w:rPr>
                      <w:rFonts w:ascii="Arial" w:hAnsi="Arial" w:cs="Arial"/>
                      <w:color w:val="2A2929"/>
                      <w:shd w:val="clear" w:color="auto" w:fill="FFFFFF"/>
                    </w:rPr>
                  </w:pPr>
                  <w:r w:rsidRPr="009A2CE2">
                    <w:rPr>
                      <w:rFonts w:ascii="Arial" w:hAnsi="Arial" w:cs="Arial"/>
                      <w:color w:val="2A2929"/>
                      <w:shd w:val="clear" w:color="auto" w:fill="FFFFFF"/>
                    </w:rPr>
                    <w:t xml:space="preserve">OSP 22 : Favoriser la mobilité et le retour volontaire des immigrés par la portabilité des droits de sécurité sociale </w:t>
                  </w:r>
                </w:p>
                <w:p w14:paraId="3481991E" w14:textId="77777777" w:rsidR="007D412A" w:rsidRPr="009A2CE2" w:rsidRDefault="007D412A" w:rsidP="00CA3BFE">
                  <w:pPr>
                    <w:spacing w:line="276" w:lineRule="auto"/>
                    <w:rPr>
                      <w:rFonts w:ascii="Arial" w:hAnsi="Arial" w:cs="Arial"/>
                      <w:color w:val="2A2929"/>
                      <w:shd w:val="clear" w:color="auto" w:fill="FFFFFF"/>
                    </w:rPr>
                  </w:pPr>
                  <w:r w:rsidRPr="009A2CE2">
                    <w:rPr>
                      <w:rFonts w:ascii="Arial" w:hAnsi="Arial" w:cs="Arial"/>
                      <w:color w:val="2A2929"/>
                      <w:shd w:val="clear" w:color="auto" w:fill="FFFFFF"/>
                    </w:rPr>
                    <w:t>OSP 23 : Mettre à niveau le cadre réglementaire national</w:t>
                  </w:r>
                </w:p>
              </w:tc>
            </w:tr>
            <w:tr w:rsidR="009A2CE2" w:rsidRPr="009A2CE2" w14:paraId="13573A77" w14:textId="77777777" w:rsidTr="009A2CE2">
              <w:tc>
                <w:tcPr>
                  <w:tcW w:w="1696" w:type="dxa"/>
                  <w:shd w:val="clear" w:color="auto" w:fill="FFFFFF" w:themeFill="background1"/>
                  <w:vAlign w:val="center"/>
                </w:tcPr>
                <w:p w14:paraId="13057448" w14:textId="77777777" w:rsidR="007D412A" w:rsidRPr="009A2CE2" w:rsidRDefault="007D412A" w:rsidP="00CA3BFE">
                  <w:pPr>
                    <w:shd w:val="clear" w:color="auto" w:fill="FFFFFF"/>
                    <w:spacing w:line="276" w:lineRule="auto"/>
                    <w:rPr>
                      <w:rFonts w:ascii="Arial" w:hAnsi="Arial" w:cs="Arial"/>
                      <w:b/>
                      <w:bCs/>
                      <w:color w:val="2A2929"/>
                      <w:shd w:val="clear" w:color="auto" w:fill="FFFFFF"/>
                    </w:rPr>
                  </w:pPr>
                  <w:r w:rsidRPr="009A2CE2">
                    <w:rPr>
                      <w:rFonts w:ascii="Arial" w:hAnsi="Arial" w:cs="Arial"/>
                      <w:b/>
                      <w:bCs/>
                      <w:color w:val="2A2929"/>
                      <w:shd w:val="clear" w:color="auto" w:fill="FFFFFF"/>
                    </w:rPr>
                    <w:lastRenderedPageBreak/>
                    <w:t>Gouvernance et communication</w:t>
                  </w:r>
                </w:p>
              </w:tc>
              <w:tc>
                <w:tcPr>
                  <w:tcW w:w="7371" w:type="dxa"/>
                  <w:shd w:val="clear" w:color="auto" w:fill="FFFFFF" w:themeFill="background1"/>
                  <w:vAlign w:val="center"/>
                </w:tcPr>
                <w:p w14:paraId="534AB39D" w14:textId="77777777" w:rsidR="007D412A" w:rsidRPr="009A2CE2" w:rsidRDefault="007D412A" w:rsidP="00CA3BFE">
                  <w:pPr>
                    <w:spacing w:line="276" w:lineRule="auto"/>
                    <w:rPr>
                      <w:rFonts w:ascii="Arial" w:hAnsi="Arial" w:cs="Arial"/>
                      <w:color w:val="2A2929"/>
                      <w:shd w:val="clear" w:color="auto" w:fill="FFFFFF"/>
                    </w:rPr>
                  </w:pPr>
                  <w:r w:rsidRPr="009A2CE2">
                    <w:rPr>
                      <w:rFonts w:ascii="Arial" w:hAnsi="Arial" w:cs="Arial"/>
                      <w:color w:val="2A2929"/>
                      <w:shd w:val="clear" w:color="auto" w:fill="FFFFFF"/>
                    </w:rPr>
                    <w:t xml:space="preserve">OSP 24 : Mettre en place un dispositif de coordination de la Stratégie Nationale d’Immigration et d’Asile dans le cadre d’une gestion intégrée et d’une responsabilité partagée </w:t>
                  </w:r>
                </w:p>
                <w:p w14:paraId="73D9767B" w14:textId="77777777" w:rsidR="007D412A" w:rsidRPr="009A2CE2" w:rsidRDefault="007D412A" w:rsidP="00CA3BFE">
                  <w:pPr>
                    <w:spacing w:line="276" w:lineRule="auto"/>
                    <w:rPr>
                      <w:rFonts w:ascii="Arial" w:hAnsi="Arial" w:cs="Arial"/>
                      <w:color w:val="2A2929"/>
                      <w:shd w:val="clear" w:color="auto" w:fill="FFFFFF"/>
                    </w:rPr>
                  </w:pPr>
                  <w:r w:rsidRPr="009A2CE2">
                    <w:rPr>
                      <w:rFonts w:ascii="Arial" w:hAnsi="Arial" w:cs="Arial"/>
                      <w:color w:val="2A2929"/>
                      <w:shd w:val="clear" w:color="auto" w:fill="FFFFFF"/>
                    </w:rPr>
                    <w:t xml:space="preserve">OSP 25 : Développer la veille sur les questions migratoires </w:t>
                  </w:r>
                </w:p>
                <w:p w14:paraId="78A354D3" w14:textId="77777777" w:rsidR="007D412A" w:rsidRPr="009A2CE2" w:rsidRDefault="007D412A" w:rsidP="00CA3BFE">
                  <w:pPr>
                    <w:spacing w:line="276" w:lineRule="auto"/>
                    <w:rPr>
                      <w:rFonts w:ascii="Arial" w:hAnsi="Arial" w:cs="Arial"/>
                      <w:color w:val="2A2929"/>
                      <w:shd w:val="clear" w:color="auto" w:fill="FFFFFF"/>
                    </w:rPr>
                  </w:pPr>
                  <w:r w:rsidRPr="009A2CE2">
                    <w:rPr>
                      <w:rFonts w:ascii="Arial" w:hAnsi="Arial" w:cs="Arial"/>
                      <w:color w:val="2A2929"/>
                      <w:shd w:val="clear" w:color="auto" w:fill="FFFFFF"/>
                    </w:rPr>
                    <w:t xml:space="preserve">OSP 26 : Renforcer les capacités des acteurs en charge des questions d’immigration, d’asile et de traite des êtres humains </w:t>
                  </w:r>
                </w:p>
                <w:p w14:paraId="2CFA2481" w14:textId="77777777" w:rsidR="007D412A" w:rsidRPr="009A2CE2" w:rsidRDefault="007D412A" w:rsidP="00CA3BFE">
                  <w:pPr>
                    <w:spacing w:line="276" w:lineRule="auto"/>
                    <w:rPr>
                      <w:rFonts w:ascii="Arial" w:hAnsi="Arial" w:cs="Arial"/>
                      <w:color w:val="2A2929"/>
                      <w:shd w:val="clear" w:color="auto" w:fill="FFFFFF"/>
                    </w:rPr>
                  </w:pPr>
                  <w:r w:rsidRPr="009A2CE2">
                    <w:rPr>
                      <w:rFonts w:ascii="Arial" w:hAnsi="Arial" w:cs="Arial"/>
                      <w:color w:val="2A2929"/>
                      <w:shd w:val="clear" w:color="auto" w:fill="FFFFFF"/>
                    </w:rPr>
                    <w:t>OSP 27 : Informer et sensibiliser aux questions de l’immigration et de l’asile</w:t>
                  </w:r>
                </w:p>
              </w:tc>
            </w:tr>
          </w:tbl>
          <w:p w14:paraId="146A934B" w14:textId="77777777" w:rsidR="007D412A" w:rsidRPr="00261CCE" w:rsidRDefault="007D412A" w:rsidP="00CA3BFE">
            <w:pPr>
              <w:spacing w:line="276" w:lineRule="auto"/>
              <w:rPr>
                <w:rFonts w:ascii="Arial" w:hAnsi="Arial" w:cs="Arial"/>
                <w:b w:val="0"/>
                <w:bCs w:val="0"/>
                <w:color w:val="2A2929"/>
                <w:shd w:val="clear" w:color="auto" w:fill="FFFFFF"/>
              </w:rPr>
            </w:pPr>
          </w:p>
        </w:tc>
      </w:tr>
    </w:tbl>
    <w:p w14:paraId="628FB2CF" w14:textId="77777777" w:rsidR="007D412A" w:rsidRDefault="007D412A" w:rsidP="00CA3BFE">
      <w:pPr>
        <w:shd w:val="clear" w:color="auto" w:fill="FFFFFF"/>
        <w:spacing w:after="0"/>
        <w:rPr>
          <w:rFonts w:ascii="Calibri" w:eastAsia="Times New Roman" w:hAnsi="Calibri" w:cs="Calibri"/>
          <w:color w:val="000000"/>
          <w:sz w:val="24"/>
          <w:szCs w:val="24"/>
          <w:lang w:eastAsia="fr-FR"/>
        </w:rPr>
      </w:pPr>
    </w:p>
    <w:p w14:paraId="3DCBA510" w14:textId="77777777" w:rsidR="007D412A" w:rsidRDefault="007D412A" w:rsidP="00CA3BFE">
      <w:pPr>
        <w:rPr>
          <w:rFonts w:ascii="Arial" w:hAnsi="Arial" w:cs="Arial"/>
          <w:color w:val="2A2929"/>
          <w:shd w:val="clear" w:color="auto" w:fill="FFFFFF"/>
        </w:rPr>
      </w:pPr>
      <w:r>
        <w:rPr>
          <w:rFonts w:ascii="Arial" w:hAnsi="Arial" w:cs="Arial"/>
          <w:color w:val="2A2929"/>
          <w:shd w:val="clear" w:color="auto" w:fill="FFFFFF"/>
        </w:rPr>
        <w:t xml:space="preserve">Le </w:t>
      </w:r>
      <w:r w:rsidRPr="0075714A">
        <w:rPr>
          <w:rFonts w:ascii="Arial" w:hAnsi="Arial" w:cs="Arial"/>
          <w:color w:val="2A2929"/>
          <w:shd w:val="clear" w:color="auto" w:fill="FFFFFF"/>
        </w:rPr>
        <w:t xml:space="preserve">Ministère Chargé des Marocains Résidents à l’Etranger et des Affaires de la Migration </w:t>
      </w:r>
      <w:r>
        <w:rPr>
          <w:rFonts w:ascii="Arial" w:hAnsi="Arial" w:cs="Arial"/>
          <w:color w:val="2A2929"/>
          <w:shd w:val="clear" w:color="auto" w:fill="FFFFFF"/>
        </w:rPr>
        <w:t>produit des</w:t>
      </w:r>
      <w:r w:rsidRPr="0075714A">
        <w:rPr>
          <w:rFonts w:ascii="Arial" w:hAnsi="Arial" w:cs="Arial"/>
          <w:color w:val="2A2929"/>
          <w:shd w:val="clear" w:color="auto" w:fill="FFFFFF"/>
        </w:rPr>
        <w:t xml:space="preserve"> bilans annuels faisant un point d’étape sur les réalisations de</w:t>
      </w:r>
      <w:r>
        <w:rPr>
          <w:rFonts w:ascii="Arial" w:hAnsi="Arial" w:cs="Arial"/>
          <w:color w:val="2A2929"/>
          <w:shd w:val="clear" w:color="auto" w:fill="FFFFFF"/>
        </w:rPr>
        <w:t xml:space="preserve"> la SNIA. </w:t>
      </w:r>
    </w:p>
    <w:p w14:paraId="488825F0" w14:textId="77777777" w:rsidR="007D412A" w:rsidRDefault="007D412A" w:rsidP="00CA3BFE">
      <w:pPr>
        <w:rPr>
          <w:rFonts w:ascii="Arial" w:hAnsi="Arial" w:cs="Arial"/>
          <w:color w:val="2A2929"/>
          <w:shd w:val="clear" w:color="auto" w:fill="FFFFFF"/>
        </w:rPr>
      </w:pPr>
      <w:r>
        <w:rPr>
          <w:rFonts w:ascii="Arial" w:hAnsi="Arial" w:cs="Arial"/>
          <w:color w:val="2A2929"/>
          <w:shd w:val="clear" w:color="auto" w:fill="FFFFFF"/>
        </w:rPr>
        <w:t>Les OSC œuvrant dans le domaine de la migration qui se sont constituées en une plateforme nationale appelée « </w:t>
      </w:r>
      <w:r w:rsidRPr="001F3428">
        <w:rPr>
          <w:rFonts w:ascii="Arial" w:hAnsi="Arial" w:cs="Arial"/>
          <w:color w:val="2A2929"/>
          <w:shd w:val="clear" w:color="auto" w:fill="FFFFFF"/>
        </w:rPr>
        <w:t>Plateforme Nationale Protection Migrants (PNPM</w:t>
      </w:r>
      <w:r>
        <w:rPr>
          <w:rFonts w:ascii="Arial" w:hAnsi="Arial" w:cs="Arial"/>
          <w:color w:val="2A2929"/>
          <w:shd w:val="clear" w:color="auto" w:fill="FFFFFF"/>
        </w:rPr>
        <w:t>)</w:t>
      </w:r>
      <w:r>
        <w:rPr>
          <w:rStyle w:val="Appelnotedebasdep"/>
          <w:rFonts w:ascii="Arial" w:hAnsi="Arial" w:cs="Arial"/>
          <w:color w:val="2A2929"/>
          <w:shd w:val="clear" w:color="auto" w:fill="FFFFFF"/>
        </w:rPr>
        <w:footnoteReference w:id="36"/>
      </w:r>
      <w:r>
        <w:rPr>
          <w:rFonts w:ascii="Arial" w:hAnsi="Arial" w:cs="Arial"/>
          <w:color w:val="2A2929"/>
          <w:shd w:val="clear" w:color="auto" w:fill="FFFFFF"/>
        </w:rPr>
        <w:t xml:space="preserve"> » produisent également un rapport faisant suite au rapport annuel présenté par le Ministère. </w:t>
      </w:r>
    </w:p>
    <w:p w14:paraId="2A243AD6" w14:textId="5711F6FD" w:rsidR="007D412A" w:rsidRDefault="007D412A" w:rsidP="00CA3BFE">
      <w:pPr>
        <w:rPr>
          <w:rFonts w:ascii="Arial" w:hAnsi="Arial" w:cs="Arial"/>
          <w:color w:val="2A2929"/>
          <w:shd w:val="clear" w:color="auto" w:fill="FFFFFF"/>
        </w:rPr>
      </w:pPr>
      <w:r>
        <w:rPr>
          <w:rFonts w:ascii="Arial" w:hAnsi="Arial" w:cs="Arial"/>
          <w:color w:val="2A2929"/>
          <w:shd w:val="clear" w:color="auto" w:fill="FFFFFF"/>
        </w:rPr>
        <w:t xml:space="preserve">Les deux rapports présentent ainsi une évaluation d’étape sur les avancées de la SNIA d’un point de vue institutionnel rapporté par le Ministère et de terrain rapporté par les OSC. En général, l’ensemble des acteurs salue les avancées du Maroc vis-à-vis de la question de la migration et de l’asile, cependant plusieurs </w:t>
      </w:r>
      <w:r w:rsidR="00F85181">
        <w:rPr>
          <w:rFonts w:ascii="Arial" w:hAnsi="Arial" w:cs="Arial"/>
          <w:color w:val="2A2929"/>
          <w:shd w:val="clear" w:color="auto" w:fill="FFFFFF"/>
        </w:rPr>
        <w:t>défis</w:t>
      </w:r>
      <w:r>
        <w:rPr>
          <w:rFonts w:ascii="Arial" w:hAnsi="Arial" w:cs="Arial"/>
          <w:color w:val="2A2929"/>
          <w:shd w:val="clear" w:color="auto" w:fill="FFFFFF"/>
        </w:rPr>
        <w:t xml:space="preserve"> </w:t>
      </w:r>
      <w:r w:rsidR="00F85181">
        <w:rPr>
          <w:rFonts w:ascii="Arial" w:hAnsi="Arial" w:cs="Arial"/>
          <w:color w:val="2A2929"/>
          <w:shd w:val="clear" w:color="auto" w:fill="FFFFFF"/>
        </w:rPr>
        <w:t>restent</w:t>
      </w:r>
      <w:r>
        <w:rPr>
          <w:rFonts w:ascii="Arial" w:hAnsi="Arial" w:cs="Arial"/>
          <w:color w:val="2A2929"/>
          <w:shd w:val="clear" w:color="auto" w:fill="FFFFFF"/>
        </w:rPr>
        <w:t xml:space="preserve"> à relever. </w:t>
      </w:r>
    </w:p>
    <w:p w14:paraId="4AF1E4A1" w14:textId="77777777" w:rsidR="007D412A" w:rsidRPr="00A54935" w:rsidRDefault="007D412A" w:rsidP="00CA3BFE">
      <w:pPr>
        <w:rPr>
          <w:rFonts w:ascii="Arial" w:hAnsi="Arial" w:cs="Arial"/>
          <w:color w:val="2A2929"/>
          <w:shd w:val="clear" w:color="auto" w:fill="FFFFFF"/>
        </w:rPr>
      </w:pPr>
      <w:r>
        <w:rPr>
          <w:rFonts w:ascii="Arial" w:hAnsi="Arial" w:cs="Arial"/>
          <w:color w:val="2A2929"/>
          <w:shd w:val="clear" w:color="auto" w:fill="FFFFFF"/>
        </w:rPr>
        <w:t xml:space="preserve">Au long des parties suivantes, un recueil des deux visions sera rapporté pour l’ensemble des aspects qui intéressent ce rapport de diagnostic et qui ont été également discutés lors des entretiens réalisés, à savoir : l’accès aux services de santé, l’accès aux services d’éducation et de formation, et l’accès à la participation aux opportunités économiques. </w:t>
      </w:r>
    </w:p>
    <w:p w14:paraId="3CDCD9DE" w14:textId="77777777" w:rsidR="007D412A" w:rsidRDefault="007D412A" w:rsidP="00CA3BFE">
      <w:pPr>
        <w:rPr>
          <w:rFonts w:ascii="Arial" w:hAnsi="Arial" w:cs="Arial"/>
          <w:b/>
          <w:bCs/>
          <w:color w:val="2A2929"/>
          <w:shd w:val="clear" w:color="auto" w:fill="FFFFFF"/>
        </w:rPr>
      </w:pPr>
    </w:p>
    <w:p w14:paraId="7F9EEA45" w14:textId="77777777" w:rsidR="007D412A" w:rsidRPr="00D545AF" w:rsidRDefault="007D412A" w:rsidP="00270BDC">
      <w:pPr>
        <w:pStyle w:val="normalDAI"/>
        <w:numPr>
          <w:ilvl w:val="0"/>
          <w:numId w:val="30"/>
        </w:numPr>
        <w:outlineLvl w:val="1"/>
        <w:rPr>
          <w:b/>
          <w:bCs/>
          <w:color w:val="456867" w:themeColor="accent2" w:themeShade="80"/>
          <w:sz w:val="22"/>
          <w:szCs w:val="22"/>
        </w:rPr>
      </w:pPr>
      <w:bookmarkStart w:id="69" w:name="_Toc526258423"/>
      <w:r w:rsidRPr="00D545AF">
        <w:rPr>
          <w:b/>
          <w:bCs/>
          <w:color w:val="456867" w:themeColor="accent2" w:themeShade="80"/>
          <w:sz w:val="22"/>
          <w:szCs w:val="22"/>
        </w:rPr>
        <w:t>Contexte régional</w:t>
      </w:r>
      <w:bookmarkEnd w:id="69"/>
      <w:r w:rsidRPr="00D545AF">
        <w:rPr>
          <w:b/>
          <w:bCs/>
          <w:color w:val="456867" w:themeColor="accent2" w:themeShade="80"/>
          <w:sz w:val="22"/>
          <w:szCs w:val="22"/>
        </w:rPr>
        <w:t xml:space="preserve"> </w:t>
      </w:r>
    </w:p>
    <w:p w14:paraId="0E8E43FE" w14:textId="37E69015" w:rsidR="007D412A" w:rsidRDefault="00265DE9" w:rsidP="003B5687">
      <w:pPr>
        <w:rPr>
          <w:rFonts w:ascii="Arial" w:hAnsi="Arial" w:cs="Arial"/>
          <w:color w:val="2A2929"/>
          <w:shd w:val="clear" w:color="auto" w:fill="FFFFFF"/>
        </w:rPr>
      </w:pPr>
      <w:r w:rsidRPr="009A2CE2">
        <w:rPr>
          <w:rFonts w:ascii="Arial" w:hAnsi="Arial" w:cs="Arial"/>
          <w:color w:val="2A2929"/>
          <w:shd w:val="clear" w:color="auto" w:fill="FFFFFF"/>
        </w:rPr>
        <w:t xml:space="preserve">La Région TTAH est </w:t>
      </w:r>
      <w:r w:rsidR="003B5687">
        <w:rPr>
          <w:rFonts w:ascii="Arial" w:hAnsi="Arial" w:cs="Arial"/>
          <w:color w:val="2A2929"/>
          <w:shd w:val="clear" w:color="auto" w:fill="FFFFFF"/>
        </w:rPr>
        <w:t>le</w:t>
      </w:r>
      <w:r w:rsidR="009A2CE2">
        <w:rPr>
          <w:rFonts w:ascii="Arial" w:hAnsi="Arial" w:cs="Arial"/>
          <w:color w:val="2A2929"/>
          <w:shd w:val="clear" w:color="auto" w:fill="FFFFFF"/>
        </w:rPr>
        <w:t xml:space="preserve"> territoire de transit</w:t>
      </w:r>
      <w:r w:rsidR="003B5687">
        <w:rPr>
          <w:rFonts w:ascii="Arial" w:hAnsi="Arial" w:cs="Arial"/>
          <w:color w:val="2A2929"/>
          <w:shd w:val="clear" w:color="auto" w:fill="FFFFFF"/>
        </w:rPr>
        <w:t xml:space="preserve"> le plus important au niveau du Maroc</w:t>
      </w:r>
      <w:r w:rsidR="009A2CE2">
        <w:rPr>
          <w:rFonts w:ascii="Arial" w:hAnsi="Arial" w:cs="Arial"/>
          <w:color w:val="2A2929"/>
          <w:shd w:val="clear" w:color="auto" w:fill="FFFFFF"/>
        </w:rPr>
        <w:t xml:space="preserve">. </w:t>
      </w:r>
      <w:r w:rsidR="003B5687">
        <w:rPr>
          <w:rFonts w:ascii="Arial" w:hAnsi="Arial" w:cs="Arial"/>
          <w:color w:val="2A2929"/>
          <w:shd w:val="clear" w:color="auto" w:fill="FFFFFF"/>
        </w:rPr>
        <w:t xml:space="preserve">Elle constitue </w:t>
      </w:r>
      <w:r w:rsidRPr="009A2CE2">
        <w:rPr>
          <w:rFonts w:ascii="Arial" w:hAnsi="Arial" w:cs="Arial"/>
          <w:color w:val="2A2929"/>
          <w:shd w:val="clear" w:color="auto" w:fill="FFFFFF"/>
        </w:rPr>
        <w:t>le p</w:t>
      </w:r>
      <w:r w:rsidR="007D412A" w:rsidRPr="009A2CE2">
        <w:rPr>
          <w:rFonts w:ascii="Arial" w:hAnsi="Arial" w:cs="Arial"/>
          <w:color w:val="2A2929"/>
          <w:shd w:val="clear" w:color="auto" w:fill="FFFFFF"/>
        </w:rPr>
        <w:t xml:space="preserve">remier point de départ pour </w:t>
      </w:r>
      <w:r w:rsidR="003B5687">
        <w:rPr>
          <w:rFonts w:ascii="Arial" w:hAnsi="Arial" w:cs="Arial"/>
          <w:color w:val="2A2929"/>
          <w:shd w:val="clear" w:color="auto" w:fill="FFFFFF"/>
        </w:rPr>
        <w:t xml:space="preserve">les </w:t>
      </w:r>
      <w:r w:rsidR="007D412A" w:rsidRPr="009A2CE2">
        <w:rPr>
          <w:rFonts w:ascii="Arial" w:hAnsi="Arial" w:cs="Arial"/>
          <w:color w:val="2A2929"/>
          <w:shd w:val="clear" w:color="auto" w:fill="FFFFFF"/>
        </w:rPr>
        <w:t xml:space="preserve">migrants </w:t>
      </w:r>
      <w:r w:rsidRPr="009A2CE2">
        <w:rPr>
          <w:rFonts w:ascii="Arial" w:hAnsi="Arial" w:cs="Arial"/>
          <w:color w:val="2A2929"/>
          <w:shd w:val="clear" w:color="auto" w:fill="FFFFFF"/>
        </w:rPr>
        <w:t>en destination de</w:t>
      </w:r>
      <w:r w:rsidR="007D412A" w:rsidRPr="009A2CE2">
        <w:rPr>
          <w:rFonts w:ascii="Arial" w:hAnsi="Arial" w:cs="Arial"/>
          <w:color w:val="2A2929"/>
          <w:shd w:val="clear" w:color="auto" w:fill="FFFFFF"/>
        </w:rPr>
        <w:t xml:space="preserve"> l'Europe. </w:t>
      </w:r>
      <w:r w:rsidR="003B5687">
        <w:rPr>
          <w:rFonts w:ascii="Arial" w:hAnsi="Arial" w:cs="Arial"/>
          <w:color w:val="2A2929"/>
          <w:shd w:val="clear" w:color="auto" w:fill="FFFFFF"/>
        </w:rPr>
        <w:t xml:space="preserve">A titre illustratif durant le mois de </w:t>
      </w:r>
      <w:r w:rsidR="007D412A" w:rsidRPr="009A2CE2">
        <w:rPr>
          <w:rFonts w:ascii="Arial" w:hAnsi="Arial" w:cs="Arial"/>
          <w:color w:val="2A2929"/>
          <w:shd w:val="clear" w:color="auto" w:fill="FFFFFF"/>
        </w:rPr>
        <w:t>juin</w:t>
      </w:r>
      <w:r w:rsidRPr="009A2CE2">
        <w:rPr>
          <w:rFonts w:ascii="Arial" w:hAnsi="Arial" w:cs="Arial"/>
          <w:color w:val="2A2929"/>
          <w:shd w:val="clear" w:color="auto" w:fill="FFFFFF"/>
        </w:rPr>
        <w:t xml:space="preserve"> 2018, il y a eu enviro</w:t>
      </w:r>
      <w:r w:rsidR="003B5687">
        <w:rPr>
          <w:rFonts w:ascii="Arial" w:hAnsi="Arial" w:cs="Arial"/>
          <w:color w:val="2A2929"/>
          <w:shd w:val="clear" w:color="auto" w:fill="FFFFFF"/>
        </w:rPr>
        <w:t xml:space="preserve">n 7 000 traversées (plus de 80 bateaux durant le samedi et dimanche derniers du mois de </w:t>
      </w:r>
      <w:r w:rsidR="007D412A" w:rsidRPr="009A2CE2">
        <w:rPr>
          <w:rFonts w:ascii="Arial" w:hAnsi="Arial" w:cs="Arial"/>
          <w:color w:val="2A2929"/>
          <w:shd w:val="clear" w:color="auto" w:fill="FFFFFF"/>
        </w:rPr>
        <w:t>juillet</w:t>
      </w:r>
      <w:r w:rsidRPr="009A2CE2">
        <w:rPr>
          <w:rFonts w:ascii="Arial" w:hAnsi="Arial" w:cs="Arial"/>
          <w:color w:val="2A2929"/>
          <w:shd w:val="clear" w:color="auto" w:fill="FFFFFF"/>
        </w:rPr>
        <w:t xml:space="preserve">). </w:t>
      </w:r>
    </w:p>
    <w:p w14:paraId="23323D30" w14:textId="341331A2" w:rsidR="003B5687" w:rsidRPr="009A2CE2" w:rsidRDefault="003B5687" w:rsidP="003B5687">
      <w:pPr>
        <w:rPr>
          <w:rFonts w:ascii="Arial" w:hAnsi="Arial" w:cs="Arial"/>
          <w:color w:val="2A2929"/>
          <w:shd w:val="clear" w:color="auto" w:fill="FFFFFF"/>
        </w:rPr>
      </w:pPr>
      <w:r>
        <w:rPr>
          <w:rFonts w:ascii="Arial" w:hAnsi="Arial" w:cs="Arial"/>
          <w:color w:val="2A2929"/>
          <w:shd w:val="clear" w:color="auto" w:fill="FFFFFF"/>
        </w:rPr>
        <w:t xml:space="preserve">La situation des migrants au niveau de la RTTAH se caractérise par : </w:t>
      </w:r>
    </w:p>
    <w:p w14:paraId="46CD8C4F" w14:textId="15DF2548" w:rsidR="00747BAE" w:rsidRPr="00111357" w:rsidRDefault="003B5687" w:rsidP="00270BDC">
      <w:pPr>
        <w:numPr>
          <w:ilvl w:val="0"/>
          <w:numId w:val="31"/>
        </w:numPr>
        <w:spacing w:after="0"/>
        <w:rPr>
          <w:rFonts w:ascii="Arial" w:hAnsi="Arial" w:cs="Arial"/>
          <w:color w:val="2A2929"/>
          <w:shd w:val="clear" w:color="auto" w:fill="FFFFFF"/>
        </w:rPr>
      </w:pPr>
      <w:r>
        <w:rPr>
          <w:rFonts w:ascii="Arial" w:hAnsi="Arial" w:cs="Arial"/>
          <w:color w:val="2A2929"/>
          <w:shd w:val="clear" w:color="auto" w:fill="FFFFFF"/>
        </w:rPr>
        <w:t>u</w:t>
      </w:r>
      <w:r w:rsidR="00747BAE" w:rsidRPr="00111357">
        <w:rPr>
          <w:rFonts w:ascii="Arial" w:hAnsi="Arial" w:cs="Arial"/>
          <w:color w:val="2A2929"/>
          <w:shd w:val="clear" w:color="auto" w:fill="FFFFFF"/>
        </w:rPr>
        <w:t>ne majorité non-régularisés et sont exclus des services ouverts aux étrangers</w:t>
      </w:r>
    </w:p>
    <w:p w14:paraId="568C7D8D" w14:textId="491AD777" w:rsidR="00747BAE" w:rsidRPr="00111357" w:rsidRDefault="003B5687" w:rsidP="00270BDC">
      <w:pPr>
        <w:numPr>
          <w:ilvl w:val="0"/>
          <w:numId w:val="31"/>
        </w:numPr>
        <w:spacing w:after="0"/>
        <w:rPr>
          <w:rFonts w:ascii="Arial" w:hAnsi="Arial" w:cs="Arial"/>
          <w:color w:val="2A2929"/>
          <w:shd w:val="clear" w:color="auto" w:fill="FFFFFF"/>
        </w:rPr>
      </w:pPr>
      <w:r>
        <w:rPr>
          <w:rFonts w:ascii="Arial" w:hAnsi="Arial" w:cs="Arial"/>
          <w:color w:val="2A2929"/>
          <w:shd w:val="clear" w:color="auto" w:fill="FFFFFF"/>
        </w:rPr>
        <w:t>plus d’attractivité des</w:t>
      </w:r>
      <w:r w:rsidR="00747BAE" w:rsidRPr="00111357">
        <w:rPr>
          <w:rFonts w:ascii="Arial" w:hAnsi="Arial" w:cs="Arial"/>
          <w:color w:val="2A2929"/>
          <w:shd w:val="clear" w:color="auto" w:fill="FFFFFF"/>
        </w:rPr>
        <w:t xml:space="preserve"> migrants non-régularisés visant le passage vers l’Europe (~ 90%) vue également la précarité socio-économique que vient les marocains (surtout chômage) donc peu d’opportunités pour rester</w:t>
      </w:r>
    </w:p>
    <w:p w14:paraId="66B975AB" w14:textId="3AF03648" w:rsidR="00747BAE" w:rsidRPr="00111357" w:rsidRDefault="003B5687" w:rsidP="00270BDC">
      <w:pPr>
        <w:numPr>
          <w:ilvl w:val="0"/>
          <w:numId w:val="31"/>
        </w:numPr>
        <w:spacing w:after="0"/>
        <w:rPr>
          <w:rFonts w:ascii="Arial" w:hAnsi="Arial" w:cs="Arial"/>
          <w:color w:val="2A2929"/>
          <w:shd w:val="clear" w:color="auto" w:fill="FFFFFF"/>
        </w:rPr>
      </w:pPr>
      <w:r>
        <w:rPr>
          <w:rFonts w:ascii="Arial" w:hAnsi="Arial" w:cs="Arial"/>
          <w:color w:val="2A2929"/>
          <w:shd w:val="clear" w:color="auto" w:fill="FFFFFF"/>
        </w:rPr>
        <w:lastRenderedPageBreak/>
        <w:t>des m</w:t>
      </w:r>
      <w:r w:rsidR="00747BAE" w:rsidRPr="00111357">
        <w:rPr>
          <w:rFonts w:ascii="Arial" w:hAnsi="Arial" w:cs="Arial"/>
          <w:color w:val="2A2929"/>
          <w:shd w:val="clear" w:color="auto" w:fill="FFFFFF"/>
        </w:rPr>
        <w:t>ouvements cycliques du Nord vers le Centre (la RTTAH attractive durant la période estivale)</w:t>
      </w:r>
    </w:p>
    <w:p w14:paraId="7C4906E8" w14:textId="77777777" w:rsidR="003B5687" w:rsidRDefault="00747BAE" w:rsidP="00270BDC">
      <w:pPr>
        <w:numPr>
          <w:ilvl w:val="0"/>
          <w:numId w:val="31"/>
        </w:numPr>
        <w:rPr>
          <w:rFonts w:ascii="Arial" w:hAnsi="Arial" w:cs="Arial"/>
          <w:color w:val="2A2929"/>
          <w:shd w:val="clear" w:color="auto" w:fill="FFFFFF"/>
        </w:rPr>
      </w:pPr>
      <w:r w:rsidRPr="00747BAE">
        <w:rPr>
          <w:rFonts w:ascii="Arial" w:hAnsi="Arial" w:cs="Arial"/>
          <w:color w:val="2A2929"/>
          <w:shd w:val="clear" w:color="auto" w:fill="FFFFFF"/>
        </w:rPr>
        <w:t>On estime que 1/3 à ½ des migrants du Maroc se trouvent dans la région du nord pendant l'été</w:t>
      </w:r>
    </w:p>
    <w:p w14:paraId="7D0BBFE4" w14:textId="189AF782" w:rsidR="00747BAE" w:rsidRPr="003B5687" w:rsidRDefault="00747BAE" w:rsidP="00270BDC">
      <w:pPr>
        <w:numPr>
          <w:ilvl w:val="0"/>
          <w:numId w:val="31"/>
        </w:numPr>
        <w:rPr>
          <w:rFonts w:ascii="Arial" w:hAnsi="Arial" w:cs="Arial"/>
          <w:color w:val="2A2929"/>
          <w:shd w:val="clear" w:color="auto" w:fill="FFFFFF"/>
        </w:rPr>
      </w:pPr>
      <w:r w:rsidRPr="003B5687">
        <w:rPr>
          <w:rFonts w:ascii="Arial" w:hAnsi="Arial" w:cs="Arial"/>
          <w:color w:val="2A2929"/>
          <w:shd w:val="clear" w:color="auto" w:fill="FFFFFF"/>
        </w:rPr>
        <w:t>Les femmes ayant plusieurs enfants sont les plus susceptibles de séjourner plus longtemps (traversée trop dangereuse</w:t>
      </w:r>
    </w:p>
    <w:p w14:paraId="10771EEC" w14:textId="77777777" w:rsidR="007D412A" w:rsidRPr="00D70454" w:rsidRDefault="007D412A" w:rsidP="00CA3BFE">
      <w:pPr>
        <w:rPr>
          <w:rFonts w:ascii="Arial" w:hAnsi="Arial" w:cs="Arial"/>
          <w:b/>
          <w:bCs/>
          <w:color w:val="2A2929"/>
          <w:shd w:val="clear" w:color="auto" w:fill="FFFFFF"/>
        </w:rPr>
      </w:pPr>
    </w:p>
    <w:p w14:paraId="44EA0958" w14:textId="77777777" w:rsidR="007D412A" w:rsidRPr="005B459D" w:rsidRDefault="007D412A" w:rsidP="00270BDC">
      <w:pPr>
        <w:pStyle w:val="normalDAI"/>
        <w:numPr>
          <w:ilvl w:val="0"/>
          <w:numId w:val="30"/>
        </w:numPr>
        <w:outlineLvl w:val="1"/>
        <w:rPr>
          <w:b/>
          <w:bCs/>
          <w:color w:val="456867" w:themeColor="accent2" w:themeShade="80"/>
          <w:sz w:val="22"/>
          <w:szCs w:val="22"/>
        </w:rPr>
      </w:pPr>
      <w:bookmarkStart w:id="70" w:name="_Toc526258424"/>
      <w:r w:rsidRPr="005B459D">
        <w:rPr>
          <w:b/>
          <w:bCs/>
          <w:color w:val="456867" w:themeColor="accent2" w:themeShade="80"/>
          <w:sz w:val="22"/>
          <w:szCs w:val="22"/>
        </w:rPr>
        <w:t>Régularisation administrative des migrants</w:t>
      </w:r>
      <w:bookmarkEnd w:id="70"/>
      <w:r w:rsidRPr="005B459D">
        <w:rPr>
          <w:b/>
          <w:bCs/>
          <w:color w:val="456867" w:themeColor="accent2" w:themeShade="80"/>
          <w:sz w:val="22"/>
          <w:szCs w:val="22"/>
        </w:rPr>
        <w:t xml:space="preserve"> </w:t>
      </w:r>
    </w:p>
    <w:p w14:paraId="0C15E80F" w14:textId="08FBF57A" w:rsidR="003B5687" w:rsidRDefault="003B5687" w:rsidP="00CA3BFE">
      <w:pPr>
        <w:rPr>
          <w:rFonts w:ascii="Arial" w:hAnsi="Arial" w:cs="Arial"/>
          <w:color w:val="2A2929"/>
          <w:shd w:val="clear" w:color="auto" w:fill="FFFFFF"/>
        </w:rPr>
      </w:pPr>
      <w:r w:rsidRPr="003B5687">
        <w:rPr>
          <w:rFonts w:ascii="Arial" w:hAnsi="Arial" w:cs="Arial"/>
          <w:color w:val="2A2929"/>
          <w:shd w:val="clear" w:color="auto" w:fill="FFFFFF"/>
        </w:rPr>
        <w:t xml:space="preserve">En absence de chiffres officiels sur le nombre de migrants </w:t>
      </w:r>
      <w:r>
        <w:rPr>
          <w:rFonts w:ascii="Arial" w:hAnsi="Arial" w:cs="Arial"/>
          <w:color w:val="2A2929"/>
          <w:shd w:val="clear" w:color="auto" w:fill="FFFFFF"/>
        </w:rPr>
        <w:t xml:space="preserve">et leur situation administrative dans la RTTAH, il </w:t>
      </w:r>
      <w:r w:rsidR="005B459D">
        <w:rPr>
          <w:rFonts w:ascii="Arial" w:hAnsi="Arial" w:cs="Arial"/>
          <w:color w:val="2A2929"/>
          <w:shd w:val="clear" w:color="auto" w:fill="FFFFFF"/>
        </w:rPr>
        <w:t xml:space="preserve">est difficile d’évaluer le nombre des migrants et leur situation administrative, la durée de leur séjour et leurs activités sur le territoire de la région. </w:t>
      </w:r>
    </w:p>
    <w:p w14:paraId="122B819E" w14:textId="1135A50E" w:rsidR="005B459D" w:rsidRDefault="005B459D" w:rsidP="005B459D">
      <w:pPr>
        <w:rPr>
          <w:rFonts w:ascii="Arial" w:hAnsi="Arial" w:cs="Arial"/>
          <w:color w:val="2A2929"/>
          <w:shd w:val="clear" w:color="auto" w:fill="FFFFFF"/>
        </w:rPr>
      </w:pPr>
      <w:r>
        <w:rPr>
          <w:rFonts w:ascii="Arial" w:hAnsi="Arial" w:cs="Arial"/>
          <w:color w:val="2A2929"/>
          <w:shd w:val="clear" w:color="auto" w:fill="FFFFFF"/>
        </w:rPr>
        <w:t xml:space="preserve">Cependant, les acteurs rencontrés ont confirmé que la plupart des migrants arrivent à rejoindre l’Europe en traversant le détroit, en entrant dans le territoire de l’enclave espagnole de Ceuta ou durant les attaques forcés. D’autant plus qu’ils estiment que seuls ceux qui sont irréguliers qui habitent temporairement le territoire régional en attendant de rejoindre l’Europe à l’heure tour. </w:t>
      </w:r>
    </w:p>
    <w:p w14:paraId="6AE49DCF" w14:textId="77777777" w:rsidR="007D412A" w:rsidRPr="005B459D" w:rsidRDefault="007D412A" w:rsidP="00270BDC">
      <w:pPr>
        <w:pStyle w:val="normalDAI"/>
        <w:numPr>
          <w:ilvl w:val="0"/>
          <w:numId w:val="30"/>
        </w:numPr>
        <w:outlineLvl w:val="1"/>
        <w:rPr>
          <w:b/>
          <w:bCs/>
          <w:color w:val="456867" w:themeColor="accent2" w:themeShade="80"/>
          <w:sz w:val="22"/>
          <w:szCs w:val="22"/>
        </w:rPr>
      </w:pPr>
      <w:bookmarkStart w:id="71" w:name="_Toc526258425"/>
      <w:r w:rsidRPr="005B459D">
        <w:rPr>
          <w:b/>
          <w:bCs/>
          <w:color w:val="456867" w:themeColor="accent2" w:themeShade="80"/>
          <w:sz w:val="22"/>
          <w:szCs w:val="22"/>
        </w:rPr>
        <w:t>Inégalités dans l’accès à la santé</w:t>
      </w:r>
      <w:bookmarkEnd w:id="71"/>
    </w:p>
    <w:p w14:paraId="5F8710B9" w14:textId="77777777" w:rsidR="007D412A" w:rsidRPr="005B459D" w:rsidRDefault="007D412A" w:rsidP="00270BDC">
      <w:pPr>
        <w:pStyle w:val="normalDAI"/>
        <w:numPr>
          <w:ilvl w:val="1"/>
          <w:numId w:val="30"/>
        </w:numPr>
        <w:outlineLvl w:val="1"/>
        <w:rPr>
          <w:b/>
          <w:bCs/>
          <w:color w:val="456867" w:themeColor="accent2" w:themeShade="80"/>
          <w:sz w:val="22"/>
          <w:szCs w:val="22"/>
        </w:rPr>
      </w:pPr>
      <w:bookmarkStart w:id="72" w:name="_Toc526258426"/>
      <w:r w:rsidRPr="005B459D">
        <w:rPr>
          <w:b/>
          <w:bCs/>
          <w:color w:val="456867" w:themeColor="accent2" w:themeShade="80"/>
          <w:sz w:val="22"/>
          <w:szCs w:val="22"/>
        </w:rPr>
        <w:t>Les grandes avancées de la SNIA</w:t>
      </w:r>
      <w:bookmarkEnd w:id="72"/>
    </w:p>
    <w:p w14:paraId="5B997314" w14:textId="77777777" w:rsidR="007D412A" w:rsidRDefault="007D412A" w:rsidP="00CA3BFE">
      <w:pPr>
        <w:rPr>
          <w:rFonts w:ascii="Arial" w:hAnsi="Arial" w:cs="Arial"/>
          <w:color w:val="2A2929"/>
          <w:shd w:val="clear" w:color="auto" w:fill="FFFFFF"/>
        </w:rPr>
      </w:pPr>
      <w:r>
        <w:rPr>
          <w:rFonts w:ascii="Arial" w:hAnsi="Arial" w:cs="Arial"/>
          <w:color w:val="2A2929"/>
          <w:shd w:val="clear" w:color="auto" w:fill="FFFFFF"/>
        </w:rPr>
        <w:t>Selon la SNIA, deux objectifs (OSP5 &amp; OSP6) ont été fixés pour favoriser l’accès des migrants aux soins de santé à savoir :</w:t>
      </w:r>
    </w:p>
    <w:p w14:paraId="28E0B95B" w14:textId="77777777" w:rsidR="007D412A" w:rsidRPr="00C83EAD" w:rsidRDefault="007D412A" w:rsidP="00270BDC">
      <w:pPr>
        <w:pStyle w:val="Paragraphedeliste"/>
        <w:widowControl w:val="0"/>
        <w:numPr>
          <w:ilvl w:val="0"/>
          <w:numId w:val="20"/>
        </w:numPr>
        <w:spacing w:after="0"/>
        <w:rPr>
          <w:rFonts w:ascii="Arial" w:hAnsi="Arial" w:cs="Arial"/>
          <w:color w:val="2A2929"/>
          <w:shd w:val="clear" w:color="auto" w:fill="FFFFFF"/>
        </w:rPr>
      </w:pPr>
      <w:r w:rsidRPr="00C83EAD">
        <w:rPr>
          <w:rFonts w:ascii="Arial" w:hAnsi="Arial" w:cs="Arial"/>
          <w:color w:val="2A2929"/>
          <w:shd w:val="clear" w:color="auto" w:fill="FFFFFF"/>
        </w:rPr>
        <w:t>Assurer aux immigrés et réfugiés l’accès aux soins dans les mêmes conditions que les Marocains</w:t>
      </w:r>
    </w:p>
    <w:p w14:paraId="5033B1E6" w14:textId="77777777" w:rsidR="007D412A" w:rsidRPr="00C83EAD" w:rsidRDefault="007D412A" w:rsidP="00270BDC">
      <w:pPr>
        <w:pStyle w:val="Paragraphedeliste"/>
        <w:widowControl w:val="0"/>
        <w:numPr>
          <w:ilvl w:val="0"/>
          <w:numId w:val="20"/>
        </w:numPr>
        <w:spacing w:after="0"/>
        <w:rPr>
          <w:rFonts w:ascii="Arial" w:hAnsi="Arial" w:cs="Arial"/>
          <w:color w:val="2A2929"/>
          <w:shd w:val="clear" w:color="auto" w:fill="FFFFFF"/>
        </w:rPr>
      </w:pPr>
      <w:r w:rsidRPr="00C83EAD">
        <w:rPr>
          <w:rFonts w:ascii="Arial" w:hAnsi="Arial" w:cs="Arial"/>
          <w:color w:val="2A2929"/>
          <w:shd w:val="clear" w:color="auto" w:fill="FFFFFF"/>
        </w:rPr>
        <w:t xml:space="preserve">Coordonner l’action des associations dans le domaine de la santé </w:t>
      </w:r>
    </w:p>
    <w:p w14:paraId="6A3C9639" w14:textId="77777777" w:rsidR="007D412A" w:rsidRDefault="007D412A" w:rsidP="005B459D">
      <w:pPr>
        <w:spacing w:after="0"/>
        <w:rPr>
          <w:rFonts w:ascii="Arial" w:hAnsi="Arial" w:cs="Arial"/>
          <w:color w:val="2A2929"/>
          <w:shd w:val="clear" w:color="auto" w:fill="FFFFFF"/>
        </w:rPr>
      </w:pPr>
    </w:p>
    <w:p w14:paraId="315C0876" w14:textId="77777777" w:rsidR="007D412A" w:rsidRDefault="007D412A" w:rsidP="00CA3BFE">
      <w:pPr>
        <w:rPr>
          <w:rFonts w:ascii="Arial" w:hAnsi="Arial" w:cs="Arial"/>
          <w:color w:val="2A2929"/>
          <w:shd w:val="clear" w:color="auto" w:fill="FFFFFF"/>
        </w:rPr>
      </w:pPr>
      <w:r>
        <w:rPr>
          <w:rFonts w:ascii="Arial" w:hAnsi="Arial" w:cs="Arial"/>
          <w:color w:val="2A2929"/>
          <w:shd w:val="clear" w:color="auto" w:fill="FFFFFF"/>
        </w:rPr>
        <w:t xml:space="preserve">Suite donc aux dispositifs de la SNIA, plusieurs acquis importants ont été enregistrés dans le domaine de la santé. </w:t>
      </w:r>
      <w:r w:rsidRPr="0097331D">
        <w:rPr>
          <w:rFonts w:ascii="Arial" w:hAnsi="Arial" w:cs="Arial"/>
          <w:color w:val="2A2929"/>
          <w:shd w:val="clear" w:color="auto" w:fill="FFFFFF"/>
        </w:rPr>
        <w:t>Ainsi, sur le plan réglementaire des hôpitaux, les migrants et les réfugiés doivent être admis quels que soient leurs statuts, dans les mêmes conditions que les marocains. Ils</w:t>
      </w:r>
      <w:r>
        <w:rPr>
          <w:rFonts w:ascii="Arial" w:hAnsi="Arial" w:cs="Arial"/>
          <w:color w:val="2A2929"/>
          <w:shd w:val="clear" w:color="auto" w:fill="FFFFFF"/>
        </w:rPr>
        <w:t xml:space="preserve"> ont le droit de bénéficier</w:t>
      </w:r>
      <w:r w:rsidRPr="0097331D">
        <w:rPr>
          <w:rFonts w:ascii="Arial" w:hAnsi="Arial" w:cs="Arial"/>
          <w:color w:val="2A2929"/>
          <w:shd w:val="clear" w:color="auto" w:fill="FFFFFF"/>
        </w:rPr>
        <w:t xml:space="preserve"> également de la prise en charge gratuite sur quelques prestations au même titre que les marocains. </w:t>
      </w:r>
    </w:p>
    <w:p w14:paraId="32BD6518" w14:textId="27572B38" w:rsidR="007D412A" w:rsidRDefault="007D412A" w:rsidP="00CA3BFE">
      <w:pPr>
        <w:rPr>
          <w:rFonts w:ascii="Arial" w:hAnsi="Arial" w:cs="Arial"/>
          <w:color w:val="2A2929"/>
          <w:shd w:val="clear" w:color="auto" w:fill="FFFFFF"/>
        </w:rPr>
      </w:pPr>
      <w:r>
        <w:rPr>
          <w:rFonts w:ascii="Arial" w:hAnsi="Arial" w:cs="Arial"/>
          <w:color w:val="2A2929"/>
          <w:shd w:val="clear" w:color="auto" w:fill="FFFFFF"/>
        </w:rPr>
        <w:t xml:space="preserve">Une autre mesure importante dans le domaine de la santé consiste à inclure les migrants régularisés et les réfugiés dans le régime du RAMED afin de palier à </w:t>
      </w:r>
      <w:r w:rsidRPr="005653D0">
        <w:rPr>
          <w:rFonts w:ascii="Arial" w:hAnsi="Arial" w:cs="Arial"/>
          <w:color w:val="2A2929"/>
          <w:shd w:val="clear" w:color="auto" w:fill="FFFFFF"/>
        </w:rPr>
        <w:t>l’absence d</w:t>
      </w:r>
      <w:r>
        <w:rPr>
          <w:rFonts w:ascii="Arial" w:hAnsi="Arial" w:cs="Arial"/>
          <w:color w:val="2A2929"/>
          <w:shd w:val="clear" w:color="auto" w:fill="FFFFFF"/>
        </w:rPr>
        <w:t>’une</w:t>
      </w:r>
      <w:r w:rsidRPr="005653D0">
        <w:rPr>
          <w:rFonts w:ascii="Arial" w:hAnsi="Arial" w:cs="Arial"/>
          <w:color w:val="2A2929"/>
          <w:shd w:val="clear" w:color="auto" w:fill="FFFFFF"/>
        </w:rPr>
        <w:t xml:space="preserve"> </w:t>
      </w:r>
      <w:r>
        <w:rPr>
          <w:rFonts w:ascii="Arial" w:hAnsi="Arial" w:cs="Arial"/>
          <w:color w:val="2A2929"/>
          <w:shd w:val="clear" w:color="auto" w:fill="FFFFFF"/>
        </w:rPr>
        <w:t>assurance</w:t>
      </w:r>
      <w:r w:rsidRPr="005653D0">
        <w:rPr>
          <w:rFonts w:ascii="Arial" w:hAnsi="Arial" w:cs="Arial"/>
          <w:color w:val="2A2929"/>
          <w:shd w:val="clear" w:color="auto" w:fill="FFFFFF"/>
        </w:rPr>
        <w:t xml:space="preserve"> </w:t>
      </w:r>
      <w:r>
        <w:rPr>
          <w:rFonts w:ascii="Arial" w:hAnsi="Arial" w:cs="Arial"/>
          <w:color w:val="2A2929"/>
          <w:shd w:val="clear" w:color="auto" w:fill="FFFFFF"/>
        </w:rPr>
        <w:t>médicale</w:t>
      </w:r>
      <w:r w:rsidRPr="005653D0">
        <w:rPr>
          <w:rFonts w:ascii="Arial" w:hAnsi="Arial" w:cs="Arial"/>
          <w:color w:val="2A2929"/>
          <w:shd w:val="clear" w:color="auto" w:fill="FFFFFF"/>
        </w:rPr>
        <w:t xml:space="preserve"> </w:t>
      </w:r>
      <w:r>
        <w:rPr>
          <w:rFonts w:ascii="Arial" w:hAnsi="Arial" w:cs="Arial"/>
          <w:color w:val="2A2929"/>
          <w:shd w:val="clear" w:color="auto" w:fill="FFFFFF"/>
        </w:rPr>
        <w:t>qui est considéré comme étant le principal obstacle à</w:t>
      </w:r>
      <w:r w:rsidRPr="005653D0">
        <w:rPr>
          <w:rFonts w:ascii="Arial" w:hAnsi="Arial" w:cs="Arial"/>
          <w:color w:val="2A2929"/>
          <w:shd w:val="clear" w:color="auto" w:fill="FFFFFF"/>
        </w:rPr>
        <w:t xml:space="preserve"> l’accès aux soins </w:t>
      </w:r>
      <w:r>
        <w:rPr>
          <w:rFonts w:ascii="Arial" w:hAnsi="Arial" w:cs="Arial"/>
          <w:color w:val="2A2929"/>
          <w:shd w:val="clear" w:color="auto" w:fill="FFFFFF"/>
        </w:rPr>
        <w:t xml:space="preserve">pour cette population (PNPM, 2017). Une convention entre le </w:t>
      </w:r>
      <w:r w:rsidR="00FC7F5B">
        <w:rPr>
          <w:rFonts w:ascii="Arial" w:hAnsi="Arial" w:cs="Arial"/>
          <w:color w:val="2A2929"/>
          <w:shd w:val="clear" w:color="auto" w:fill="FFFFFF"/>
        </w:rPr>
        <w:t>Ministère C</w:t>
      </w:r>
      <w:r w:rsidR="00FC7F5B" w:rsidRPr="00ED4994">
        <w:rPr>
          <w:rFonts w:ascii="Arial" w:hAnsi="Arial" w:cs="Arial"/>
          <w:color w:val="2A2929"/>
          <w:shd w:val="clear" w:color="auto" w:fill="FFFFFF"/>
        </w:rPr>
        <w:t>hargé des Marocains Résidant à l'Étranger et des Affaires de la Migration</w:t>
      </w:r>
      <w:r w:rsidR="00FC7F5B">
        <w:rPr>
          <w:rFonts w:ascii="Arial" w:hAnsi="Arial" w:cs="Arial"/>
          <w:color w:val="2A2929"/>
          <w:shd w:val="clear" w:color="auto" w:fill="FFFFFF"/>
        </w:rPr>
        <w:t xml:space="preserve"> (</w:t>
      </w:r>
      <w:r>
        <w:rPr>
          <w:rFonts w:ascii="Arial" w:hAnsi="Arial" w:cs="Arial"/>
          <w:color w:val="2A2929"/>
          <w:shd w:val="clear" w:color="auto" w:fill="FFFFFF"/>
        </w:rPr>
        <w:t>MCMREAM</w:t>
      </w:r>
      <w:r w:rsidR="00FC7F5B">
        <w:rPr>
          <w:rFonts w:ascii="Arial" w:hAnsi="Arial" w:cs="Arial"/>
          <w:color w:val="2A2929"/>
          <w:shd w:val="clear" w:color="auto" w:fill="FFFFFF"/>
        </w:rPr>
        <w:t>)</w:t>
      </w:r>
      <w:r>
        <w:rPr>
          <w:rFonts w:ascii="Arial" w:hAnsi="Arial" w:cs="Arial"/>
          <w:color w:val="2A2929"/>
          <w:shd w:val="clear" w:color="auto" w:fill="FFFFFF"/>
        </w:rPr>
        <w:t xml:space="preserve"> et l’Agence Nationale d’Assurance Maladie (ANAM), a été signé</w:t>
      </w:r>
      <w:r w:rsidR="00FC7F5B">
        <w:rPr>
          <w:rFonts w:ascii="Arial" w:hAnsi="Arial" w:cs="Arial"/>
          <w:color w:val="2A2929"/>
          <w:shd w:val="clear" w:color="auto" w:fill="FFFFFF"/>
        </w:rPr>
        <w:t>e</w:t>
      </w:r>
      <w:r>
        <w:rPr>
          <w:rFonts w:ascii="Arial" w:hAnsi="Arial" w:cs="Arial"/>
          <w:color w:val="2A2929"/>
          <w:shd w:val="clear" w:color="auto" w:fill="FFFFFF"/>
        </w:rPr>
        <w:t xml:space="preserve"> en mars 2017. Cependant, cette mesure n’a pas encore été lancée effectivement sur le terrain.  </w:t>
      </w:r>
    </w:p>
    <w:p w14:paraId="26DC1579" w14:textId="77777777" w:rsidR="007D412A" w:rsidRPr="005B459D" w:rsidRDefault="007D412A" w:rsidP="00270BDC">
      <w:pPr>
        <w:pStyle w:val="normalDAI"/>
        <w:numPr>
          <w:ilvl w:val="1"/>
          <w:numId w:val="30"/>
        </w:numPr>
        <w:outlineLvl w:val="1"/>
        <w:rPr>
          <w:b/>
          <w:bCs/>
          <w:color w:val="456867" w:themeColor="accent2" w:themeShade="80"/>
          <w:sz w:val="22"/>
          <w:szCs w:val="22"/>
        </w:rPr>
      </w:pPr>
      <w:bookmarkStart w:id="73" w:name="_Toc526258427"/>
      <w:r w:rsidRPr="005B459D">
        <w:rPr>
          <w:b/>
          <w:bCs/>
          <w:color w:val="456867" w:themeColor="accent2" w:themeShade="80"/>
          <w:sz w:val="22"/>
          <w:szCs w:val="22"/>
        </w:rPr>
        <w:t>Les défis persistant pour l’accès des migrants aux soins</w:t>
      </w:r>
      <w:bookmarkEnd w:id="73"/>
    </w:p>
    <w:p w14:paraId="64308EEF" w14:textId="77777777" w:rsidR="007D412A" w:rsidRPr="007F277B" w:rsidRDefault="007D412A" w:rsidP="00CA3BFE">
      <w:pPr>
        <w:rPr>
          <w:rFonts w:ascii="Arial" w:hAnsi="Arial" w:cs="Arial"/>
          <w:b/>
          <w:bCs/>
          <w:color w:val="2A2929"/>
          <w:shd w:val="clear" w:color="auto" w:fill="FFFFFF"/>
        </w:rPr>
      </w:pPr>
      <w:r>
        <w:rPr>
          <w:rFonts w:ascii="Arial" w:hAnsi="Arial" w:cs="Arial"/>
          <w:color w:val="2A2929"/>
          <w:shd w:val="clear" w:color="auto" w:fill="FFFFFF"/>
        </w:rPr>
        <w:t xml:space="preserve">En absence d’un système de veille régionale sur l’accès des migrants aux soins de santé, le </w:t>
      </w:r>
      <w:r w:rsidRPr="007B72B5">
        <w:rPr>
          <w:rFonts w:ascii="Arial" w:hAnsi="Arial" w:cs="Arial"/>
          <w:color w:val="2A2929"/>
          <w:shd w:val="clear" w:color="auto" w:fill="FFFFFF"/>
        </w:rPr>
        <w:t xml:space="preserve">rapport de la SNIA rapporte les chiffres suivants </w:t>
      </w:r>
      <w:r>
        <w:rPr>
          <w:rFonts w:ascii="Arial" w:hAnsi="Arial" w:cs="Arial"/>
          <w:color w:val="2A2929"/>
          <w:shd w:val="clear" w:color="auto" w:fill="FFFFFF"/>
        </w:rPr>
        <w:t xml:space="preserve">du bilan santé </w:t>
      </w:r>
      <w:r w:rsidRPr="007B72B5">
        <w:rPr>
          <w:rFonts w:ascii="Arial" w:hAnsi="Arial" w:cs="Arial"/>
          <w:color w:val="2A2929"/>
          <w:shd w:val="clear" w:color="auto" w:fill="FFFFFF"/>
        </w:rPr>
        <w:t xml:space="preserve">au niveau de la Région de Tanger-Tétouan-Al Hoceima </w:t>
      </w:r>
      <w:r>
        <w:rPr>
          <w:rFonts w:ascii="Arial" w:hAnsi="Arial" w:cs="Arial"/>
          <w:color w:val="2A2929"/>
          <w:shd w:val="clear" w:color="auto" w:fill="FFFFFF"/>
        </w:rPr>
        <w:t>(septembre 2016)</w:t>
      </w:r>
      <w:r w:rsidRPr="007B72B5">
        <w:rPr>
          <w:rFonts w:ascii="Arial" w:hAnsi="Arial" w:cs="Arial"/>
          <w:color w:val="2A2929"/>
          <w:shd w:val="clear" w:color="auto" w:fill="FFFFFF"/>
        </w:rPr>
        <w:t>:</w:t>
      </w:r>
      <w:r w:rsidRPr="007F277B">
        <w:rPr>
          <w:rFonts w:ascii="Arial" w:hAnsi="Arial" w:cs="Arial"/>
          <w:b/>
          <w:bCs/>
          <w:color w:val="2A2929"/>
          <w:shd w:val="clear" w:color="auto" w:fill="FFFFFF"/>
        </w:rPr>
        <w:t xml:space="preserve"> </w:t>
      </w:r>
    </w:p>
    <w:p w14:paraId="35E847B5" w14:textId="118555F0" w:rsidR="007D412A" w:rsidRPr="007B72B5" w:rsidRDefault="007D412A" w:rsidP="00270BDC">
      <w:pPr>
        <w:pStyle w:val="Paragraphedeliste"/>
        <w:widowControl w:val="0"/>
        <w:numPr>
          <w:ilvl w:val="0"/>
          <w:numId w:val="21"/>
        </w:numPr>
        <w:spacing w:after="0"/>
        <w:rPr>
          <w:rFonts w:ascii="Arial" w:hAnsi="Arial" w:cs="Arial"/>
          <w:color w:val="2A2929"/>
          <w:shd w:val="clear" w:color="auto" w:fill="FFFFFF"/>
        </w:rPr>
      </w:pPr>
      <w:r w:rsidRPr="007B72B5">
        <w:rPr>
          <w:rFonts w:ascii="Arial" w:hAnsi="Arial" w:cs="Arial"/>
          <w:color w:val="2A2929"/>
          <w:shd w:val="clear" w:color="auto" w:fill="FFFFFF"/>
        </w:rPr>
        <w:t>300 consultations par mois en moyenne au niveau des établissements de soins de santé primaire et plus particulière</w:t>
      </w:r>
      <w:r w:rsidR="00FC7F5B">
        <w:rPr>
          <w:rFonts w:ascii="Arial" w:hAnsi="Arial" w:cs="Arial"/>
          <w:color w:val="2A2929"/>
          <w:shd w:val="clear" w:color="auto" w:fill="FFFFFF"/>
        </w:rPr>
        <w:t>ment pour la préfecture de M’</w:t>
      </w:r>
      <w:proofErr w:type="spellStart"/>
      <w:r w:rsidR="00FC7F5B">
        <w:rPr>
          <w:rFonts w:ascii="Arial" w:hAnsi="Arial" w:cs="Arial"/>
          <w:color w:val="2A2929"/>
          <w:shd w:val="clear" w:color="auto" w:fill="FFFFFF"/>
        </w:rPr>
        <w:t>diq-</w:t>
      </w:r>
      <w:r w:rsidRPr="007B72B5">
        <w:rPr>
          <w:rFonts w:ascii="Arial" w:hAnsi="Arial" w:cs="Arial"/>
          <w:color w:val="2A2929"/>
          <w:shd w:val="clear" w:color="auto" w:fill="FFFFFF"/>
        </w:rPr>
        <w:t>Fnideq</w:t>
      </w:r>
      <w:proofErr w:type="spellEnd"/>
      <w:r w:rsidRPr="007B72B5">
        <w:rPr>
          <w:rFonts w:ascii="Arial" w:hAnsi="Arial" w:cs="Arial"/>
          <w:color w:val="2A2929"/>
          <w:shd w:val="clear" w:color="auto" w:fill="FFFFFF"/>
        </w:rPr>
        <w:t xml:space="preserve"> ; </w:t>
      </w:r>
    </w:p>
    <w:p w14:paraId="2B13BF46" w14:textId="77777777" w:rsidR="007D412A" w:rsidRPr="007B72B5" w:rsidRDefault="007D412A" w:rsidP="00270BDC">
      <w:pPr>
        <w:pStyle w:val="Paragraphedeliste"/>
        <w:widowControl w:val="0"/>
        <w:numPr>
          <w:ilvl w:val="0"/>
          <w:numId w:val="21"/>
        </w:numPr>
        <w:spacing w:after="0"/>
        <w:rPr>
          <w:rFonts w:ascii="Arial" w:hAnsi="Arial" w:cs="Arial"/>
          <w:color w:val="2A2929"/>
          <w:shd w:val="clear" w:color="auto" w:fill="FFFFFF"/>
        </w:rPr>
      </w:pPr>
      <w:r w:rsidRPr="007B72B5">
        <w:rPr>
          <w:rFonts w:ascii="Arial" w:hAnsi="Arial" w:cs="Arial"/>
          <w:color w:val="2A2929"/>
          <w:shd w:val="clear" w:color="auto" w:fill="FFFFFF"/>
        </w:rPr>
        <w:t xml:space="preserve">100 consultations au service des urgences ; </w:t>
      </w:r>
    </w:p>
    <w:p w14:paraId="2F9DB613" w14:textId="77777777" w:rsidR="007D412A" w:rsidRPr="007B72B5" w:rsidRDefault="007D412A" w:rsidP="00270BDC">
      <w:pPr>
        <w:pStyle w:val="Paragraphedeliste"/>
        <w:widowControl w:val="0"/>
        <w:numPr>
          <w:ilvl w:val="0"/>
          <w:numId w:val="21"/>
        </w:numPr>
        <w:spacing w:after="0"/>
        <w:rPr>
          <w:rFonts w:ascii="Arial" w:hAnsi="Arial" w:cs="Arial"/>
          <w:color w:val="2A2929"/>
          <w:shd w:val="clear" w:color="auto" w:fill="FFFFFF"/>
        </w:rPr>
      </w:pPr>
      <w:r w:rsidRPr="007B72B5">
        <w:rPr>
          <w:rFonts w:ascii="Arial" w:hAnsi="Arial" w:cs="Arial"/>
          <w:color w:val="2A2929"/>
          <w:shd w:val="clear" w:color="auto" w:fill="FFFFFF"/>
        </w:rPr>
        <w:lastRenderedPageBreak/>
        <w:t xml:space="preserve">10 femmes migrantes suivies en programmes de surveillance de la grossesse et de l’accouchement ; </w:t>
      </w:r>
    </w:p>
    <w:p w14:paraId="505EC1FB" w14:textId="77777777" w:rsidR="007D412A" w:rsidRPr="007B72B5" w:rsidRDefault="007D412A" w:rsidP="00270BDC">
      <w:pPr>
        <w:pStyle w:val="Paragraphedeliste"/>
        <w:widowControl w:val="0"/>
        <w:numPr>
          <w:ilvl w:val="0"/>
          <w:numId w:val="21"/>
        </w:numPr>
        <w:spacing w:after="0"/>
        <w:rPr>
          <w:rFonts w:ascii="Arial" w:hAnsi="Arial" w:cs="Arial"/>
          <w:color w:val="2A2929"/>
          <w:shd w:val="clear" w:color="auto" w:fill="FFFFFF"/>
        </w:rPr>
      </w:pPr>
      <w:r w:rsidRPr="007B72B5">
        <w:rPr>
          <w:rFonts w:ascii="Arial" w:hAnsi="Arial" w:cs="Arial"/>
          <w:color w:val="2A2929"/>
          <w:shd w:val="clear" w:color="auto" w:fill="FFFFFF"/>
        </w:rPr>
        <w:t xml:space="preserve">60 femmes migrantes suivies régulièrement </w:t>
      </w:r>
      <w:r>
        <w:rPr>
          <w:rFonts w:ascii="Arial" w:hAnsi="Arial" w:cs="Arial"/>
          <w:color w:val="2A2929"/>
          <w:shd w:val="clear" w:color="auto" w:fill="FFFFFF"/>
        </w:rPr>
        <w:t>en planification familiale ;</w:t>
      </w:r>
    </w:p>
    <w:p w14:paraId="5E44942C" w14:textId="77777777" w:rsidR="007D412A" w:rsidRDefault="007D412A" w:rsidP="00270BDC">
      <w:pPr>
        <w:pStyle w:val="Paragraphedeliste"/>
        <w:widowControl w:val="0"/>
        <w:numPr>
          <w:ilvl w:val="0"/>
          <w:numId w:val="21"/>
        </w:numPr>
        <w:spacing w:after="0"/>
        <w:rPr>
          <w:rFonts w:ascii="Arial" w:hAnsi="Arial" w:cs="Arial"/>
          <w:color w:val="2A2929"/>
          <w:shd w:val="clear" w:color="auto" w:fill="FFFFFF"/>
        </w:rPr>
      </w:pPr>
      <w:r w:rsidRPr="007B72B5">
        <w:rPr>
          <w:rFonts w:ascii="Arial" w:hAnsi="Arial" w:cs="Arial"/>
          <w:color w:val="2A2929"/>
          <w:shd w:val="clear" w:color="auto" w:fill="FFFFFF"/>
        </w:rPr>
        <w:t>11 enfants inscrits au programme national d’immunisation.</w:t>
      </w:r>
    </w:p>
    <w:p w14:paraId="07F53B99" w14:textId="77777777" w:rsidR="007D412A" w:rsidRDefault="007D412A" w:rsidP="00CA3BFE">
      <w:pPr>
        <w:rPr>
          <w:rFonts w:ascii="Arial" w:hAnsi="Arial" w:cs="Arial"/>
          <w:color w:val="2A2929"/>
          <w:shd w:val="clear" w:color="auto" w:fill="FFFFFF"/>
        </w:rPr>
      </w:pPr>
    </w:p>
    <w:p w14:paraId="65FC075D" w14:textId="77777777" w:rsidR="007D412A" w:rsidRDefault="007D412A" w:rsidP="00CA3BFE">
      <w:pPr>
        <w:rPr>
          <w:rFonts w:ascii="Arial" w:hAnsi="Arial" w:cs="Arial"/>
          <w:color w:val="2A2929"/>
          <w:shd w:val="clear" w:color="auto" w:fill="FFFFFF"/>
        </w:rPr>
      </w:pPr>
      <w:r>
        <w:rPr>
          <w:rFonts w:ascii="Arial" w:hAnsi="Arial" w:cs="Arial"/>
          <w:color w:val="2A2929"/>
          <w:shd w:val="clear" w:color="auto" w:fill="FFFFFF"/>
        </w:rPr>
        <w:t>Au niveau régional, les associations qui accompagne les migrants tels que l’ALCS, CARITAS et OJA, déclarent avoir développé de bonnes relations avec les responsables de santé et les responsables des hôpitaux qui coordonnent leurs actions afin de prendre en charge les soins nécessaires des cas qui se présentent notamment les blessures après les attaques forcés, les tests VIH, le suivi des grossesses et les accouchements, etc. Néanmoins, des discriminations persistent pour l’accès aux soins surtout si les migrants ne sont pas accompagnés par un membre d’une ONG. Ce constat, a également été rapporté par la PNPM dans les autres régions du Maroc surtout</w:t>
      </w:r>
      <w:r w:rsidRPr="000A043A">
        <w:rPr>
          <w:rFonts w:ascii="Arial" w:hAnsi="Arial" w:cs="Arial"/>
          <w:color w:val="2A2929"/>
          <w:shd w:val="clear" w:color="auto" w:fill="FFFFFF"/>
        </w:rPr>
        <w:t xml:space="preserve"> au niveau de l’accueil (services de gardiennage, personnes en charge de la gestion des files d’attente) </w:t>
      </w:r>
      <w:r>
        <w:rPr>
          <w:rFonts w:ascii="Arial" w:hAnsi="Arial" w:cs="Arial"/>
          <w:color w:val="2A2929"/>
          <w:shd w:val="clear" w:color="auto" w:fill="FFFFFF"/>
        </w:rPr>
        <w:t xml:space="preserve">et quelquefois de la </w:t>
      </w:r>
      <w:r w:rsidRPr="000A043A">
        <w:rPr>
          <w:rFonts w:ascii="Arial" w:hAnsi="Arial" w:cs="Arial"/>
          <w:color w:val="2A2929"/>
          <w:shd w:val="clear" w:color="auto" w:fill="FFFFFF"/>
        </w:rPr>
        <w:t xml:space="preserve">de </w:t>
      </w:r>
      <w:r>
        <w:rPr>
          <w:rFonts w:ascii="Arial" w:hAnsi="Arial" w:cs="Arial"/>
          <w:color w:val="2A2929"/>
          <w:shd w:val="clear" w:color="auto" w:fill="FFFFFF"/>
        </w:rPr>
        <w:t xml:space="preserve">la part du personnel soignant. </w:t>
      </w:r>
    </w:p>
    <w:p w14:paraId="10B37020" w14:textId="77777777" w:rsidR="007D412A" w:rsidRPr="00E20783" w:rsidRDefault="007D412A" w:rsidP="00CA3BFE">
      <w:pPr>
        <w:rPr>
          <w:rFonts w:ascii="Arial" w:hAnsi="Arial" w:cs="Arial"/>
          <w:color w:val="2A2929"/>
          <w:shd w:val="clear" w:color="auto" w:fill="FFFFFF"/>
        </w:rPr>
      </w:pPr>
      <w:r w:rsidRPr="00E20783">
        <w:rPr>
          <w:rFonts w:ascii="Arial" w:hAnsi="Arial" w:cs="Arial"/>
          <w:color w:val="2A2929"/>
          <w:shd w:val="clear" w:color="auto" w:fill="FFFFFF"/>
        </w:rPr>
        <w:t>La PNPM rapporte également des refus d’accès aux soins notamment à Tanger.  Ainsi sur 170 personnes migrantes dans les zones de Casablanca-Rabat-Salé, Tanger-Tétouan et</w:t>
      </w:r>
      <w:r w:rsidRPr="00E20783">
        <w:rPr>
          <w:rFonts w:ascii="Arial" w:hAnsi="Arial" w:cs="Arial"/>
          <w:color w:val="2A2929"/>
          <w:shd w:val="clear" w:color="auto" w:fill="FFFFFF"/>
        </w:rPr>
        <w:br/>
        <w:t xml:space="preserve">Nador-Oujda, 20 cas de refus d’admission ont été identifiés : 13 pour défaut de titre de séjour </w:t>
      </w:r>
      <w:r>
        <w:rPr>
          <w:rFonts w:ascii="Arial" w:hAnsi="Arial" w:cs="Arial"/>
          <w:color w:val="2A2929"/>
          <w:shd w:val="clear" w:color="auto" w:fill="FFFFFF"/>
        </w:rPr>
        <w:t xml:space="preserve">et 7 refus simple et injustifié. </w:t>
      </w:r>
    </w:p>
    <w:p w14:paraId="4EE14055" w14:textId="77777777" w:rsidR="007D412A" w:rsidRDefault="007D412A" w:rsidP="00CA3BFE">
      <w:pPr>
        <w:rPr>
          <w:rFonts w:ascii="Arial" w:hAnsi="Arial" w:cs="Arial"/>
          <w:color w:val="2A2929"/>
          <w:shd w:val="clear" w:color="auto" w:fill="FFFFFF"/>
        </w:rPr>
      </w:pPr>
      <w:r w:rsidRPr="00E20783">
        <w:rPr>
          <w:rFonts w:ascii="Arial" w:hAnsi="Arial" w:cs="Arial"/>
          <w:color w:val="2A2929"/>
          <w:shd w:val="clear" w:color="auto" w:fill="FFFFFF"/>
        </w:rPr>
        <w:t>D’après le même rapport, certains centres de santé du centre-ville de Tanger demandent un justificatif d’adresse pour limiter leur fréquentation, notamment lorsqu’ils sont sollicités par des personnes qui dépendent des centres de santé situés dans des quartiers très peup</w:t>
      </w:r>
      <w:r>
        <w:rPr>
          <w:rFonts w:ascii="Arial" w:hAnsi="Arial" w:cs="Arial"/>
          <w:color w:val="2A2929"/>
          <w:shd w:val="clear" w:color="auto" w:fill="FFFFFF"/>
        </w:rPr>
        <w:t>lés, eux-mêmes sur-fréquentés (e</w:t>
      </w:r>
      <w:r w:rsidRPr="00E20783">
        <w:rPr>
          <w:rFonts w:ascii="Arial" w:hAnsi="Arial" w:cs="Arial"/>
          <w:color w:val="2A2929"/>
          <w:shd w:val="clear" w:color="auto" w:fill="FFFFFF"/>
        </w:rPr>
        <w:t xml:space="preserve">n particulier le Centre de santé </w:t>
      </w:r>
      <w:proofErr w:type="spellStart"/>
      <w:r w:rsidRPr="00E20783">
        <w:rPr>
          <w:rFonts w:ascii="Arial" w:hAnsi="Arial" w:cs="Arial"/>
          <w:color w:val="2A2929"/>
          <w:shd w:val="clear" w:color="auto" w:fill="FFFFFF"/>
        </w:rPr>
        <w:t>Mesnana</w:t>
      </w:r>
      <w:proofErr w:type="spellEnd"/>
      <w:r w:rsidRPr="00E20783">
        <w:rPr>
          <w:rFonts w:ascii="Arial" w:hAnsi="Arial" w:cs="Arial"/>
          <w:color w:val="2A2929"/>
          <w:shd w:val="clear" w:color="auto" w:fill="FFFFFF"/>
        </w:rPr>
        <w:t>).</w:t>
      </w:r>
      <w:r>
        <w:rPr>
          <w:rFonts w:ascii="Arial" w:hAnsi="Arial" w:cs="Arial"/>
          <w:color w:val="2A2929"/>
          <w:shd w:val="clear" w:color="auto" w:fill="FFFFFF"/>
        </w:rPr>
        <w:t xml:space="preserve"> En général, les étrangers souffrent </w:t>
      </w:r>
      <w:r w:rsidRPr="00D31ADD">
        <w:rPr>
          <w:rFonts w:ascii="Arial" w:hAnsi="Arial" w:cs="Arial"/>
          <w:b/>
          <w:bCs/>
          <w:color w:val="2A2929"/>
          <w:shd w:val="clear" w:color="auto" w:fill="FFFFFF"/>
        </w:rPr>
        <w:t>d’un manque du personnel soignant ainsi qu’une mauvaise qualité des soins</w:t>
      </w:r>
      <w:r>
        <w:rPr>
          <w:rFonts w:ascii="Arial" w:hAnsi="Arial" w:cs="Arial"/>
          <w:color w:val="2A2929"/>
          <w:shd w:val="clear" w:color="auto" w:fill="FFFFFF"/>
        </w:rPr>
        <w:t xml:space="preserve"> au même titre que les marocains. </w:t>
      </w:r>
    </w:p>
    <w:p w14:paraId="326DEC60" w14:textId="77777777" w:rsidR="007D412A" w:rsidRPr="00D31ADD" w:rsidRDefault="007D412A" w:rsidP="00CA3BFE">
      <w:pPr>
        <w:rPr>
          <w:rFonts w:ascii="Arial" w:hAnsi="Arial" w:cs="Arial"/>
          <w:color w:val="2A2929"/>
          <w:shd w:val="clear" w:color="auto" w:fill="FFFFFF"/>
        </w:rPr>
      </w:pPr>
      <w:r w:rsidRPr="00D31ADD">
        <w:rPr>
          <w:rFonts w:ascii="Arial" w:hAnsi="Arial" w:cs="Arial"/>
          <w:color w:val="2A2929"/>
          <w:shd w:val="clear" w:color="auto" w:fill="FFFFFF"/>
        </w:rPr>
        <w:t xml:space="preserve">D’un autre côté, le rapport de la PNPM a soulevé l’insuffisance de la dotation des centres de santé en médicaments qui est calculée en fonction de la population marocaine. Les centres couvrant les quartiers à forte concentration d’étrangers sont sous-approvisionnés de médicaments.  </w:t>
      </w:r>
    </w:p>
    <w:p w14:paraId="3E11DD24" w14:textId="77777777" w:rsidR="007D412A" w:rsidRDefault="007D412A" w:rsidP="00CA3BFE">
      <w:pPr>
        <w:rPr>
          <w:rFonts w:ascii="Arial" w:hAnsi="Arial" w:cs="Arial"/>
          <w:color w:val="2A2929"/>
          <w:shd w:val="clear" w:color="auto" w:fill="FFFFFF"/>
        </w:rPr>
      </w:pPr>
      <w:r>
        <w:rPr>
          <w:rFonts w:ascii="Arial" w:hAnsi="Arial" w:cs="Arial"/>
          <w:color w:val="2A2929"/>
          <w:shd w:val="clear" w:color="auto" w:fill="FFFFFF"/>
        </w:rPr>
        <w:t xml:space="preserve">Il en ressort qu’il y a un </w:t>
      </w:r>
      <w:r w:rsidRPr="007B72B5">
        <w:rPr>
          <w:rFonts w:ascii="Arial" w:hAnsi="Arial" w:cs="Arial"/>
          <w:b/>
          <w:bCs/>
          <w:color w:val="2A2929"/>
          <w:shd w:val="clear" w:color="auto" w:fill="FFFFFF"/>
        </w:rPr>
        <w:t>manque de formation et de sensibilisation</w:t>
      </w:r>
      <w:r>
        <w:rPr>
          <w:rFonts w:ascii="Arial" w:hAnsi="Arial" w:cs="Arial"/>
          <w:color w:val="2A2929"/>
          <w:shd w:val="clear" w:color="auto" w:fill="FFFFFF"/>
        </w:rPr>
        <w:t xml:space="preserve"> du personnel des établissements de santé sur le droit d’accès des étrangers aux services de santé sans intermédiation des associations. </w:t>
      </w:r>
      <w:r w:rsidRPr="007B72B5">
        <w:rPr>
          <w:rFonts w:ascii="Arial" w:hAnsi="Arial" w:cs="Arial"/>
          <w:b/>
          <w:bCs/>
          <w:color w:val="2A2929"/>
          <w:shd w:val="clear" w:color="auto" w:fill="FFFFFF"/>
        </w:rPr>
        <w:t>Les barrières linguistiques et culturelles</w:t>
      </w:r>
      <w:r>
        <w:rPr>
          <w:rFonts w:ascii="Arial" w:hAnsi="Arial" w:cs="Arial"/>
          <w:color w:val="2A2929"/>
          <w:shd w:val="clear" w:color="auto" w:fill="FFFFFF"/>
        </w:rPr>
        <w:t xml:space="preserve"> ont été également signalées comme frein à une bonne prise en charge des migrants. Pour le volet de la formation, il existe plusieurs initiatives qui ont été conduites par des ONG et des programmes de coopération internationale produisant des matériaux d’apprentissage pouvant être réutilisés. </w:t>
      </w:r>
    </w:p>
    <w:p w14:paraId="4E5D85BE" w14:textId="77777777" w:rsidR="007D412A" w:rsidRPr="005B459D" w:rsidRDefault="007D412A" w:rsidP="00270BDC">
      <w:pPr>
        <w:pStyle w:val="normalDAI"/>
        <w:numPr>
          <w:ilvl w:val="1"/>
          <w:numId w:val="30"/>
        </w:numPr>
        <w:outlineLvl w:val="1"/>
        <w:rPr>
          <w:b/>
          <w:bCs/>
          <w:color w:val="456867" w:themeColor="accent2" w:themeShade="80"/>
          <w:sz w:val="22"/>
          <w:szCs w:val="22"/>
        </w:rPr>
      </w:pPr>
      <w:bookmarkStart w:id="74" w:name="_Toc526258428"/>
      <w:r w:rsidRPr="005B459D">
        <w:rPr>
          <w:b/>
          <w:bCs/>
          <w:color w:val="456867" w:themeColor="accent2" w:themeShade="80"/>
          <w:sz w:val="22"/>
          <w:szCs w:val="22"/>
        </w:rPr>
        <w:t>Situation sanitaire des migrants</w:t>
      </w:r>
      <w:bookmarkEnd w:id="74"/>
    </w:p>
    <w:p w14:paraId="74E0B7CA" w14:textId="77777777" w:rsidR="007D412A" w:rsidRDefault="007D412A" w:rsidP="00CA3BFE">
      <w:pPr>
        <w:rPr>
          <w:rFonts w:ascii="Arial" w:hAnsi="Arial" w:cs="Arial"/>
          <w:color w:val="2A2929"/>
          <w:shd w:val="clear" w:color="auto" w:fill="FFFFFF"/>
        </w:rPr>
      </w:pPr>
      <w:r>
        <w:rPr>
          <w:rFonts w:ascii="Arial" w:hAnsi="Arial" w:cs="Arial"/>
          <w:color w:val="2A2929"/>
          <w:shd w:val="clear" w:color="auto" w:fill="FFFFFF"/>
        </w:rPr>
        <w:t xml:space="preserve">Du côté des migrants, des manques d’informations sur leurs droits et d’orientation sur le fonctionnement du système marocain de santé, les programmes de santé et les possibilités de gratuité des  soins disponibles, ainsi que les personnel chargé des affaires de la migration au niveau des établissements de santé, limitent leur accès à ces services. Un appui aux associations est nécessaire pour mettre en place </w:t>
      </w:r>
      <w:r w:rsidRPr="002A169A">
        <w:rPr>
          <w:rFonts w:ascii="Arial" w:hAnsi="Arial" w:cs="Arial"/>
          <w:b/>
          <w:bCs/>
          <w:color w:val="2A2929"/>
          <w:shd w:val="clear" w:color="auto" w:fill="FFFFFF"/>
        </w:rPr>
        <w:t xml:space="preserve">des supports de communications et des guides </w:t>
      </w:r>
      <w:r>
        <w:rPr>
          <w:rFonts w:ascii="Arial" w:hAnsi="Arial" w:cs="Arial"/>
          <w:color w:val="2A2929"/>
          <w:shd w:val="clear" w:color="auto" w:fill="FFFFFF"/>
        </w:rPr>
        <w:t xml:space="preserve">en langues appropriés (français et anglais) à mettre à disposition des migrants. Ceci pourra également aider les migrants à continuer d’accéder aux soins même en cas de mobilité et en absence d’une association accompagnatrice.   </w:t>
      </w:r>
    </w:p>
    <w:p w14:paraId="6BF7C48E" w14:textId="77777777" w:rsidR="007D412A" w:rsidRDefault="007D412A" w:rsidP="00CA3BFE">
      <w:pPr>
        <w:rPr>
          <w:rFonts w:ascii="Arial" w:hAnsi="Arial" w:cs="Arial"/>
          <w:color w:val="2A2929"/>
          <w:shd w:val="clear" w:color="auto" w:fill="FFFFFF"/>
        </w:rPr>
      </w:pPr>
      <w:r w:rsidRPr="002A169A">
        <w:rPr>
          <w:rFonts w:ascii="Arial" w:hAnsi="Arial" w:cs="Arial"/>
          <w:color w:val="2A2929"/>
          <w:shd w:val="clear" w:color="auto" w:fill="FFFFFF"/>
        </w:rPr>
        <w:t xml:space="preserve">L’aspect financier est la principale barrière d’accès des migrants vulnérables aux services de soins. Notant que même si le RAMED soit effectivement accordés, il ne couvrira que les migrants régularisés ayant une carte de séjour.  </w:t>
      </w:r>
      <w:r>
        <w:rPr>
          <w:rFonts w:ascii="Arial" w:hAnsi="Arial" w:cs="Arial"/>
          <w:color w:val="2A2929"/>
          <w:shd w:val="clear" w:color="auto" w:fill="FFFFFF"/>
        </w:rPr>
        <w:t xml:space="preserve">Les associations qui accompagnent les migrants dans la </w:t>
      </w:r>
      <w:r>
        <w:rPr>
          <w:rFonts w:ascii="Arial" w:hAnsi="Arial" w:cs="Arial"/>
          <w:color w:val="2A2929"/>
          <w:shd w:val="clear" w:color="auto" w:fill="FFFFFF"/>
        </w:rPr>
        <w:lastRenderedPageBreak/>
        <w:t xml:space="preserve">région, essaye de palier à ce problème par le règlement des factures des laboratoires d’analyse, des consultations et l’achat des médicaments. Cependant, l’ensemble des besoins ne peuvent être satisfaits vu leurs moyens financiers très limités. </w:t>
      </w:r>
    </w:p>
    <w:p w14:paraId="1B3C6550" w14:textId="77777777" w:rsidR="007D412A" w:rsidRDefault="007D412A" w:rsidP="00CA3BFE">
      <w:pPr>
        <w:rPr>
          <w:rFonts w:ascii="Arial" w:hAnsi="Arial" w:cs="Arial"/>
          <w:color w:val="2A2929"/>
          <w:shd w:val="clear" w:color="auto" w:fill="FFFFFF"/>
        </w:rPr>
      </w:pPr>
      <w:r>
        <w:rPr>
          <w:rFonts w:ascii="Arial" w:hAnsi="Arial" w:cs="Arial"/>
          <w:color w:val="2A2929"/>
          <w:shd w:val="clear" w:color="auto" w:fill="FFFFFF"/>
        </w:rPr>
        <w:t xml:space="preserve">La mobilité est une caractéristique de la population des migrants qui limite également l’accès aux soins. L’exigence des justificatifs de logement entravent par exemple l’accès aux soins dans les établissements de soins primaire. La mobilité interrompt également le suivi médical ou de traitement par exemple en cas de grossesse ou de tuberculose. Une grande flexibilité de prise en charge des migrants dans l’ensemble du territoire marocain par les établissements de santé garantira la continuité des services de santé pour cette population. </w:t>
      </w:r>
    </w:p>
    <w:p w14:paraId="77076CED" w14:textId="77777777" w:rsidR="007D412A" w:rsidRPr="005B459D" w:rsidRDefault="007D412A" w:rsidP="00270BDC">
      <w:pPr>
        <w:pStyle w:val="normalDAI"/>
        <w:numPr>
          <w:ilvl w:val="1"/>
          <w:numId w:val="30"/>
        </w:numPr>
        <w:outlineLvl w:val="1"/>
        <w:rPr>
          <w:b/>
          <w:bCs/>
          <w:color w:val="456867" w:themeColor="accent2" w:themeShade="80"/>
          <w:sz w:val="22"/>
          <w:szCs w:val="22"/>
        </w:rPr>
      </w:pPr>
      <w:bookmarkStart w:id="75" w:name="_Toc526258429"/>
      <w:r w:rsidRPr="005B459D">
        <w:rPr>
          <w:b/>
          <w:bCs/>
          <w:color w:val="456867" w:themeColor="accent2" w:themeShade="80"/>
          <w:sz w:val="22"/>
          <w:szCs w:val="22"/>
        </w:rPr>
        <w:t>Accès des femmes migrantes aux services de santé</w:t>
      </w:r>
      <w:bookmarkEnd w:id="75"/>
    </w:p>
    <w:p w14:paraId="72EAA925" w14:textId="77777777" w:rsidR="007D412A" w:rsidRDefault="007D412A" w:rsidP="00CA3BFE">
      <w:pPr>
        <w:rPr>
          <w:rFonts w:ascii="Arial" w:hAnsi="Arial" w:cs="Arial"/>
          <w:color w:val="2A2929"/>
          <w:shd w:val="clear" w:color="auto" w:fill="FFFFFF"/>
        </w:rPr>
      </w:pPr>
      <w:r>
        <w:rPr>
          <w:rFonts w:ascii="Arial" w:hAnsi="Arial" w:cs="Arial"/>
          <w:color w:val="2A2929"/>
          <w:shd w:val="clear" w:color="auto" w:fill="FFFFFF"/>
        </w:rPr>
        <w:t xml:space="preserve">Au niveau de la région, plusieurs associations telles que Caritas et 100% mamans interviennent pour accompagner les femmes migrantes enceintes pour accéder aux soins médicaux nécessaires notamment le suivi de la grossesse, l’accouchement et les services d’urgence. Les mamans célibataires migrantes souffrent d’après les acteurs interrogés d’une double discrimination liée à l’absence du soutien et de sa situation de migrante. </w:t>
      </w:r>
    </w:p>
    <w:p w14:paraId="2F67E39C" w14:textId="77777777" w:rsidR="007D412A" w:rsidRDefault="007D412A" w:rsidP="00CA3BFE">
      <w:pPr>
        <w:rPr>
          <w:rFonts w:ascii="Arial" w:hAnsi="Arial" w:cs="Arial"/>
          <w:color w:val="2A2929"/>
          <w:shd w:val="clear" w:color="auto" w:fill="FFFFFF"/>
        </w:rPr>
      </w:pPr>
      <w:r>
        <w:rPr>
          <w:rFonts w:ascii="Arial" w:hAnsi="Arial" w:cs="Arial"/>
          <w:color w:val="2A2929"/>
          <w:shd w:val="clear" w:color="auto" w:fill="FFFFFF"/>
        </w:rPr>
        <w:t>Un projet a été lancé par Médecin du Monde Belgique, AMSED et l’ALCS nommé projet « </w:t>
      </w:r>
      <w:proofErr w:type="spellStart"/>
      <w:r>
        <w:rPr>
          <w:rFonts w:ascii="Arial" w:hAnsi="Arial" w:cs="Arial"/>
          <w:color w:val="2A2929"/>
          <w:shd w:val="clear" w:color="auto" w:fill="FFFFFF"/>
        </w:rPr>
        <w:t>Tamkine</w:t>
      </w:r>
      <w:proofErr w:type="spellEnd"/>
      <w:r>
        <w:rPr>
          <w:rFonts w:ascii="Arial" w:hAnsi="Arial" w:cs="Arial"/>
          <w:color w:val="2A2929"/>
          <w:shd w:val="clear" w:color="auto" w:fill="FFFFFF"/>
        </w:rPr>
        <w:t xml:space="preserve"> Migrants » afin d’a</w:t>
      </w:r>
      <w:r w:rsidRPr="006C6718">
        <w:rPr>
          <w:rFonts w:ascii="Arial" w:hAnsi="Arial" w:cs="Arial"/>
          <w:color w:val="2A2929"/>
          <w:shd w:val="clear" w:color="auto" w:fill="FFFFFF"/>
        </w:rPr>
        <w:t xml:space="preserve">méliorer la prise en charge intégrée (médico-psycho-sociale) </w:t>
      </w:r>
      <w:r>
        <w:rPr>
          <w:rFonts w:ascii="Arial" w:hAnsi="Arial" w:cs="Arial"/>
          <w:color w:val="2A2929"/>
          <w:shd w:val="clear" w:color="auto" w:fill="FFFFFF"/>
        </w:rPr>
        <w:t xml:space="preserve">de 1 500 </w:t>
      </w:r>
      <w:r w:rsidRPr="006C6718">
        <w:rPr>
          <w:rFonts w:ascii="Arial" w:hAnsi="Arial" w:cs="Arial"/>
          <w:color w:val="2A2929"/>
          <w:shd w:val="clear" w:color="auto" w:fill="FFFFFF"/>
        </w:rPr>
        <w:t>femmes migrantes en situation de vulnérabilité au Maroc, en particulier des femmes enceintes, avec un bébé, ou victimes de violence</w:t>
      </w:r>
      <w:r>
        <w:rPr>
          <w:rFonts w:ascii="Arial" w:hAnsi="Arial" w:cs="Arial"/>
          <w:color w:val="2A2929"/>
          <w:shd w:val="clear" w:color="auto" w:fill="FFFFFF"/>
        </w:rPr>
        <w:t>. C’est une expérience pilote dans les régions de Oujda et Rabat. D’après le rapport de la PNPM, le projet a révélé des insuffisances en matière d’accès à la gratuité des services d’accouchement. Par exemple, dans la région de Rabat et s</w:t>
      </w:r>
      <w:r w:rsidRPr="00AE4E09">
        <w:rPr>
          <w:rFonts w:ascii="Arial" w:hAnsi="Arial" w:cs="Arial"/>
          <w:color w:val="2A2929"/>
          <w:shd w:val="clear" w:color="auto" w:fill="FFFFFF"/>
        </w:rPr>
        <w:t xml:space="preserve">ur 228 accouchements suivis depuis mai 2015 par le projet </w:t>
      </w:r>
      <w:proofErr w:type="spellStart"/>
      <w:r w:rsidRPr="00AE4E09">
        <w:rPr>
          <w:rFonts w:ascii="Arial" w:hAnsi="Arial" w:cs="Arial"/>
          <w:color w:val="2A2929"/>
          <w:shd w:val="clear" w:color="auto" w:fill="FFFFFF"/>
        </w:rPr>
        <w:t>Tamkine</w:t>
      </w:r>
      <w:proofErr w:type="spellEnd"/>
      <w:r w:rsidRPr="00AE4E09">
        <w:rPr>
          <w:rFonts w:ascii="Arial" w:hAnsi="Arial" w:cs="Arial"/>
          <w:color w:val="2A2929"/>
          <w:shd w:val="clear" w:color="auto" w:fill="FFFFFF"/>
        </w:rPr>
        <w:t xml:space="preserve"> Migrants, seules </w:t>
      </w:r>
      <w:r>
        <w:rPr>
          <w:rFonts w:ascii="Arial" w:hAnsi="Arial" w:cs="Arial"/>
          <w:color w:val="2A2929"/>
          <w:shd w:val="clear" w:color="auto" w:fill="FFFFFF"/>
        </w:rPr>
        <w:t>1</w:t>
      </w:r>
      <w:r w:rsidRPr="00AE4E09">
        <w:rPr>
          <w:rFonts w:ascii="Arial" w:hAnsi="Arial" w:cs="Arial"/>
          <w:color w:val="2A2929"/>
          <w:shd w:val="clear" w:color="auto" w:fill="FFFFFF"/>
        </w:rPr>
        <w:t>4 femmes ont pu accoucher gratuitement d</w:t>
      </w:r>
      <w:r>
        <w:rPr>
          <w:rFonts w:ascii="Arial" w:hAnsi="Arial" w:cs="Arial"/>
          <w:color w:val="2A2929"/>
          <w:shd w:val="clear" w:color="auto" w:fill="FFFFFF"/>
        </w:rPr>
        <w:t xml:space="preserve">ans une maison d’accouchement ou à l’hôpital. Dans l’incapacité de paiement de ces frais, les actes de naissances des nouveau-nés sont retenus par l’établissement ce qui entrave leur inscription à l’Etat civil. </w:t>
      </w:r>
    </w:p>
    <w:p w14:paraId="3F939231" w14:textId="77777777" w:rsidR="007D412A" w:rsidRPr="005B459D" w:rsidRDefault="007D412A" w:rsidP="00270BDC">
      <w:pPr>
        <w:pStyle w:val="normalDAI"/>
        <w:numPr>
          <w:ilvl w:val="1"/>
          <w:numId w:val="30"/>
        </w:numPr>
        <w:outlineLvl w:val="1"/>
        <w:rPr>
          <w:b/>
          <w:bCs/>
          <w:color w:val="456867" w:themeColor="accent2" w:themeShade="80"/>
          <w:sz w:val="22"/>
          <w:szCs w:val="22"/>
        </w:rPr>
      </w:pPr>
      <w:bookmarkStart w:id="76" w:name="_Toc526258430"/>
      <w:r w:rsidRPr="005B459D">
        <w:rPr>
          <w:b/>
          <w:bCs/>
          <w:color w:val="456867" w:themeColor="accent2" w:themeShade="80"/>
          <w:sz w:val="22"/>
          <w:szCs w:val="22"/>
        </w:rPr>
        <w:t>Accès  aux services psycho-sociaux</w:t>
      </w:r>
      <w:bookmarkEnd w:id="76"/>
      <w:r w:rsidRPr="005B459D">
        <w:rPr>
          <w:b/>
          <w:bCs/>
          <w:color w:val="456867" w:themeColor="accent2" w:themeShade="80"/>
          <w:sz w:val="22"/>
          <w:szCs w:val="22"/>
        </w:rPr>
        <w:t xml:space="preserve"> </w:t>
      </w:r>
    </w:p>
    <w:p w14:paraId="1B5C3653" w14:textId="77777777" w:rsidR="007D412A" w:rsidRPr="00447BC0" w:rsidRDefault="007D412A" w:rsidP="00CA3BFE">
      <w:pPr>
        <w:rPr>
          <w:rFonts w:ascii="Arial" w:hAnsi="Arial" w:cs="Arial"/>
          <w:color w:val="2A2929"/>
          <w:shd w:val="clear" w:color="auto" w:fill="FFFFFF"/>
        </w:rPr>
      </w:pPr>
      <w:r w:rsidRPr="00447BC0">
        <w:rPr>
          <w:rFonts w:ascii="Arial" w:hAnsi="Arial" w:cs="Arial"/>
          <w:color w:val="2A2929"/>
          <w:shd w:val="clear" w:color="auto" w:fill="FFFFFF"/>
        </w:rPr>
        <w:t>Les entretiens ont révélé également la nécessité d’un accompagnement psycho-social des migrants et réfugiés, notamment les victimes de la traite et/ou de la violence, les enfants de migrants, les mineurs non-accompagnés ou les femmes en situation vulnérables</w:t>
      </w:r>
    </w:p>
    <w:p w14:paraId="3B9CBD6F" w14:textId="77777777" w:rsidR="007D412A" w:rsidRDefault="007D412A" w:rsidP="00CA3BFE">
      <w:pPr>
        <w:rPr>
          <w:rFonts w:ascii="Arial" w:hAnsi="Arial" w:cs="Arial"/>
          <w:color w:val="2A2929"/>
          <w:shd w:val="clear" w:color="auto" w:fill="FFFFFF"/>
        </w:rPr>
      </w:pPr>
      <w:r w:rsidRPr="00447BC0">
        <w:rPr>
          <w:rFonts w:ascii="Arial" w:hAnsi="Arial" w:cs="Arial"/>
          <w:color w:val="2A2929"/>
          <w:shd w:val="clear" w:color="auto" w:fill="FFFFFF"/>
        </w:rPr>
        <w:t xml:space="preserve">Dans ce sens, la SNIA a prévu le recrutement et la formation d’éducateurs pairs, dans les centres de soins et les centres hospitaliers, assurant l’interface avec la population des migrants. Ces éducateurs devront également fournir l’accompagnement psychologique aux migrants. </w:t>
      </w:r>
      <w:r>
        <w:rPr>
          <w:rFonts w:ascii="Arial" w:hAnsi="Arial" w:cs="Arial"/>
          <w:color w:val="2A2929"/>
          <w:shd w:val="clear" w:color="auto" w:fill="FFFFFF"/>
        </w:rPr>
        <w:t xml:space="preserve">Seulement </w:t>
      </w:r>
      <w:r w:rsidRPr="00447BC0">
        <w:rPr>
          <w:rFonts w:ascii="Arial" w:hAnsi="Arial" w:cs="Arial"/>
          <w:color w:val="2A2929"/>
          <w:shd w:val="clear" w:color="auto" w:fill="FFFFFF"/>
        </w:rPr>
        <w:t>359 immigrés</w:t>
      </w:r>
      <w:r>
        <w:rPr>
          <w:rFonts w:ascii="Arial" w:hAnsi="Arial" w:cs="Arial"/>
          <w:color w:val="2A2929"/>
          <w:shd w:val="clear" w:color="auto" w:fill="FFFFFF"/>
        </w:rPr>
        <w:t xml:space="preserve"> au niveau national ont bénéficié de l’appui de ces éducateurs, ce qui est largement en deçà des besoins. </w:t>
      </w:r>
    </w:p>
    <w:p w14:paraId="071C1668" w14:textId="77777777" w:rsidR="007D412A" w:rsidRDefault="007D412A" w:rsidP="00CA3BFE">
      <w:pPr>
        <w:rPr>
          <w:rFonts w:ascii="Arial" w:hAnsi="Arial" w:cs="Arial"/>
          <w:color w:val="2A2929"/>
          <w:shd w:val="clear" w:color="auto" w:fill="FFFFFF"/>
        </w:rPr>
      </w:pPr>
      <w:r>
        <w:rPr>
          <w:rFonts w:ascii="Arial" w:hAnsi="Arial" w:cs="Arial"/>
          <w:color w:val="2A2929"/>
          <w:shd w:val="clear" w:color="auto" w:fill="FFFFFF"/>
        </w:rPr>
        <w:t xml:space="preserve">Le manque de personnel qualifié et des structures de prise en charge des services psychologiques rend difficile l’accès à ce type de soins pour les étrangers que pour les marocains. </w:t>
      </w:r>
    </w:p>
    <w:p w14:paraId="5B944768" w14:textId="5A381E8E" w:rsidR="007D412A" w:rsidRDefault="007D412A" w:rsidP="00FC7F5B">
      <w:pPr>
        <w:rPr>
          <w:rFonts w:ascii="Arial" w:hAnsi="Arial" w:cs="Arial"/>
          <w:color w:val="2A2929"/>
          <w:shd w:val="clear" w:color="auto" w:fill="FFFFFF"/>
        </w:rPr>
      </w:pPr>
      <w:r>
        <w:rPr>
          <w:rFonts w:ascii="Arial" w:hAnsi="Arial" w:cs="Arial"/>
          <w:color w:val="2A2929"/>
          <w:shd w:val="clear" w:color="auto" w:fill="FFFFFF"/>
        </w:rPr>
        <w:t xml:space="preserve">Le projet </w:t>
      </w:r>
      <w:proofErr w:type="spellStart"/>
      <w:r>
        <w:rPr>
          <w:rFonts w:ascii="Arial" w:hAnsi="Arial" w:cs="Arial"/>
          <w:color w:val="2A2929"/>
          <w:shd w:val="clear" w:color="auto" w:fill="FFFFFF"/>
        </w:rPr>
        <w:t>Tamkine</w:t>
      </w:r>
      <w:proofErr w:type="spellEnd"/>
      <w:r>
        <w:rPr>
          <w:rFonts w:ascii="Arial" w:hAnsi="Arial" w:cs="Arial"/>
          <w:color w:val="2A2929"/>
          <w:shd w:val="clear" w:color="auto" w:fill="FFFFFF"/>
        </w:rPr>
        <w:t xml:space="preserve"> a développé un programme de formation continue au profit du </w:t>
      </w:r>
      <w:r w:rsidRPr="000B262D">
        <w:rPr>
          <w:rFonts w:ascii="Arial" w:hAnsi="Arial" w:cs="Arial"/>
          <w:color w:val="2A2929"/>
          <w:shd w:val="clear" w:color="auto" w:fill="FFFFFF"/>
        </w:rPr>
        <w:t xml:space="preserve">personnel médical et psychosocial des </w:t>
      </w:r>
      <w:r w:rsidR="00FC7F5B" w:rsidRPr="000B262D">
        <w:rPr>
          <w:rFonts w:ascii="Arial" w:hAnsi="Arial" w:cs="Arial"/>
          <w:color w:val="2A2929"/>
          <w:shd w:val="clear" w:color="auto" w:fill="FFFFFF"/>
        </w:rPr>
        <w:t xml:space="preserve">Unités de prise en charge des femmes et enfants victimes de violence des hôpitaux </w:t>
      </w:r>
      <w:r w:rsidRPr="000B262D">
        <w:rPr>
          <w:rFonts w:ascii="Arial" w:hAnsi="Arial" w:cs="Arial"/>
          <w:color w:val="2A2929"/>
          <w:shd w:val="clear" w:color="auto" w:fill="FFFFFF"/>
        </w:rPr>
        <w:t>(</w:t>
      </w:r>
      <w:r w:rsidR="00FC7F5B" w:rsidRPr="000B262D">
        <w:rPr>
          <w:rFonts w:ascii="Arial" w:hAnsi="Arial" w:cs="Arial"/>
          <w:color w:val="2A2929"/>
          <w:shd w:val="clear" w:color="auto" w:fill="FFFFFF"/>
        </w:rPr>
        <w:t>UPECEFVV</w:t>
      </w:r>
      <w:r w:rsidRPr="000B262D">
        <w:rPr>
          <w:rFonts w:ascii="Arial" w:hAnsi="Arial" w:cs="Arial"/>
          <w:color w:val="2A2929"/>
          <w:shd w:val="clear" w:color="auto" w:fill="FFFFFF"/>
        </w:rPr>
        <w:t xml:space="preserve">) </w:t>
      </w:r>
      <w:r>
        <w:rPr>
          <w:rFonts w:ascii="Arial" w:hAnsi="Arial" w:cs="Arial"/>
          <w:color w:val="2A2929"/>
          <w:shd w:val="clear" w:color="auto" w:fill="FFFFFF"/>
        </w:rPr>
        <w:t xml:space="preserve">dans les régions d’Oujda et </w:t>
      </w:r>
      <w:r w:rsidRPr="000B262D">
        <w:rPr>
          <w:rFonts w:ascii="Arial" w:hAnsi="Arial" w:cs="Arial"/>
          <w:color w:val="2A2929"/>
          <w:shd w:val="clear" w:color="auto" w:fill="FFFFFF"/>
        </w:rPr>
        <w:t>Rabat</w:t>
      </w:r>
      <w:r>
        <w:rPr>
          <w:rFonts w:ascii="Arial" w:hAnsi="Arial" w:cs="Arial"/>
          <w:color w:val="2A2929"/>
          <w:shd w:val="clear" w:color="auto" w:fill="FFFFFF"/>
        </w:rPr>
        <w:t xml:space="preserve">. Il serait intéressant de </w:t>
      </w:r>
      <w:r w:rsidRPr="00055B23">
        <w:rPr>
          <w:rFonts w:ascii="Arial" w:hAnsi="Arial" w:cs="Arial"/>
          <w:b/>
          <w:bCs/>
          <w:color w:val="2A2929"/>
          <w:shd w:val="clear" w:color="auto" w:fill="FFFFFF"/>
        </w:rPr>
        <w:t>capitaliser sur les acquis de ce programme</w:t>
      </w:r>
      <w:r>
        <w:rPr>
          <w:rFonts w:ascii="Arial" w:hAnsi="Arial" w:cs="Arial"/>
          <w:color w:val="2A2929"/>
          <w:shd w:val="clear" w:color="auto" w:fill="FFFFFF"/>
        </w:rPr>
        <w:t xml:space="preserve"> pour pouvoir renforcer les services de prise en charge </w:t>
      </w:r>
      <w:r w:rsidRPr="000B262D">
        <w:rPr>
          <w:rFonts w:ascii="Arial" w:hAnsi="Arial" w:cs="Arial"/>
          <w:color w:val="2A2929"/>
          <w:shd w:val="clear" w:color="auto" w:fill="FFFFFF"/>
        </w:rPr>
        <w:t>des victimes de violence</w:t>
      </w:r>
      <w:r>
        <w:rPr>
          <w:rFonts w:ascii="Arial" w:hAnsi="Arial" w:cs="Arial"/>
          <w:color w:val="2A2929"/>
          <w:shd w:val="clear" w:color="auto" w:fill="FFFFFF"/>
        </w:rPr>
        <w:t xml:space="preserve"> dans la région TTAH. </w:t>
      </w:r>
    </w:p>
    <w:p w14:paraId="62844063" w14:textId="77777777" w:rsidR="007D412A" w:rsidRPr="005B459D" w:rsidRDefault="007D412A" w:rsidP="00270BDC">
      <w:pPr>
        <w:pStyle w:val="normalDAI"/>
        <w:numPr>
          <w:ilvl w:val="1"/>
          <w:numId w:val="30"/>
        </w:numPr>
        <w:outlineLvl w:val="1"/>
        <w:rPr>
          <w:b/>
          <w:bCs/>
          <w:color w:val="456867" w:themeColor="accent2" w:themeShade="80"/>
          <w:sz w:val="22"/>
          <w:szCs w:val="22"/>
        </w:rPr>
      </w:pPr>
      <w:bookmarkStart w:id="77" w:name="_Toc526258431"/>
      <w:r w:rsidRPr="005B459D">
        <w:rPr>
          <w:b/>
          <w:bCs/>
          <w:color w:val="456867" w:themeColor="accent2" w:themeShade="80"/>
          <w:sz w:val="22"/>
          <w:szCs w:val="22"/>
        </w:rPr>
        <w:t>Lien entre conditions de santé et logement</w:t>
      </w:r>
      <w:bookmarkEnd w:id="77"/>
    </w:p>
    <w:p w14:paraId="06A70D7B" w14:textId="77777777" w:rsidR="007D412A" w:rsidRDefault="007D412A" w:rsidP="00CA3BFE">
      <w:pPr>
        <w:rPr>
          <w:rFonts w:ascii="Arial" w:hAnsi="Arial" w:cs="Arial"/>
          <w:color w:val="2A2929"/>
          <w:shd w:val="clear" w:color="auto" w:fill="FFFFFF"/>
        </w:rPr>
      </w:pPr>
      <w:r>
        <w:rPr>
          <w:rFonts w:ascii="Arial" w:hAnsi="Arial" w:cs="Arial"/>
          <w:color w:val="2A2929"/>
          <w:shd w:val="clear" w:color="auto" w:fill="FFFFFF"/>
        </w:rPr>
        <w:lastRenderedPageBreak/>
        <w:t xml:space="preserve">Les conditions de logement ont un lien étroit avec les conditions de santé. Les acteurs associatifs qui travaillent avec les migrants sur le terrain confirment que plusieurs maladies apparaissent à cause des mauvaises conditions d’habitat. Les migrants souvent irréguliers se partage une seule pièce (parfois allant à 10 personnes dans la même pièce) dans les quartiers défavorisés de la ville de Tanger, telle </w:t>
      </w:r>
      <w:proofErr w:type="spellStart"/>
      <w:r>
        <w:rPr>
          <w:rFonts w:ascii="Arial" w:hAnsi="Arial" w:cs="Arial"/>
          <w:color w:val="2A2929"/>
          <w:shd w:val="clear" w:color="auto" w:fill="FFFFFF"/>
        </w:rPr>
        <w:t>Messnana</w:t>
      </w:r>
      <w:proofErr w:type="spellEnd"/>
      <w:r>
        <w:rPr>
          <w:rFonts w:ascii="Arial" w:hAnsi="Arial" w:cs="Arial"/>
          <w:color w:val="2A2929"/>
          <w:shd w:val="clear" w:color="auto" w:fill="FFFFFF"/>
        </w:rPr>
        <w:t xml:space="preserve"> et </w:t>
      </w:r>
      <w:proofErr w:type="spellStart"/>
      <w:r>
        <w:rPr>
          <w:rFonts w:ascii="Arial" w:hAnsi="Arial" w:cs="Arial"/>
          <w:color w:val="2A2929"/>
          <w:shd w:val="clear" w:color="auto" w:fill="FFFFFF"/>
        </w:rPr>
        <w:t>Boukhalef</w:t>
      </w:r>
      <w:proofErr w:type="spellEnd"/>
      <w:r>
        <w:rPr>
          <w:rFonts w:ascii="Arial" w:hAnsi="Arial" w:cs="Arial"/>
          <w:color w:val="2A2929"/>
          <w:shd w:val="clear" w:color="auto" w:fill="FFFFFF"/>
        </w:rPr>
        <w:t xml:space="preserve">. Cette même pièce partagée sert de sanitaires, de cuisine, et de chambre à coucher. Plusieurs maladies notamment contagieuses se propagent dans ces milieux favorables tels que la tuberculose qui est une </w:t>
      </w:r>
      <w:r w:rsidRPr="00331595">
        <w:rPr>
          <w:rFonts w:ascii="Arial" w:hAnsi="Arial" w:cs="Arial"/>
          <w:color w:val="2A2929"/>
          <w:shd w:val="clear" w:color="auto" w:fill="FFFFFF"/>
        </w:rPr>
        <w:t>maladie</w:t>
      </w:r>
      <w:r>
        <w:rPr>
          <w:rFonts w:ascii="Arial" w:hAnsi="Arial" w:cs="Arial"/>
          <w:color w:val="2A2929"/>
          <w:shd w:val="clear" w:color="auto" w:fill="FFFFFF"/>
        </w:rPr>
        <w:t xml:space="preserve"> grave à potentiel épidémique. Le non accès aux soins de santé constitue donc un facteur aggravant de cette situation. </w:t>
      </w:r>
    </w:p>
    <w:p w14:paraId="51BCD04B" w14:textId="77777777" w:rsidR="007D412A" w:rsidRDefault="007D412A" w:rsidP="00CA3BFE">
      <w:pPr>
        <w:rPr>
          <w:rFonts w:ascii="Arial" w:hAnsi="Arial" w:cs="Arial"/>
          <w:color w:val="2A2929"/>
          <w:shd w:val="clear" w:color="auto" w:fill="FFFFFF"/>
        </w:rPr>
      </w:pPr>
      <w:r>
        <w:rPr>
          <w:rFonts w:ascii="Arial" w:hAnsi="Arial" w:cs="Arial"/>
          <w:color w:val="2A2929"/>
          <w:shd w:val="clear" w:color="auto" w:fill="FFFFFF"/>
        </w:rPr>
        <w:t>L’amélioration des conditions de logement des migrants est liée à la régularisation administrative de leur situation, l’amélioration des revenus et l’accès à un emploi stable qui leur permettront d’acquérir un logement décent. Toutefois, les migrants eux-mêmes préfèrent économiser le loyer pour pouvoir payer les passeurs vers l’Espagne.</w:t>
      </w:r>
    </w:p>
    <w:p w14:paraId="538FB851" w14:textId="77777777" w:rsidR="007D412A" w:rsidRPr="008D74B7" w:rsidRDefault="007D412A" w:rsidP="00CA3BFE">
      <w:pPr>
        <w:shd w:val="clear" w:color="auto" w:fill="FFFFFF"/>
        <w:spacing w:after="0"/>
        <w:rPr>
          <w:rFonts w:ascii="Calibri" w:eastAsia="Times New Roman" w:hAnsi="Calibri" w:cs="Calibri"/>
          <w:color w:val="000000"/>
          <w:sz w:val="24"/>
          <w:szCs w:val="24"/>
          <w:lang w:eastAsia="fr-FR"/>
        </w:rPr>
      </w:pPr>
    </w:p>
    <w:p w14:paraId="4B9EEAEB" w14:textId="77777777" w:rsidR="007D412A" w:rsidRPr="00D859EB" w:rsidRDefault="007D412A" w:rsidP="00270BDC">
      <w:pPr>
        <w:pStyle w:val="normalDAI"/>
        <w:numPr>
          <w:ilvl w:val="0"/>
          <w:numId w:val="30"/>
        </w:numPr>
        <w:outlineLvl w:val="1"/>
        <w:rPr>
          <w:b/>
          <w:bCs/>
          <w:color w:val="456867" w:themeColor="accent2" w:themeShade="80"/>
          <w:sz w:val="22"/>
          <w:szCs w:val="22"/>
        </w:rPr>
      </w:pPr>
      <w:bookmarkStart w:id="78" w:name="_Toc526258432"/>
      <w:r w:rsidRPr="00D859EB">
        <w:rPr>
          <w:b/>
          <w:bCs/>
          <w:color w:val="456867" w:themeColor="accent2" w:themeShade="80"/>
          <w:sz w:val="22"/>
          <w:szCs w:val="22"/>
        </w:rPr>
        <w:t>Inégalités dans l’accès à la formation professionnelle</w:t>
      </w:r>
      <w:bookmarkEnd w:id="78"/>
      <w:r w:rsidRPr="00D859EB">
        <w:rPr>
          <w:b/>
          <w:bCs/>
          <w:color w:val="456867" w:themeColor="accent2" w:themeShade="80"/>
          <w:sz w:val="22"/>
          <w:szCs w:val="22"/>
        </w:rPr>
        <w:t xml:space="preserve"> </w:t>
      </w:r>
    </w:p>
    <w:p w14:paraId="2AA71E00" w14:textId="77777777" w:rsidR="007D412A" w:rsidRDefault="007D412A" w:rsidP="00CA3BFE">
      <w:pPr>
        <w:rPr>
          <w:rFonts w:ascii="Arial" w:hAnsi="Arial" w:cs="Arial"/>
          <w:color w:val="2A2929"/>
          <w:shd w:val="clear" w:color="auto" w:fill="FFFFFF"/>
        </w:rPr>
      </w:pPr>
      <w:r w:rsidRPr="00B22466">
        <w:rPr>
          <w:rFonts w:ascii="Arial" w:hAnsi="Arial" w:cs="Arial"/>
          <w:color w:val="2A2929"/>
          <w:shd w:val="clear" w:color="auto" w:fill="FFFFFF"/>
        </w:rPr>
        <w:t xml:space="preserve">Dans le cadre de la SNIA, un programme a été dédié à la formation professionnelle </w:t>
      </w:r>
      <w:r>
        <w:rPr>
          <w:rFonts w:ascii="Arial" w:hAnsi="Arial" w:cs="Arial"/>
          <w:color w:val="2A2929"/>
          <w:shd w:val="clear" w:color="auto" w:fill="FFFFFF"/>
        </w:rPr>
        <w:t>et qui</w:t>
      </w:r>
      <w:r w:rsidRPr="00CE70AF">
        <w:rPr>
          <w:rFonts w:ascii="Arial" w:hAnsi="Arial" w:cs="Arial"/>
          <w:color w:val="2A2929"/>
          <w:shd w:val="clear" w:color="auto" w:fill="FFFFFF"/>
        </w:rPr>
        <w:t xml:space="preserve"> vise l’ouverture de l’accès des migrants régularisés et des réfugiés aux programmes de formation professionnelle et de</w:t>
      </w:r>
      <w:r>
        <w:rPr>
          <w:rFonts w:ascii="Arial" w:hAnsi="Arial" w:cs="Arial"/>
          <w:color w:val="2A2929"/>
          <w:shd w:val="clear" w:color="auto" w:fill="FFFFFF"/>
        </w:rPr>
        <w:t xml:space="preserve"> qualification et l’accompagnement des </w:t>
      </w:r>
      <w:r w:rsidRPr="00CE70AF">
        <w:rPr>
          <w:rFonts w:ascii="Arial" w:hAnsi="Arial" w:cs="Arial"/>
          <w:color w:val="2A2929"/>
          <w:shd w:val="clear" w:color="auto" w:fill="FFFFFF"/>
        </w:rPr>
        <w:t>porteurs de projets au même titre que les nationaux</w:t>
      </w:r>
      <w:r>
        <w:rPr>
          <w:rFonts w:ascii="Arial" w:hAnsi="Arial" w:cs="Arial"/>
          <w:color w:val="2A2929"/>
          <w:shd w:val="clear" w:color="auto" w:fill="FFFFFF"/>
        </w:rPr>
        <w:t xml:space="preserve">. </w:t>
      </w:r>
    </w:p>
    <w:p w14:paraId="6836BDAA" w14:textId="77777777" w:rsidR="007D412A" w:rsidRDefault="007D412A" w:rsidP="00CA3BFE">
      <w:pPr>
        <w:rPr>
          <w:rFonts w:ascii="Arial" w:hAnsi="Arial" w:cs="Arial"/>
          <w:color w:val="2A2929"/>
          <w:shd w:val="clear" w:color="auto" w:fill="FFFFFF"/>
        </w:rPr>
      </w:pPr>
      <w:r>
        <w:rPr>
          <w:rFonts w:ascii="Arial" w:hAnsi="Arial" w:cs="Arial"/>
          <w:color w:val="2A2929"/>
          <w:shd w:val="clear" w:color="auto" w:fill="FFFFFF"/>
        </w:rPr>
        <w:t xml:space="preserve">Pour atteindre cet objectif, une convention </w:t>
      </w:r>
      <w:r w:rsidRPr="00CE70AF">
        <w:rPr>
          <w:rFonts w:ascii="Arial" w:hAnsi="Arial" w:cs="Arial"/>
          <w:color w:val="2A2929"/>
          <w:shd w:val="clear" w:color="auto" w:fill="FFFFFF"/>
        </w:rPr>
        <w:t xml:space="preserve">cadre de partenariat a été signée entre </w:t>
      </w:r>
      <w:r>
        <w:rPr>
          <w:rFonts w:ascii="Arial" w:hAnsi="Arial" w:cs="Arial"/>
          <w:color w:val="2A2929"/>
          <w:shd w:val="clear" w:color="auto" w:fill="FFFFFF"/>
        </w:rPr>
        <w:t>le</w:t>
      </w:r>
      <w:r w:rsidRPr="00CE70AF">
        <w:rPr>
          <w:rFonts w:ascii="Arial" w:hAnsi="Arial" w:cs="Arial"/>
          <w:color w:val="2A2929"/>
          <w:shd w:val="clear" w:color="auto" w:fill="FFFFFF"/>
        </w:rPr>
        <w:t xml:space="preserve"> Ministère Chargé des Marocains Résidant à l'Etranger et des Affaires de la Migration </w:t>
      </w:r>
      <w:r>
        <w:rPr>
          <w:rFonts w:ascii="Arial" w:hAnsi="Arial" w:cs="Arial"/>
          <w:color w:val="2A2929"/>
          <w:shd w:val="clear" w:color="auto" w:fill="FFFFFF"/>
        </w:rPr>
        <w:t>et l’</w:t>
      </w:r>
      <w:r w:rsidRPr="00CE70AF">
        <w:rPr>
          <w:rFonts w:ascii="Arial" w:hAnsi="Arial" w:cs="Arial"/>
          <w:color w:val="2A2929"/>
          <w:shd w:val="clear" w:color="auto" w:fill="FFFFFF"/>
        </w:rPr>
        <w:t>OFPPT pour permettre l’accès des migrants régularisés et des réfugiés aux établissements de la formation professionnelle.</w:t>
      </w:r>
    </w:p>
    <w:p w14:paraId="17171088" w14:textId="77777777" w:rsidR="007D412A" w:rsidRDefault="007D412A" w:rsidP="00CA3BFE">
      <w:pPr>
        <w:rPr>
          <w:rFonts w:ascii="Arial" w:hAnsi="Arial" w:cs="Arial"/>
          <w:color w:val="2A2929"/>
          <w:shd w:val="clear" w:color="auto" w:fill="FFFFFF"/>
        </w:rPr>
      </w:pPr>
      <w:r>
        <w:rPr>
          <w:rFonts w:ascii="Arial" w:hAnsi="Arial" w:cs="Arial"/>
          <w:color w:val="2A2929"/>
          <w:shd w:val="clear" w:color="auto" w:fill="FFFFFF"/>
        </w:rPr>
        <w:t>Ce programme a également appuyé des formations professionnelles dispensées par des ONG (</w:t>
      </w:r>
      <w:r w:rsidRPr="00F45B88">
        <w:rPr>
          <w:rFonts w:ascii="Arial" w:hAnsi="Arial" w:cs="Arial"/>
          <w:b/>
          <w:bCs/>
          <w:color w:val="2A2929"/>
          <w:shd w:val="clear" w:color="auto" w:fill="FFFFFF"/>
        </w:rPr>
        <w:t>hors région du Nord</w:t>
      </w:r>
      <w:r>
        <w:rPr>
          <w:rFonts w:ascii="Arial" w:hAnsi="Arial" w:cs="Arial"/>
          <w:color w:val="2A2929"/>
          <w:shd w:val="clear" w:color="auto" w:fill="FFFFFF"/>
        </w:rPr>
        <w:t>)  ainsi que des actions d</w:t>
      </w:r>
      <w:r w:rsidRPr="00CE70AF">
        <w:rPr>
          <w:rFonts w:ascii="Arial" w:hAnsi="Arial" w:cs="Arial"/>
          <w:color w:val="2A2929"/>
          <w:shd w:val="clear" w:color="auto" w:fill="FFFFFF"/>
        </w:rPr>
        <w:t>’orientation et d’accompagnement pour l’insertion dans le marché de l’emploi</w:t>
      </w:r>
      <w:r>
        <w:rPr>
          <w:rFonts w:ascii="Arial" w:hAnsi="Arial" w:cs="Arial"/>
          <w:color w:val="2A2929"/>
          <w:shd w:val="clear" w:color="auto" w:fill="FFFFFF"/>
        </w:rPr>
        <w:t xml:space="preserve"> dans les domaines suivants : </w:t>
      </w:r>
      <w:r w:rsidRPr="00CE70AF">
        <w:rPr>
          <w:rFonts w:ascii="Arial" w:hAnsi="Arial" w:cs="Arial"/>
          <w:color w:val="2A2929"/>
          <w:shd w:val="clear" w:color="auto" w:fill="FFFFFF"/>
        </w:rPr>
        <w:t>hôtellerie, cuisine et pâtisserie</w:t>
      </w:r>
      <w:r>
        <w:rPr>
          <w:rFonts w:ascii="Arial" w:hAnsi="Arial" w:cs="Arial"/>
          <w:color w:val="2A2929"/>
          <w:shd w:val="clear" w:color="auto" w:fill="FFFFFF"/>
        </w:rPr>
        <w:t xml:space="preserve"> </w:t>
      </w:r>
      <w:r w:rsidRPr="00CE70AF">
        <w:rPr>
          <w:rFonts w:ascii="Arial" w:hAnsi="Arial" w:cs="Arial"/>
          <w:color w:val="2A2929"/>
          <w:shd w:val="clear" w:color="auto" w:fill="FFFFFF"/>
        </w:rPr>
        <w:t>informatique, bâtiment, éducation des enfants, entrepreneuriat, accompagnement et création de coopératives et d’activités génératrices de revenus.</w:t>
      </w:r>
      <w:r>
        <w:rPr>
          <w:rFonts w:ascii="Arial" w:hAnsi="Arial" w:cs="Arial"/>
          <w:color w:val="2A2929"/>
          <w:shd w:val="clear" w:color="auto" w:fill="FFFFFF"/>
        </w:rPr>
        <w:t xml:space="preserve"> Au niveau régional, plusieurs associations œuvrent dans le domaine de la formation telle que l’AMAPPE, l’OJA et Caritas pour offrir aux étrangers un espace d’apprentissage et d’inclusion dans la société marocaine par les langues (surtout </w:t>
      </w:r>
      <w:proofErr w:type="spellStart"/>
      <w:r>
        <w:rPr>
          <w:rFonts w:ascii="Arial" w:hAnsi="Arial" w:cs="Arial"/>
          <w:color w:val="2A2929"/>
          <w:shd w:val="clear" w:color="auto" w:fill="FFFFFF"/>
        </w:rPr>
        <w:t>Darija</w:t>
      </w:r>
      <w:proofErr w:type="spellEnd"/>
      <w:r>
        <w:rPr>
          <w:rFonts w:ascii="Arial" w:hAnsi="Arial" w:cs="Arial"/>
          <w:color w:val="2A2929"/>
          <w:shd w:val="clear" w:color="auto" w:fill="FFFFFF"/>
        </w:rPr>
        <w:t xml:space="preserve"> et Français) et dans le marché de l’emploi</w:t>
      </w:r>
      <w:r w:rsidRPr="00D859EB">
        <w:rPr>
          <w:rFonts w:ascii="Arial" w:hAnsi="Arial" w:cs="Arial"/>
          <w:color w:val="2A2929"/>
          <w:shd w:val="clear" w:color="auto" w:fill="FFFFFF"/>
        </w:rPr>
        <w:t xml:space="preserve">. Or, nous avons constaté que </w:t>
      </w:r>
      <w:r w:rsidRPr="00D859EB">
        <w:rPr>
          <w:rFonts w:ascii="Arial" w:hAnsi="Arial" w:cs="Arial"/>
          <w:b/>
          <w:bCs/>
          <w:color w:val="2A2929"/>
          <w:shd w:val="clear" w:color="auto" w:fill="FFFFFF"/>
        </w:rPr>
        <w:t>les domaines de formation sont choisis d’une manière classique</w:t>
      </w:r>
      <w:r w:rsidRPr="00D859EB">
        <w:rPr>
          <w:rFonts w:ascii="Arial" w:hAnsi="Arial" w:cs="Arial"/>
          <w:color w:val="2A2929"/>
          <w:shd w:val="clear" w:color="auto" w:fill="FFFFFF"/>
        </w:rPr>
        <w:t xml:space="preserve"> (</w:t>
      </w:r>
      <w:r>
        <w:rPr>
          <w:rFonts w:ascii="Arial" w:hAnsi="Arial" w:cs="Arial"/>
          <w:color w:val="2A2929"/>
          <w:shd w:val="clear" w:color="auto" w:fill="FFFFFF"/>
        </w:rPr>
        <w:t xml:space="preserve">couture, coiffure, cuisine etc.) sans prendre en considération les acquis préalables de ces personnes ni les besoins du marché d’emploi local, ce qui ne garantit pas une </w:t>
      </w:r>
      <w:r w:rsidRPr="00151EFB">
        <w:rPr>
          <w:rFonts w:ascii="Arial" w:hAnsi="Arial" w:cs="Arial"/>
          <w:color w:val="2A2929"/>
          <w:shd w:val="clear" w:color="auto" w:fill="FFFFFF"/>
        </w:rPr>
        <w:t>intégration économique. </w:t>
      </w:r>
    </w:p>
    <w:p w14:paraId="6AE1E8DA" w14:textId="40106483" w:rsidR="007D412A" w:rsidRDefault="007D412A" w:rsidP="00FC7F5B">
      <w:pPr>
        <w:rPr>
          <w:rFonts w:ascii="Arial" w:hAnsi="Arial" w:cs="Arial"/>
          <w:color w:val="2A2929"/>
          <w:shd w:val="clear" w:color="auto" w:fill="FFFFFF"/>
        </w:rPr>
      </w:pPr>
      <w:r>
        <w:rPr>
          <w:rFonts w:ascii="Arial" w:hAnsi="Arial" w:cs="Arial"/>
          <w:color w:val="2A2929"/>
          <w:shd w:val="clear" w:color="auto" w:fill="FFFFFF"/>
        </w:rPr>
        <w:t>Dans le même sens, une convention a été signée entre le MCMREAM e</w:t>
      </w:r>
      <w:r w:rsidRPr="00FC7F5B">
        <w:rPr>
          <w:rFonts w:ascii="Arial" w:hAnsi="Arial" w:cs="Arial"/>
          <w:color w:val="2A2929"/>
          <w:shd w:val="clear" w:color="auto" w:fill="FFFFFF"/>
        </w:rPr>
        <w:t xml:space="preserve">t </w:t>
      </w:r>
      <w:r w:rsidR="00FC7F5B" w:rsidRPr="00FC7F5B">
        <w:rPr>
          <w:rFonts w:ascii="Arial" w:hAnsi="Arial" w:cs="Arial"/>
          <w:color w:val="2A2929"/>
          <w:shd w:val="clear" w:color="auto" w:fill="FFFFFF"/>
        </w:rPr>
        <w:t xml:space="preserve">le </w:t>
      </w:r>
      <w:r w:rsidR="00FC7F5B" w:rsidRPr="00FC7F5B">
        <w:rPr>
          <w:rFonts w:ascii="Arial" w:hAnsi="Arial" w:cs="Arial"/>
          <w:color w:val="2A2929"/>
        </w:rPr>
        <w:t>MFSEDS</w:t>
      </w:r>
      <w:r w:rsidRPr="00FC7F5B">
        <w:rPr>
          <w:rFonts w:ascii="Arial" w:hAnsi="Arial" w:cs="Arial"/>
          <w:color w:val="2A2929"/>
          <w:shd w:val="clear" w:color="auto" w:fill="FFFFFF"/>
        </w:rPr>
        <w:t xml:space="preserve"> pour </w:t>
      </w:r>
      <w:r>
        <w:rPr>
          <w:rFonts w:ascii="Arial" w:hAnsi="Arial" w:cs="Arial"/>
          <w:color w:val="2A2929"/>
          <w:shd w:val="clear" w:color="auto" w:fill="FFFFFF"/>
        </w:rPr>
        <w:t>faire bénéficier les femmes migrantes</w:t>
      </w:r>
      <w:r w:rsidRPr="00F45B88">
        <w:rPr>
          <w:rFonts w:ascii="Arial" w:hAnsi="Arial" w:cs="Arial"/>
          <w:color w:val="2A2929"/>
          <w:shd w:val="clear" w:color="auto" w:fill="FFFFFF"/>
        </w:rPr>
        <w:t xml:space="preserve"> d’accéder aux </w:t>
      </w:r>
      <w:r w:rsidRPr="00312178">
        <w:rPr>
          <w:rFonts w:ascii="Arial" w:hAnsi="Arial" w:cs="Arial"/>
          <w:b/>
          <w:bCs/>
          <w:color w:val="2A2929"/>
          <w:shd w:val="clear" w:color="auto" w:fill="FFFFFF"/>
        </w:rPr>
        <w:t>Centres de Formation et d’Éducation</w:t>
      </w:r>
      <w:r>
        <w:rPr>
          <w:rFonts w:ascii="Arial" w:hAnsi="Arial" w:cs="Arial"/>
          <w:color w:val="2A2929"/>
          <w:shd w:val="clear" w:color="auto" w:fill="FFFFFF"/>
        </w:rPr>
        <w:t xml:space="preserve"> relevant de </w:t>
      </w:r>
      <w:r w:rsidRPr="00F45B88">
        <w:rPr>
          <w:rFonts w:ascii="Arial" w:hAnsi="Arial" w:cs="Arial"/>
          <w:color w:val="2A2929"/>
          <w:shd w:val="clear" w:color="auto" w:fill="FFFFFF"/>
        </w:rPr>
        <w:t>l’Entraide Nationale pour suivre des formations et développer des activités génératrices de revenus.</w:t>
      </w:r>
      <w:r>
        <w:rPr>
          <w:rFonts w:ascii="Arial" w:hAnsi="Arial" w:cs="Arial"/>
          <w:color w:val="2A2929"/>
          <w:shd w:val="clear" w:color="auto" w:fill="FFFFFF"/>
        </w:rPr>
        <w:t xml:space="preserve"> On ne dispose pas de données sur le nombre de femmes</w:t>
      </w:r>
      <w:r w:rsidR="00D859EB">
        <w:rPr>
          <w:rFonts w:ascii="Arial" w:hAnsi="Arial" w:cs="Arial"/>
          <w:color w:val="2A2929"/>
          <w:shd w:val="clear" w:color="auto" w:fill="FFFFFF"/>
        </w:rPr>
        <w:t xml:space="preserve"> migrantes</w:t>
      </w:r>
      <w:r>
        <w:rPr>
          <w:rFonts w:ascii="Arial" w:hAnsi="Arial" w:cs="Arial"/>
          <w:color w:val="2A2929"/>
          <w:shd w:val="clear" w:color="auto" w:fill="FFFFFF"/>
        </w:rPr>
        <w:t xml:space="preserve"> intégrés dans ces structures dans la région TTAH, mais il </w:t>
      </w:r>
      <w:r w:rsidRPr="00AB7D8F">
        <w:rPr>
          <w:rFonts w:ascii="Arial" w:hAnsi="Arial" w:cs="Arial"/>
          <w:b/>
          <w:bCs/>
          <w:color w:val="2A2929"/>
          <w:shd w:val="clear" w:color="auto" w:fill="FFFFFF"/>
        </w:rPr>
        <w:t>est probablement très faible</w:t>
      </w:r>
      <w:r>
        <w:rPr>
          <w:rFonts w:ascii="Arial" w:hAnsi="Arial" w:cs="Arial"/>
          <w:color w:val="2A2929"/>
          <w:shd w:val="clear" w:color="auto" w:fill="FFFFFF"/>
        </w:rPr>
        <w:t xml:space="preserve"> puisque le total des bénéficiaires des services de l’EN -tout type confondu- ne dépasse pas 67 migrants (contre 792 pour la région Rabat-Salé-</w:t>
      </w:r>
      <w:proofErr w:type="spellStart"/>
      <w:r>
        <w:rPr>
          <w:rFonts w:ascii="Arial" w:hAnsi="Arial" w:cs="Arial"/>
          <w:color w:val="2A2929"/>
          <w:shd w:val="clear" w:color="auto" w:fill="FFFFFF"/>
        </w:rPr>
        <w:t>Kénitra</w:t>
      </w:r>
      <w:proofErr w:type="spellEnd"/>
      <w:r>
        <w:rPr>
          <w:rFonts w:ascii="Arial" w:hAnsi="Arial" w:cs="Arial"/>
          <w:color w:val="2A2929"/>
          <w:shd w:val="clear" w:color="auto" w:fill="FFFFFF"/>
        </w:rPr>
        <w:t xml:space="preserve">, 355 pour la région Casablanca-Settat et 233 pour la région de l’Oriental). </w:t>
      </w:r>
    </w:p>
    <w:p w14:paraId="77AEDCEB" w14:textId="0E63284A" w:rsidR="007D412A" w:rsidRPr="009A6138" w:rsidRDefault="007D412A" w:rsidP="00D859EB">
      <w:pPr>
        <w:rPr>
          <w:rFonts w:ascii="Arial" w:hAnsi="Arial" w:cs="Arial"/>
          <w:color w:val="2A2929"/>
          <w:shd w:val="clear" w:color="auto" w:fill="FFFFFF"/>
        </w:rPr>
      </w:pPr>
      <w:r w:rsidRPr="009A6138">
        <w:rPr>
          <w:rFonts w:ascii="Arial" w:hAnsi="Arial" w:cs="Arial"/>
          <w:color w:val="2A2929"/>
          <w:shd w:val="clear" w:color="auto" w:fill="FFFFFF"/>
        </w:rPr>
        <w:t xml:space="preserve">Malgré les actions entreprises par les pouvoirs publics dans ce domaine, les OSC membres de la PNPM déplore le nombre très limité des bénéficiaires de ces actions à cause des conditions de niveau d’étude requises à l’entrée alors que la majorité des personnes étrangères arrivent au Maroc sans leur diplôme (et sans possibilité de le récupérer au pays d’origine), ou leurs diplômes ne sont pas reconnus au Maroc, ou dont les diplômes doivent être homologués par leur ambassade, une </w:t>
      </w:r>
      <w:r w:rsidRPr="009A6138">
        <w:rPr>
          <w:rFonts w:ascii="Arial" w:hAnsi="Arial" w:cs="Arial"/>
          <w:color w:val="2A2929"/>
          <w:shd w:val="clear" w:color="auto" w:fill="FFFFFF"/>
        </w:rPr>
        <w:lastRenderedPageBreak/>
        <w:t xml:space="preserve">démarche qui peut s’avérer complexe. </w:t>
      </w:r>
      <w:r w:rsidRPr="009A6138">
        <w:rPr>
          <w:rFonts w:ascii="Arial" w:hAnsi="Arial" w:cs="Arial"/>
          <w:b/>
          <w:bCs/>
          <w:color w:val="2A2929"/>
          <w:shd w:val="clear" w:color="auto" w:fill="FFFFFF"/>
        </w:rPr>
        <w:t xml:space="preserve">La mise en place d’un système de validation des acquis </w:t>
      </w:r>
      <w:r w:rsidRPr="009A6138">
        <w:rPr>
          <w:rFonts w:ascii="Arial" w:hAnsi="Arial" w:cs="Arial"/>
          <w:color w:val="2A2929"/>
          <w:shd w:val="clear" w:color="auto" w:fill="FFFFFF"/>
        </w:rPr>
        <w:t>est une alternative adéquate pour ne pas pénaliser les étrangers dans l’accès aux formations qualifiantes.</w:t>
      </w:r>
      <w:r>
        <w:rPr>
          <w:rFonts w:ascii="Arial" w:hAnsi="Arial" w:cs="Arial"/>
          <w:color w:val="2A2929"/>
          <w:shd w:val="clear" w:color="auto" w:fill="FFFFFF"/>
        </w:rPr>
        <w:t xml:space="preserve"> </w:t>
      </w:r>
    </w:p>
    <w:p w14:paraId="0A5E089A" w14:textId="77777777" w:rsidR="007D412A" w:rsidRDefault="007D412A" w:rsidP="00CA3BFE">
      <w:pPr>
        <w:rPr>
          <w:rFonts w:ascii="Arial" w:hAnsi="Arial" w:cs="Arial"/>
          <w:color w:val="2A2929"/>
          <w:shd w:val="clear" w:color="auto" w:fill="FFFFFF"/>
        </w:rPr>
      </w:pPr>
      <w:r w:rsidRPr="009A6138">
        <w:rPr>
          <w:rFonts w:ascii="Arial" w:hAnsi="Arial" w:cs="Arial"/>
          <w:color w:val="2A2929"/>
          <w:shd w:val="clear" w:color="auto" w:fill="FFFFFF"/>
        </w:rPr>
        <w:t xml:space="preserve">La PNPM regrette également </w:t>
      </w:r>
      <w:r w:rsidRPr="003E646D">
        <w:rPr>
          <w:rFonts w:ascii="Arial" w:hAnsi="Arial" w:cs="Arial"/>
          <w:b/>
          <w:bCs/>
          <w:color w:val="2A2929"/>
          <w:shd w:val="clear" w:color="auto" w:fill="FFFFFF"/>
        </w:rPr>
        <w:t>l’exclusion des mineurs non-accompagnés</w:t>
      </w:r>
      <w:r w:rsidRPr="009A6138">
        <w:rPr>
          <w:rFonts w:ascii="Arial" w:hAnsi="Arial" w:cs="Arial"/>
          <w:color w:val="2A2929"/>
          <w:shd w:val="clear" w:color="auto" w:fill="FFFFFF"/>
        </w:rPr>
        <w:t xml:space="preserve"> (seuls les enfants dont les parents détiennent un titre de séjour peuvent accéder aux formations) alors que pour les OSC, c’est cette catégorie qui devrait être une cible prioritaire de ce programme. Cependant, même si cette catégorie bénéficient des format</w:t>
      </w:r>
      <w:r>
        <w:rPr>
          <w:rFonts w:ascii="Arial" w:hAnsi="Arial" w:cs="Arial"/>
          <w:color w:val="2A2929"/>
          <w:shd w:val="clear" w:color="auto" w:fill="FFFFFF"/>
        </w:rPr>
        <w:t>ions, le diplôme n’est leur délivré que si ils détiennent un titre de séjour créant par la suite un obstacle pour intégrer le marché de l’emploi.</w:t>
      </w:r>
    </w:p>
    <w:p w14:paraId="547CBEB5" w14:textId="77777777" w:rsidR="007D412A" w:rsidRDefault="007D412A" w:rsidP="00CA3BFE">
      <w:pPr>
        <w:rPr>
          <w:rFonts w:ascii="Arial" w:hAnsi="Arial" w:cs="Arial"/>
          <w:color w:val="2A2929"/>
          <w:shd w:val="clear" w:color="auto" w:fill="FFFFFF"/>
        </w:rPr>
      </w:pPr>
      <w:r>
        <w:rPr>
          <w:rFonts w:ascii="Arial" w:hAnsi="Arial" w:cs="Arial"/>
          <w:color w:val="2A2929"/>
          <w:shd w:val="clear" w:color="auto" w:fill="FFFFFF"/>
        </w:rPr>
        <w:t>Les</w:t>
      </w:r>
      <w:r w:rsidRPr="00963E11">
        <w:rPr>
          <w:rFonts w:ascii="Arial" w:hAnsi="Arial" w:cs="Arial"/>
          <w:color w:val="2A2929"/>
          <w:shd w:val="clear" w:color="auto" w:fill="FFFFFF"/>
        </w:rPr>
        <w:t xml:space="preserve"> associations ont constaté </w:t>
      </w:r>
      <w:r>
        <w:rPr>
          <w:rFonts w:ascii="Arial" w:hAnsi="Arial" w:cs="Arial"/>
          <w:color w:val="2A2929"/>
          <w:shd w:val="clear" w:color="auto" w:fill="FFFFFF"/>
        </w:rPr>
        <w:t>également que la</w:t>
      </w:r>
      <w:r w:rsidRPr="00963E11">
        <w:rPr>
          <w:rFonts w:ascii="Arial" w:hAnsi="Arial" w:cs="Arial"/>
          <w:color w:val="2A2929"/>
          <w:shd w:val="clear" w:color="auto" w:fill="FFFFFF"/>
        </w:rPr>
        <w:t xml:space="preserve"> vulnérabilité de ce public</w:t>
      </w:r>
      <w:r>
        <w:rPr>
          <w:rFonts w:ascii="Arial" w:hAnsi="Arial" w:cs="Arial"/>
          <w:color w:val="2A2929"/>
          <w:shd w:val="clear" w:color="auto" w:fill="FFFFFF"/>
        </w:rPr>
        <w:t xml:space="preserve"> (</w:t>
      </w:r>
      <w:r w:rsidRPr="00963E11">
        <w:rPr>
          <w:rFonts w:ascii="Arial" w:hAnsi="Arial" w:cs="Arial"/>
          <w:color w:val="2A2929"/>
          <w:shd w:val="clear" w:color="auto" w:fill="FFFFFF"/>
        </w:rPr>
        <w:t xml:space="preserve"> personnes étrangères démunies et sans soutien familial</w:t>
      </w:r>
      <w:r>
        <w:rPr>
          <w:rFonts w:ascii="Arial" w:hAnsi="Arial" w:cs="Arial"/>
          <w:color w:val="2A2929"/>
          <w:shd w:val="clear" w:color="auto" w:fill="FFFFFF"/>
        </w:rPr>
        <w:t>) et plus particulièrement les femmes ayant des enfants,  ont des besoins de base qui doivent être assurés p</w:t>
      </w:r>
      <w:r w:rsidRPr="00963E11">
        <w:rPr>
          <w:rFonts w:ascii="Arial" w:hAnsi="Arial" w:cs="Arial"/>
          <w:color w:val="2A2929"/>
          <w:shd w:val="clear" w:color="auto" w:fill="FFFFFF"/>
        </w:rPr>
        <w:t xml:space="preserve">our </w:t>
      </w:r>
      <w:r>
        <w:rPr>
          <w:rFonts w:ascii="Arial" w:hAnsi="Arial" w:cs="Arial"/>
          <w:color w:val="2A2929"/>
          <w:shd w:val="clear" w:color="auto" w:fill="FFFFFF"/>
        </w:rPr>
        <w:t xml:space="preserve">pouvoir suivre </w:t>
      </w:r>
      <w:r w:rsidRPr="00963E11">
        <w:rPr>
          <w:rFonts w:ascii="Arial" w:hAnsi="Arial" w:cs="Arial"/>
          <w:color w:val="2A2929"/>
          <w:shd w:val="clear" w:color="auto" w:fill="FFFFFF"/>
        </w:rPr>
        <w:t>un cours de formation professionnelle ou de travailler à la création d’une AGR</w:t>
      </w:r>
      <w:r>
        <w:rPr>
          <w:rFonts w:ascii="Arial" w:hAnsi="Arial" w:cs="Arial"/>
          <w:color w:val="2A2929"/>
          <w:shd w:val="clear" w:color="auto" w:fill="FFFFFF"/>
        </w:rPr>
        <w:t xml:space="preserve"> (logement, garde d’enfants, nourriture et santé…)</w:t>
      </w:r>
      <w:r w:rsidRPr="00963E11">
        <w:rPr>
          <w:rFonts w:ascii="Arial" w:hAnsi="Arial" w:cs="Arial"/>
          <w:color w:val="2A2929"/>
          <w:shd w:val="clear" w:color="auto" w:fill="FFFFFF"/>
        </w:rPr>
        <w:t>.</w:t>
      </w:r>
      <w:r>
        <w:rPr>
          <w:rFonts w:ascii="Arial" w:hAnsi="Arial" w:cs="Arial"/>
          <w:color w:val="2A2929"/>
          <w:shd w:val="clear" w:color="auto" w:fill="FFFFFF"/>
        </w:rPr>
        <w:t xml:space="preserve"> Dans le cas contraire, l’ensemble de ces démarches seront abandonnées par les bénéficiaires. Pour les ONG, ces programmes de formation ou d’appui à la création des AGR doivent être accompagnés </w:t>
      </w:r>
      <w:r w:rsidRPr="00963E11">
        <w:rPr>
          <w:rFonts w:ascii="Arial" w:hAnsi="Arial" w:cs="Arial"/>
          <w:b/>
          <w:bCs/>
          <w:color w:val="2A2929"/>
          <w:shd w:val="clear" w:color="auto" w:fill="FFFFFF"/>
        </w:rPr>
        <w:t>d’un dispositif de prise en charge.</w:t>
      </w:r>
      <w:r>
        <w:rPr>
          <w:rFonts w:ascii="Arial" w:hAnsi="Arial" w:cs="Arial"/>
          <w:color w:val="2A2929"/>
          <w:shd w:val="clear" w:color="auto" w:fill="FFFFFF"/>
        </w:rPr>
        <w:t xml:space="preserve"> </w:t>
      </w:r>
    </w:p>
    <w:p w14:paraId="50ACF986" w14:textId="0EEC9693" w:rsidR="007D412A" w:rsidRDefault="007D412A" w:rsidP="00CA3BFE">
      <w:pPr>
        <w:rPr>
          <w:rFonts w:ascii="Arial" w:hAnsi="Arial" w:cs="Arial"/>
          <w:color w:val="2A2929"/>
          <w:shd w:val="clear" w:color="auto" w:fill="FFFFFF"/>
        </w:rPr>
      </w:pPr>
      <w:r>
        <w:rPr>
          <w:rFonts w:ascii="Arial" w:hAnsi="Arial" w:cs="Arial"/>
          <w:color w:val="2A2929"/>
          <w:shd w:val="clear" w:color="auto" w:fill="FFFFFF"/>
        </w:rPr>
        <w:t xml:space="preserve">Afin de mieux comprendre la sociologie et l’employabilité de la population des migrants, une étude pilote a été réalisé dans l’axe Rabat-Casablanca dont les principaux résultats </w:t>
      </w:r>
      <w:r w:rsidR="00FC7F5B">
        <w:rPr>
          <w:rFonts w:ascii="Arial" w:hAnsi="Arial" w:cs="Arial"/>
          <w:color w:val="2A2929"/>
          <w:shd w:val="clear" w:color="auto" w:fill="FFFFFF"/>
        </w:rPr>
        <w:t>sont présenté dans l’encadré N°3</w:t>
      </w:r>
      <w:r>
        <w:rPr>
          <w:rFonts w:ascii="Arial" w:hAnsi="Arial" w:cs="Arial"/>
          <w:color w:val="2A2929"/>
          <w:shd w:val="clear" w:color="auto" w:fill="FFFFFF"/>
        </w:rPr>
        <w:t xml:space="preserve"> En comparaison avec les données recueillies auprès des OSC dans la région TTAH, il est probable qu’il y ait une nette différence avec celle de l’axe Rabat-</w:t>
      </w:r>
      <w:proofErr w:type="spellStart"/>
      <w:r>
        <w:rPr>
          <w:rFonts w:ascii="Arial" w:hAnsi="Arial" w:cs="Arial"/>
          <w:color w:val="2A2929"/>
          <w:shd w:val="clear" w:color="auto" w:fill="FFFFFF"/>
        </w:rPr>
        <w:t>Casablanac</w:t>
      </w:r>
      <w:proofErr w:type="spellEnd"/>
      <w:r>
        <w:rPr>
          <w:rFonts w:ascii="Arial" w:hAnsi="Arial" w:cs="Arial"/>
          <w:color w:val="2A2929"/>
          <w:shd w:val="clear" w:color="auto" w:fill="FFFFFF"/>
        </w:rPr>
        <w:t>. En effet, la majorité des migrants au niveau de la région ont l’intention de quitter le territoire national vers l’Europe. Egalement, ils sont très mobiles et font des mouvements entre l’hiver (recherche d’opportunité d’emploi) et l’été (tentatives de passage, mendicité lors de la p</w:t>
      </w:r>
      <w:r w:rsidR="00D859EB">
        <w:rPr>
          <w:rFonts w:ascii="Arial" w:hAnsi="Arial" w:cs="Arial"/>
          <w:color w:val="2A2929"/>
          <w:shd w:val="clear" w:color="auto" w:fill="FFFFFF"/>
        </w:rPr>
        <w:t xml:space="preserve">ériode estivale au Nord etc.). </w:t>
      </w:r>
      <w:r w:rsidRPr="00D859EB">
        <w:rPr>
          <w:rFonts w:ascii="Arial" w:hAnsi="Arial" w:cs="Arial"/>
          <w:b/>
          <w:bCs/>
          <w:color w:val="2A2929"/>
          <w:shd w:val="clear" w:color="auto" w:fill="FFFFFF"/>
        </w:rPr>
        <w:t>Une étude du même type</w:t>
      </w:r>
      <w:r w:rsidRPr="00D859EB">
        <w:rPr>
          <w:rFonts w:ascii="Arial" w:hAnsi="Arial" w:cs="Arial"/>
          <w:color w:val="2A2929"/>
          <w:shd w:val="clear" w:color="auto" w:fill="FFFFFF"/>
        </w:rPr>
        <w:t xml:space="preserve"> pourra nous renseigner plus exactement sur la sociologie et l’employabilité de cette population dans la région Nord.</w:t>
      </w:r>
      <w:r>
        <w:rPr>
          <w:rFonts w:ascii="Arial" w:hAnsi="Arial" w:cs="Arial"/>
          <w:color w:val="2A2929"/>
          <w:shd w:val="clear" w:color="auto" w:fill="FFFFFF"/>
        </w:rPr>
        <w:t xml:space="preserve"> </w:t>
      </w:r>
    </w:p>
    <w:tbl>
      <w:tblPr>
        <w:tblStyle w:val="Listeclaire-Accent1"/>
        <w:tblpPr w:leftFromText="141" w:rightFromText="141" w:vertAnchor="text" w:horzAnchor="margin" w:tblpY="125"/>
        <w:tblW w:w="0" w:type="auto"/>
        <w:tblLook w:val="0480" w:firstRow="0" w:lastRow="0" w:firstColumn="1" w:lastColumn="0" w:noHBand="0" w:noVBand="1"/>
      </w:tblPr>
      <w:tblGrid>
        <w:gridCol w:w="9166"/>
      </w:tblGrid>
      <w:tr w:rsidR="00D859EB" w:rsidRPr="00901CDE" w14:paraId="5C4B5D96" w14:textId="77777777" w:rsidTr="00DB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66" w:type="dxa"/>
          </w:tcPr>
          <w:p w14:paraId="05670584" w14:textId="4550AC5C" w:rsidR="00D859EB" w:rsidRPr="00D859EB" w:rsidRDefault="00D859EB" w:rsidP="00D859EB">
            <w:pPr>
              <w:spacing w:line="276" w:lineRule="auto"/>
              <w:rPr>
                <w:rFonts w:ascii="Arial" w:hAnsi="Arial" w:cs="Arial"/>
                <w:color w:val="2A2929"/>
                <w:shd w:val="clear" w:color="auto" w:fill="FFFFFF"/>
              </w:rPr>
            </w:pPr>
            <w:r w:rsidRPr="00D859EB">
              <w:rPr>
                <w:rFonts w:ascii="Arial" w:hAnsi="Arial" w:cs="Arial"/>
                <w:color w:val="2A2929"/>
                <w:shd w:val="clear" w:color="auto" w:fill="FFFFFF"/>
              </w:rPr>
              <w:t>Encadré N°3 : Etude pilote sur la sociologie et l’employabilité de la population des migrants se trouvant dans l’axe Rabat-Casablanca</w:t>
            </w:r>
          </w:p>
        </w:tc>
      </w:tr>
      <w:tr w:rsidR="00D859EB" w:rsidRPr="00901CDE" w14:paraId="1149682F" w14:textId="77777777" w:rsidTr="00DB6253">
        <w:tc>
          <w:tcPr>
            <w:cnfStyle w:val="001000000000" w:firstRow="0" w:lastRow="0" w:firstColumn="1" w:lastColumn="0" w:oddVBand="0" w:evenVBand="0" w:oddHBand="0" w:evenHBand="0" w:firstRowFirstColumn="0" w:firstRowLastColumn="0" w:lastRowFirstColumn="0" w:lastRowLastColumn="0"/>
            <w:tcW w:w="9166" w:type="dxa"/>
          </w:tcPr>
          <w:p w14:paraId="2A5E84F1" w14:textId="77777777" w:rsidR="00D859EB" w:rsidRPr="00D859EB" w:rsidRDefault="00D859EB" w:rsidP="00D859EB">
            <w:pPr>
              <w:spacing w:line="276" w:lineRule="auto"/>
              <w:rPr>
                <w:rFonts w:ascii="Arial" w:hAnsi="Arial" w:cs="Arial"/>
                <w:b w:val="0"/>
                <w:bCs w:val="0"/>
                <w:color w:val="2A2929"/>
                <w:shd w:val="clear" w:color="auto" w:fill="FFFFFF"/>
              </w:rPr>
            </w:pPr>
            <w:r w:rsidRPr="00D859EB">
              <w:rPr>
                <w:rFonts w:ascii="Arial" w:hAnsi="Arial" w:cs="Arial"/>
                <w:b w:val="0"/>
                <w:bCs w:val="0"/>
                <w:color w:val="2A2929"/>
                <w:shd w:val="clear" w:color="auto" w:fill="FFFFFF"/>
              </w:rPr>
              <w:t>Une étude pilote a été menée en 2015 par le Ministère Chargé des Marocains Résidant à l'Etranger et des Affaires de la Migration en partenariat avec l’Agence de Coopération Allemande (GIZ) dans le cadre d’un d’appui à la territorialisation de la Stratégie Nationale d’Immigration et d’Asile. L’objectif du projet est de renforcer les compétences des acteurs associatifs dans la conception et l’utilisation d’outils de validation des acquis professionnels et d’accompagnement des migrants dans l’intégration économique. </w:t>
            </w:r>
          </w:p>
          <w:p w14:paraId="071ED8E3" w14:textId="77777777" w:rsidR="00D859EB" w:rsidRPr="00D859EB" w:rsidRDefault="00D859EB" w:rsidP="00D859EB">
            <w:pPr>
              <w:spacing w:line="276" w:lineRule="auto"/>
              <w:rPr>
                <w:rFonts w:ascii="Arial" w:hAnsi="Arial" w:cs="Arial"/>
                <w:b w:val="0"/>
                <w:bCs w:val="0"/>
                <w:color w:val="2A2929"/>
                <w:shd w:val="clear" w:color="auto" w:fill="FFFFFF"/>
              </w:rPr>
            </w:pPr>
          </w:p>
          <w:p w14:paraId="45732CF2" w14:textId="77777777" w:rsidR="00D859EB" w:rsidRPr="00D859EB" w:rsidRDefault="00D859EB" w:rsidP="00D859EB">
            <w:pPr>
              <w:spacing w:line="276" w:lineRule="auto"/>
              <w:rPr>
                <w:rFonts w:ascii="Arial" w:hAnsi="Arial" w:cs="Arial"/>
                <w:b w:val="0"/>
                <w:bCs w:val="0"/>
                <w:color w:val="2A2929"/>
                <w:shd w:val="clear" w:color="auto" w:fill="FFFFFF"/>
              </w:rPr>
            </w:pPr>
            <w:r w:rsidRPr="00D859EB">
              <w:rPr>
                <w:rFonts w:ascii="Arial" w:hAnsi="Arial" w:cs="Arial"/>
                <w:b w:val="0"/>
                <w:bCs w:val="0"/>
                <w:color w:val="2A2929"/>
                <w:shd w:val="clear" w:color="auto" w:fill="FFFFFF"/>
              </w:rPr>
              <w:t>Quelques éléments saillants de l’étude pilote :</w:t>
            </w:r>
          </w:p>
          <w:p w14:paraId="6E900765" w14:textId="77777777" w:rsidR="00D859EB" w:rsidRPr="00D859EB" w:rsidRDefault="00D859EB" w:rsidP="00D859EB">
            <w:pPr>
              <w:spacing w:line="276" w:lineRule="auto"/>
              <w:jc w:val="left"/>
              <w:rPr>
                <w:rFonts w:ascii="Arial" w:hAnsi="Arial" w:cs="Arial"/>
                <w:b w:val="0"/>
                <w:bCs w:val="0"/>
                <w:color w:val="2A2929"/>
                <w:shd w:val="clear" w:color="auto" w:fill="FFFFFF"/>
              </w:rPr>
            </w:pPr>
            <w:r w:rsidRPr="00D859EB">
              <w:rPr>
                <w:rFonts w:ascii="Arial" w:hAnsi="Arial" w:cs="Arial"/>
                <w:b w:val="0"/>
                <w:bCs w:val="0"/>
                <w:color w:val="2A2929"/>
                <w:shd w:val="clear" w:color="auto" w:fill="FFFFFF"/>
              </w:rPr>
              <w:br/>
              <w:t xml:space="preserve">-  60% de la population a actuellement une activité professionnelle dont la majorité est dans le secteur informel ; </w:t>
            </w:r>
          </w:p>
          <w:p w14:paraId="26789279" w14:textId="77777777" w:rsidR="00D859EB" w:rsidRPr="00D859EB" w:rsidRDefault="00D859EB" w:rsidP="00D859EB">
            <w:pPr>
              <w:spacing w:line="276" w:lineRule="auto"/>
              <w:jc w:val="left"/>
              <w:rPr>
                <w:rFonts w:ascii="Arial" w:hAnsi="Arial" w:cs="Arial"/>
                <w:b w:val="0"/>
                <w:bCs w:val="0"/>
                <w:color w:val="2A2929"/>
                <w:shd w:val="clear" w:color="auto" w:fill="FFFFFF"/>
              </w:rPr>
            </w:pPr>
            <w:r w:rsidRPr="00D859EB">
              <w:rPr>
                <w:rFonts w:ascii="Arial" w:hAnsi="Arial" w:cs="Arial"/>
                <w:b w:val="0"/>
                <w:bCs w:val="0"/>
                <w:color w:val="2A2929"/>
                <w:shd w:val="clear" w:color="auto" w:fill="FFFFFF"/>
              </w:rPr>
              <w:t>-  la population interrogée souhaite rester au Maroc pour retrouver la stabilité recherchée.</w:t>
            </w:r>
          </w:p>
          <w:p w14:paraId="7A97EB45" w14:textId="77777777" w:rsidR="00D859EB" w:rsidRPr="00D859EB" w:rsidRDefault="00D859EB" w:rsidP="00D859EB">
            <w:pPr>
              <w:spacing w:line="276" w:lineRule="auto"/>
              <w:jc w:val="left"/>
              <w:rPr>
                <w:rFonts w:ascii="Arial" w:hAnsi="Arial" w:cs="Arial"/>
                <w:b w:val="0"/>
                <w:bCs w:val="0"/>
                <w:color w:val="2A2929"/>
                <w:shd w:val="clear" w:color="auto" w:fill="FFFFFF"/>
              </w:rPr>
            </w:pPr>
            <w:r w:rsidRPr="00D859EB">
              <w:rPr>
                <w:rFonts w:ascii="Arial" w:hAnsi="Arial" w:cs="Arial"/>
                <w:b w:val="0"/>
                <w:bCs w:val="0"/>
                <w:color w:val="2A2929"/>
                <w:shd w:val="clear" w:color="auto" w:fill="FFFFFF"/>
              </w:rPr>
              <w:t>- les 2/3 des migrants interrogés ont un niveau d’instruction inférieur au baccalauréat et la majorité possède un diplôme professionnel ;</w:t>
            </w:r>
            <w:r w:rsidRPr="00D859EB">
              <w:rPr>
                <w:rFonts w:ascii="Arial" w:hAnsi="Arial" w:cs="Arial"/>
                <w:b w:val="0"/>
                <w:bCs w:val="0"/>
                <w:color w:val="2A2929"/>
                <w:shd w:val="clear" w:color="auto" w:fill="FFFFFF"/>
              </w:rPr>
              <w:br/>
              <w:t>- le niveau de maîtrise des langues à l’oral se présente comme suit :</w:t>
            </w:r>
            <w:r w:rsidRPr="00D859EB">
              <w:rPr>
                <w:rFonts w:ascii="Arial" w:hAnsi="Arial" w:cs="Arial"/>
                <w:b w:val="0"/>
                <w:bCs w:val="0"/>
                <w:color w:val="2A2929"/>
                <w:shd w:val="clear" w:color="auto" w:fill="FFFFFF"/>
              </w:rPr>
              <w:br/>
              <w:t>32% Français seulement</w:t>
            </w:r>
            <w:r w:rsidRPr="00D859EB">
              <w:rPr>
                <w:rFonts w:ascii="Arial" w:hAnsi="Arial" w:cs="Arial"/>
                <w:b w:val="0"/>
                <w:bCs w:val="0"/>
                <w:color w:val="2A2929"/>
                <w:shd w:val="clear" w:color="auto" w:fill="FFFFFF"/>
              </w:rPr>
              <w:br/>
              <w:t>21% Français et Anglais</w:t>
            </w:r>
            <w:r w:rsidRPr="00D859EB">
              <w:rPr>
                <w:rFonts w:ascii="Arial" w:hAnsi="Arial" w:cs="Arial"/>
                <w:b w:val="0"/>
                <w:bCs w:val="0"/>
                <w:color w:val="2A2929"/>
                <w:shd w:val="clear" w:color="auto" w:fill="FFFFFF"/>
              </w:rPr>
              <w:br/>
              <w:t>22% Français, Anglais et dialecte marocain</w:t>
            </w:r>
            <w:r w:rsidRPr="00D859EB">
              <w:rPr>
                <w:rFonts w:ascii="Arial" w:hAnsi="Arial" w:cs="Arial"/>
                <w:b w:val="0"/>
                <w:bCs w:val="0"/>
                <w:color w:val="2A2929"/>
                <w:shd w:val="clear" w:color="auto" w:fill="FFFFFF"/>
              </w:rPr>
              <w:br/>
              <w:t>6% Français et langue étrangère (Espagnol, Italien, Portugais, Allemand)</w:t>
            </w:r>
            <w:r w:rsidRPr="00D859EB">
              <w:rPr>
                <w:rFonts w:ascii="Arial" w:hAnsi="Arial" w:cs="Arial"/>
                <w:b w:val="0"/>
                <w:bCs w:val="0"/>
                <w:color w:val="2A2929"/>
                <w:shd w:val="clear" w:color="auto" w:fill="FFFFFF"/>
              </w:rPr>
              <w:br/>
              <w:t>3% Anglais et dialecte marocain</w:t>
            </w:r>
          </w:p>
          <w:p w14:paraId="356F7E34" w14:textId="051C5110" w:rsidR="00D859EB" w:rsidRPr="00901CDE" w:rsidRDefault="00D859EB" w:rsidP="00DB6253">
            <w:pPr>
              <w:spacing w:line="276" w:lineRule="auto"/>
              <w:rPr>
                <w:rFonts w:ascii="Arial" w:hAnsi="Arial" w:cs="Arial"/>
                <w:b w:val="0"/>
                <w:bCs w:val="0"/>
                <w:color w:val="2A2929"/>
                <w:shd w:val="clear" w:color="auto" w:fill="FFFFFF"/>
              </w:rPr>
            </w:pPr>
          </w:p>
        </w:tc>
      </w:tr>
    </w:tbl>
    <w:p w14:paraId="338B6323" w14:textId="77777777" w:rsidR="00D859EB" w:rsidRDefault="00D859EB" w:rsidP="00CA3BFE">
      <w:pPr>
        <w:rPr>
          <w:rFonts w:ascii="Arial" w:hAnsi="Arial" w:cs="Arial"/>
          <w:color w:val="2A2929"/>
          <w:shd w:val="clear" w:color="auto" w:fill="FFFFFF"/>
        </w:rPr>
      </w:pPr>
    </w:p>
    <w:p w14:paraId="3C87078B" w14:textId="77777777" w:rsidR="007D412A" w:rsidRPr="00D859EB" w:rsidRDefault="007D412A" w:rsidP="00270BDC">
      <w:pPr>
        <w:pStyle w:val="normalDAI"/>
        <w:numPr>
          <w:ilvl w:val="0"/>
          <w:numId w:val="30"/>
        </w:numPr>
        <w:outlineLvl w:val="1"/>
        <w:rPr>
          <w:b/>
          <w:bCs/>
          <w:color w:val="456867" w:themeColor="accent2" w:themeShade="80"/>
          <w:sz w:val="22"/>
          <w:szCs w:val="22"/>
        </w:rPr>
      </w:pPr>
      <w:bookmarkStart w:id="79" w:name="_Toc526258433"/>
      <w:r w:rsidRPr="00D859EB">
        <w:rPr>
          <w:b/>
          <w:bCs/>
          <w:color w:val="456867" w:themeColor="accent2" w:themeShade="80"/>
          <w:sz w:val="22"/>
          <w:szCs w:val="22"/>
        </w:rPr>
        <w:t>Accès à l’emploi aux migrants et réfugiés</w:t>
      </w:r>
      <w:bookmarkEnd w:id="79"/>
      <w:r w:rsidRPr="00D859EB">
        <w:rPr>
          <w:b/>
          <w:bCs/>
          <w:color w:val="456867" w:themeColor="accent2" w:themeShade="80"/>
          <w:sz w:val="22"/>
          <w:szCs w:val="22"/>
        </w:rPr>
        <w:t xml:space="preserve"> </w:t>
      </w:r>
    </w:p>
    <w:p w14:paraId="48A1EDF7" w14:textId="38C99912" w:rsidR="00D859EB" w:rsidRDefault="006271EB" w:rsidP="00707E6A">
      <w:pPr>
        <w:rPr>
          <w:rFonts w:ascii="Arial" w:hAnsi="Arial" w:cs="Arial"/>
          <w:color w:val="2A2929"/>
          <w:shd w:val="clear" w:color="auto" w:fill="FFFFFF"/>
        </w:rPr>
      </w:pPr>
      <w:r>
        <w:rPr>
          <w:rFonts w:ascii="Arial" w:hAnsi="Arial" w:cs="Arial"/>
          <w:color w:val="2A2929"/>
          <w:shd w:val="clear" w:color="auto" w:fill="FFFFFF"/>
        </w:rPr>
        <w:t xml:space="preserve">Les migrants expriment un besoin pressant en termes d’emploi vu leur grande vulnérabilité et l’absence de soutien familial. </w:t>
      </w:r>
      <w:r w:rsidR="00707E6A">
        <w:rPr>
          <w:rFonts w:ascii="Arial" w:hAnsi="Arial" w:cs="Arial"/>
          <w:color w:val="2A2929"/>
          <w:shd w:val="clear" w:color="auto" w:fill="FFFFFF"/>
        </w:rPr>
        <w:t xml:space="preserve">Vu la faible disponibilité en emploi et la prédominance de l’emploi précaire au niveau du marché local, il est plus difficile pour un migrant de trouver un emploi décent. Les femmes ayant des enfants en bas-âge ou non scolarisés trouvent plus de difficultés pour accéder à un travail. </w:t>
      </w:r>
    </w:p>
    <w:p w14:paraId="233934B1" w14:textId="77777777" w:rsidR="007D412A" w:rsidRPr="00B0355E" w:rsidRDefault="007D412A" w:rsidP="00CA3BFE">
      <w:pPr>
        <w:rPr>
          <w:rFonts w:ascii="Arial" w:hAnsi="Arial" w:cs="Arial"/>
          <w:color w:val="2A2929"/>
          <w:shd w:val="clear" w:color="auto" w:fill="FFFFFF"/>
        </w:rPr>
      </w:pPr>
      <w:r w:rsidRPr="00B0355E">
        <w:rPr>
          <w:rFonts w:ascii="Arial" w:hAnsi="Arial" w:cs="Arial"/>
          <w:color w:val="2A2929"/>
          <w:shd w:val="clear" w:color="auto" w:fill="FFFFFF"/>
        </w:rPr>
        <w:t xml:space="preserve">Dans le </w:t>
      </w:r>
      <w:r>
        <w:rPr>
          <w:rFonts w:ascii="Arial" w:hAnsi="Arial" w:cs="Arial"/>
          <w:color w:val="2A2929"/>
          <w:shd w:val="clear" w:color="auto" w:fill="FFFFFF"/>
        </w:rPr>
        <w:t>programme 7 de la SNIA qui vise à g</w:t>
      </w:r>
      <w:r w:rsidRPr="00F24207">
        <w:rPr>
          <w:rFonts w:ascii="Arial" w:hAnsi="Arial" w:cs="Arial"/>
          <w:color w:val="2A2929"/>
          <w:shd w:val="clear" w:color="auto" w:fill="FFFFFF"/>
        </w:rPr>
        <w:t xml:space="preserve">arantir </w:t>
      </w:r>
      <w:r>
        <w:rPr>
          <w:rFonts w:ascii="Arial" w:hAnsi="Arial" w:cs="Arial"/>
          <w:color w:val="2A2929"/>
          <w:shd w:val="clear" w:color="auto" w:fill="FFFFFF"/>
        </w:rPr>
        <w:t xml:space="preserve">aux migrants et réfugiés </w:t>
      </w:r>
      <w:r w:rsidRPr="00F24207">
        <w:rPr>
          <w:rFonts w:ascii="Arial" w:hAnsi="Arial" w:cs="Arial"/>
          <w:color w:val="2A2929"/>
          <w:shd w:val="clear" w:color="auto" w:fill="FFFFFF"/>
        </w:rPr>
        <w:t>une intégration équitable dans le marché de l’emploi</w:t>
      </w:r>
      <w:r w:rsidRPr="00B0355E">
        <w:rPr>
          <w:rFonts w:ascii="Arial" w:hAnsi="Arial" w:cs="Arial"/>
          <w:color w:val="2A2929"/>
          <w:shd w:val="clear" w:color="auto" w:fill="FFFFFF"/>
        </w:rPr>
        <w:t xml:space="preserve">, 3 objectifs spécifiques ont été fixés : </w:t>
      </w:r>
    </w:p>
    <w:p w14:paraId="64A731EE" w14:textId="77777777" w:rsidR="007D412A" w:rsidRPr="00B0355E" w:rsidRDefault="007D412A" w:rsidP="00270BDC">
      <w:pPr>
        <w:pStyle w:val="Paragraphedeliste"/>
        <w:widowControl w:val="0"/>
        <w:numPr>
          <w:ilvl w:val="0"/>
          <w:numId w:val="22"/>
        </w:numPr>
        <w:spacing w:after="0"/>
        <w:rPr>
          <w:rFonts w:ascii="Arial" w:hAnsi="Arial" w:cs="Arial"/>
          <w:color w:val="2A2929"/>
          <w:shd w:val="clear" w:color="auto" w:fill="FFFFFF"/>
        </w:rPr>
      </w:pPr>
      <w:r w:rsidRPr="00B0355E">
        <w:rPr>
          <w:rFonts w:ascii="Arial" w:hAnsi="Arial" w:cs="Arial"/>
          <w:color w:val="2A2929"/>
          <w:shd w:val="clear" w:color="auto" w:fill="FFFFFF"/>
        </w:rPr>
        <w:t xml:space="preserve">Faciliter I ’accès des immigrés réguliers à l’emploi </w:t>
      </w:r>
    </w:p>
    <w:p w14:paraId="7D336A2C" w14:textId="77777777" w:rsidR="007D412A" w:rsidRPr="00B0355E" w:rsidRDefault="007D412A" w:rsidP="00270BDC">
      <w:pPr>
        <w:pStyle w:val="Paragraphedeliste"/>
        <w:widowControl w:val="0"/>
        <w:numPr>
          <w:ilvl w:val="0"/>
          <w:numId w:val="22"/>
        </w:numPr>
        <w:spacing w:after="0"/>
        <w:rPr>
          <w:rFonts w:ascii="Arial" w:hAnsi="Arial" w:cs="Arial"/>
          <w:color w:val="2A2929"/>
          <w:shd w:val="clear" w:color="auto" w:fill="FFFFFF"/>
        </w:rPr>
      </w:pPr>
      <w:r w:rsidRPr="00B0355E">
        <w:rPr>
          <w:rFonts w:ascii="Arial" w:hAnsi="Arial" w:cs="Arial"/>
          <w:color w:val="2A2929"/>
          <w:shd w:val="clear" w:color="auto" w:fill="FFFFFF"/>
        </w:rPr>
        <w:t xml:space="preserve">Promouvoir la création d’entreprises par les immigrés réguliers </w:t>
      </w:r>
    </w:p>
    <w:p w14:paraId="387D1DB6" w14:textId="77777777" w:rsidR="007D412A" w:rsidRPr="00B0355E" w:rsidRDefault="007D412A" w:rsidP="00270BDC">
      <w:pPr>
        <w:pStyle w:val="Paragraphedeliste"/>
        <w:widowControl w:val="0"/>
        <w:numPr>
          <w:ilvl w:val="0"/>
          <w:numId w:val="22"/>
        </w:numPr>
        <w:spacing w:after="0"/>
        <w:rPr>
          <w:rFonts w:ascii="Arial" w:hAnsi="Arial" w:cs="Arial"/>
          <w:b/>
          <w:bCs/>
          <w:color w:val="2A2929"/>
          <w:shd w:val="clear" w:color="auto" w:fill="FFFFFF"/>
        </w:rPr>
      </w:pPr>
      <w:r w:rsidRPr="00B0355E">
        <w:rPr>
          <w:rFonts w:ascii="Arial" w:hAnsi="Arial" w:cs="Arial"/>
          <w:color w:val="2A2929"/>
          <w:shd w:val="clear" w:color="auto" w:fill="FFFFFF"/>
        </w:rPr>
        <w:t>Couvrir les besoins spécifiques en main-d’œuvre Emploi</w:t>
      </w:r>
    </w:p>
    <w:p w14:paraId="32E98F08" w14:textId="77777777" w:rsidR="007D412A" w:rsidRDefault="007D412A" w:rsidP="00707E6A">
      <w:pPr>
        <w:spacing w:after="0"/>
        <w:rPr>
          <w:rFonts w:ascii="Arial" w:hAnsi="Arial" w:cs="Arial"/>
          <w:b/>
          <w:bCs/>
          <w:color w:val="2A2929"/>
          <w:shd w:val="clear" w:color="auto" w:fill="FFFFFF"/>
        </w:rPr>
      </w:pPr>
    </w:p>
    <w:p w14:paraId="4520FD6C" w14:textId="77777777" w:rsidR="007D412A" w:rsidRDefault="007D412A" w:rsidP="00CA3BFE">
      <w:pPr>
        <w:rPr>
          <w:rFonts w:ascii="Arial" w:hAnsi="Arial" w:cs="Arial"/>
          <w:color w:val="2A2929"/>
          <w:shd w:val="clear" w:color="auto" w:fill="FFFFFF"/>
        </w:rPr>
      </w:pPr>
      <w:r w:rsidRPr="00AE08D5">
        <w:rPr>
          <w:rFonts w:ascii="Arial" w:hAnsi="Arial" w:cs="Arial"/>
          <w:color w:val="2A2929"/>
          <w:shd w:val="clear" w:color="auto" w:fill="FFFFFF"/>
        </w:rPr>
        <w:t xml:space="preserve">Une des mesures phares de la SNIA est la suppression de la préférence nationale et l’octroi de permis de travail à tout migrant ayant bénéficié de de l’opération exceptionnelle de régularisation muni d’un contrat de travail. </w:t>
      </w:r>
      <w:r>
        <w:rPr>
          <w:rFonts w:ascii="Arial" w:hAnsi="Arial" w:cs="Arial"/>
          <w:color w:val="2A2929"/>
          <w:shd w:val="clear" w:color="auto" w:fill="FFFFFF"/>
        </w:rPr>
        <w:t xml:space="preserve">Entre 2015 et 2016, </w:t>
      </w:r>
      <w:r w:rsidRPr="00AE08D5">
        <w:rPr>
          <w:rFonts w:ascii="Arial" w:hAnsi="Arial" w:cs="Arial"/>
          <w:color w:val="2A2929"/>
          <w:shd w:val="clear" w:color="auto" w:fill="FFFFFF"/>
        </w:rPr>
        <w:t>27 contrats de travail ont ainsi été visés par le Ministère de l’Emploi et des Affaires Sociales.</w:t>
      </w:r>
      <w:r>
        <w:rPr>
          <w:rFonts w:ascii="Arial" w:hAnsi="Arial" w:cs="Arial"/>
          <w:color w:val="2A2929"/>
          <w:shd w:val="clear" w:color="auto" w:fill="FFFFFF"/>
        </w:rPr>
        <w:t xml:space="preserve"> Cependant, les associations citent plusieurs obstacles pour assurer l’effectivité de cette procédure :</w:t>
      </w:r>
    </w:p>
    <w:p w14:paraId="1DA6F812" w14:textId="4749D0CE" w:rsidR="007D412A" w:rsidRDefault="007D412A" w:rsidP="00270BDC">
      <w:pPr>
        <w:pStyle w:val="Paragraphedeliste"/>
        <w:widowControl w:val="0"/>
        <w:numPr>
          <w:ilvl w:val="0"/>
          <w:numId w:val="22"/>
        </w:numPr>
        <w:spacing w:after="0"/>
        <w:rPr>
          <w:rFonts w:ascii="Arial" w:hAnsi="Arial" w:cs="Arial"/>
          <w:color w:val="2A2929"/>
          <w:shd w:val="clear" w:color="auto" w:fill="FFFFFF"/>
        </w:rPr>
      </w:pPr>
      <w:r>
        <w:rPr>
          <w:rFonts w:ascii="Arial" w:hAnsi="Arial" w:cs="Arial"/>
          <w:color w:val="2A2929"/>
          <w:shd w:val="clear" w:color="auto" w:fill="FFFFFF"/>
        </w:rPr>
        <w:t>L</w:t>
      </w:r>
      <w:r w:rsidRPr="004C1C77">
        <w:rPr>
          <w:rFonts w:ascii="Arial" w:hAnsi="Arial" w:cs="Arial"/>
          <w:color w:val="2A2929"/>
          <w:shd w:val="clear" w:color="auto" w:fill="FFFFFF"/>
        </w:rPr>
        <w:t xml:space="preserve">’absence de communication officielle sur cette dérogation auprès des employeurs et des </w:t>
      </w:r>
      <w:r>
        <w:rPr>
          <w:rFonts w:ascii="Arial" w:hAnsi="Arial" w:cs="Arial"/>
          <w:color w:val="2A2929"/>
          <w:shd w:val="clear" w:color="auto" w:fill="FFFFFF"/>
        </w:rPr>
        <w:t xml:space="preserve">candidats eux-mêmes ; </w:t>
      </w:r>
    </w:p>
    <w:p w14:paraId="29878A3B" w14:textId="77777777" w:rsidR="007D412A" w:rsidRDefault="007D412A" w:rsidP="00270BDC">
      <w:pPr>
        <w:pStyle w:val="Paragraphedeliste"/>
        <w:widowControl w:val="0"/>
        <w:numPr>
          <w:ilvl w:val="0"/>
          <w:numId w:val="22"/>
        </w:numPr>
        <w:spacing w:after="0"/>
        <w:rPr>
          <w:rFonts w:ascii="Arial" w:hAnsi="Arial" w:cs="Arial"/>
          <w:color w:val="2A2929"/>
          <w:shd w:val="clear" w:color="auto" w:fill="FFFFFF"/>
        </w:rPr>
      </w:pPr>
      <w:r>
        <w:rPr>
          <w:rFonts w:ascii="Arial" w:hAnsi="Arial" w:cs="Arial"/>
          <w:color w:val="2A2929"/>
          <w:shd w:val="clear" w:color="auto" w:fill="FFFFFF"/>
        </w:rPr>
        <w:t xml:space="preserve">La </w:t>
      </w:r>
      <w:r w:rsidRPr="004C1C77">
        <w:rPr>
          <w:rFonts w:ascii="Arial" w:hAnsi="Arial" w:cs="Arial"/>
          <w:color w:val="2A2929"/>
          <w:shd w:val="clear" w:color="auto" w:fill="FFFFFF"/>
        </w:rPr>
        <w:t>lenteur de la procédure d’obtention d’un visa d’autorisation de travail au niveau du Ministère de l’emplo</w:t>
      </w:r>
      <w:r>
        <w:rPr>
          <w:rFonts w:ascii="Arial" w:hAnsi="Arial" w:cs="Arial"/>
          <w:color w:val="2A2929"/>
          <w:shd w:val="clear" w:color="auto" w:fill="FFFFFF"/>
        </w:rPr>
        <w:t>i (pouvant aller jusqu’à une année) ;</w:t>
      </w:r>
    </w:p>
    <w:p w14:paraId="4FCEBC0B" w14:textId="77777777" w:rsidR="007D412A" w:rsidRDefault="007D412A" w:rsidP="00270BDC">
      <w:pPr>
        <w:pStyle w:val="Paragraphedeliste"/>
        <w:widowControl w:val="0"/>
        <w:numPr>
          <w:ilvl w:val="0"/>
          <w:numId w:val="22"/>
        </w:numPr>
        <w:spacing w:after="0"/>
        <w:rPr>
          <w:rFonts w:ascii="Arial" w:hAnsi="Arial" w:cs="Arial"/>
          <w:color w:val="2A2929"/>
          <w:shd w:val="clear" w:color="auto" w:fill="FFFFFF"/>
        </w:rPr>
      </w:pPr>
      <w:r>
        <w:rPr>
          <w:rFonts w:ascii="Arial" w:hAnsi="Arial" w:cs="Arial"/>
          <w:color w:val="2A2929"/>
          <w:shd w:val="clear" w:color="auto" w:fill="FFFFFF"/>
        </w:rPr>
        <w:t>La présence d’</w:t>
      </w:r>
      <w:r w:rsidRPr="004C1C77">
        <w:rPr>
          <w:rFonts w:ascii="Arial" w:hAnsi="Arial" w:cs="Arial"/>
          <w:color w:val="2A2929"/>
          <w:shd w:val="clear" w:color="auto" w:fill="FFFFFF"/>
        </w:rPr>
        <w:t xml:space="preserve">un </w:t>
      </w:r>
      <w:r>
        <w:rPr>
          <w:rFonts w:ascii="Arial" w:hAnsi="Arial" w:cs="Arial"/>
          <w:color w:val="2A2929"/>
          <w:shd w:val="clear" w:color="auto" w:fill="FFFFFF"/>
        </w:rPr>
        <w:t>seul bureau</w:t>
      </w:r>
      <w:r w:rsidRPr="004C1C77">
        <w:rPr>
          <w:rFonts w:ascii="Arial" w:hAnsi="Arial" w:cs="Arial"/>
          <w:color w:val="2A2929"/>
          <w:shd w:val="clear" w:color="auto" w:fill="FFFFFF"/>
        </w:rPr>
        <w:t xml:space="preserve"> opérationnel </w:t>
      </w:r>
      <w:r>
        <w:rPr>
          <w:rFonts w:ascii="Arial" w:hAnsi="Arial" w:cs="Arial"/>
          <w:color w:val="2A2929"/>
          <w:shd w:val="clear" w:color="auto" w:fill="FFFFFF"/>
        </w:rPr>
        <w:t xml:space="preserve">à Rabat pour octroi du Visa ; </w:t>
      </w:r>
    </w:p>
    <w:p w14:paraId="4910DE31" w14:textId="77777777" w:rsidR="007D412A" w:rsidRDefault="007D412A" w:rsidP="00270BDC">
      <w:pPr>
        <w:pStyle w:val="Paragraphedeliste"/>
        <w:widowControl w:val="0"/>
        <w:numPr>
          <w:ilvl w:val="0"/>
          <w:numId w:val="22"/>
        </w:numPr>
        <w:spacing w:after="0"/>
        <w:rPr>
          <w:rFonts w:ascii="Arial" w:hAnsi="Arial" w:cs="Arial"/>
          <w:color w:val="2A2929"/>
          <w:shd w:val="clear" w:color="auto" w:fill="FFFFFF"/>
        </w:rPr>
      </w:pPr>
      <w:r>
        <w:rPr>
          <w:rFonts w:ascii="Arial" w:hAnsi="Arial" w:cs="Arial"/>
          <w:color w:val="2A2929"/>
          <w:shd w:val="clear" w:color="auto" w:fill="FFFFFF"/>
        </w:rPr>
        <w:t>L</w:t>
      </w:r>
      <w:r w:rsidRPr="004C1C77">
        <w:rPr>
          <w:rFonts w:ascii="Arial" w:hAnsi="Arial" w:cs="Arial"/>
          <w:color w:val="2A2929"/>
          <w:shd w:val="clear" w:color="auto" w:fill="FFFFFF"/>
        </w:rPr>
        <w:t>a non-intégration des réfugiés</w:t>
      </w:r>
      <w:r>
        <w:rPr>
          <w:rFonts w:ascii="Arial" w:hAnsi="Arial" w:cs="Arial"/>
          <w:color w:val="2A2929"/>
          <w:shd w:val="clear" w:color="auto" w:fill="FFFFFF"/>
        </w:rPr>
        <w:t xml:space="preserve"> dans cette procédure. </w:t>
      </w:r>
    </w:p>
    <w:p w14:paraId="2728E2BB" w14:textId="77777777" w:rsidR="007D412A" w:rsidRDefault="007D412A" w:rsidP="00CA3BFE">
      <w:pPr>
        <w:pStyle w:val="Paragraphedeliste"/>
        <w:rPr>
          <w:rFonts w:ascii="Arial" w:hAnsi="Arial" w:cs="Arial"/>
          <w:color w:val="2A2929"/>
          <w:shd w:val="clear" w:color="auto" w:fill="FFFFFF"/>
        </w:rPr>
      </w:pPr>
    </w:p>
    <w:p w14:paraId="668EED1C" w14:textId="11CEE132" w:rsidR="007D412A" w:rsidRPr="007B2199" w:rsidRDefault="007D412A" w:rsidP="00D859EB">
      <w:pPr>
        <w:rPr>
          <w:rFonts w:ascii="Arial" w:hAnsi="Arial" w:cs="Arial"/>
          <w:color w:val="2A2929"/>
          <w:shd w:val="clear" w:color="auto" w:fill="FFFFFF"/>
        </w:rPr>
      </w:pPr>
      <w:r>
        <w:rPr>
          <w:rFonts w:ascii="Arial" w:hAnsi="Arial" w:cs="Arial"/>
          <w:color w:val="2A2929"/>
          <w:shd w:val="clear" w:color="auto" w:fill="FFFFFF"/>
        </w:rPr>
        <w:t xml:space="preserve">Il est a noté que le ministère de l’Emploi compte ouvrir 4 nouveaux bureaux </w:t>
      </w:r>
      <w:r w:rsidRPr="007B2199">
        <w:rPr>
          <w:rFonts w:ascii="Arial" w:hAnsi="Arial" w:cs="Arial"/>
          <w:color w:val="2A2929"/>
          <w:shd w:val="clear" w:color="auto" w:fill="FFFFFF"/>
        </w:rPr>
        <w:t>sur</w:t>
      </w:r>
      <w:r>
        <w:rPr>
          <w:rFonts w:ascii="Arial" w:hAnsi="Arial" w:cs="Arial"/>
          <w:color w:val="2A2929"/>
          <w:shd w:val="clear" w:color="auto" w:fill="FFFFFF"/>
        </w:rPr>
        <w:t xml:space="preserve"> le territoire marocain et a mis en ligne le service « TAECHIR »</w:t>
      </w:r>
      <w:r>
        <w:rPr>
          <w:rStyle w:val="Appelnotedebasdep"/>
          <w:rFonts w:ascii="Arial" w:hAnsi="Arial" w:cs="Arial"/>
          <w:color w:val="2A2929"/>
          <w:shd w:val="clear" w:color="auto" w:fill="FFFFFF"/>
        </w:rPr>
        <w:footnoteReference w:id="37"/>
      </w:r>
      <w:r>
        <w:rPr>
          <w:rFonts w:ascii="Arial" w:hAnsi="Arial" w:cs="Arial"/>
          <w:color w:val="2A2929"/>
          <w:shd w:val="clear" w:color="auto" w:fill="FFFFFF"/>
        </w:rPr>
        <w:t xml:space="preserve"> pour faciliter la constitution des dossiers de demande et ce à partir de juin 2017. </w:t>
      </w:r>
    </w:p>
    <w:p w14:paraId="142B2876" w14:textId="77777777" w:rsidR="007D412A" w:rsidRPr="00707E6A" w:rsidRDefault="007D412A" w:rsidP="00270BDC">
      <w:pPr>
        <w:pStyle w:val="normalDAI"/>
        <w:numPr>
          <w:ilvl w:val="1"/>
          <w:numId w:val="30"/>
        </w:numPr>
        <w:outlineLvl w:val="1"/>
        <w:rPr>
          <w:b/>
          <w:bCs/>
          <w:color w:val="456867" w:themeColor="accent2" w:themeShade="80"/>
          <w:sz w:val="22"/>
          <w:szCs w:val="22"/>
        </w:rPr>
      </w:pPr>
      <w:bookmarkStart w:id="80" w:name="_Toc526258434"/>
      <w:r w:rsidRPr="00707E6A">
        <w:rPr>
          <w:b/>
          <w:bCs/>
          <w:color w:val="456867" w:themeColor="accent2" w:themeShade="80"/>
          <w:sz w:val="22"/>
          <w:szCs w:val="22"/>
        </w:rPr>
        <w:t>Services de recherche d’emploi</w:t>
      </w:r>
      <w:bookmarkEnd w:id="80"/>
      <w:r w:rsidRPr="00707E6A">
        <w:rPr>
          <w:b/>
          <w:bCs/>
          <w:color w:val="456867" w:themeColor="accent2" w:themeShade="80"/>
          <w:sz w:val="22"/>
          <w:szCs w:val="22"/>
        </w:rPr>
        <w:t xml:space="preserve"> </w:t>
      </w:r>
    </w:p>
    <w:p w14:paraId="56BBEFD0" w14:textId="77777777" w:rsidR="007D412A" w:rsidRPr="00260C8D" w:rsidRDefault="007D412A" w:rsidP="00CA3BFE">
      <w:pPr>
        <w:rPr>
          <w:rFonts w:ascii="Arial" w:hAnsi="Arial" w:cs="Arial"/>
        </w:rPr>
      </w:pPr>
      <w:r>
        <w:rPr>
          <w:rFonts w:ascii="Arial" w:hAnsi="Arial" w:cs="Arial"/>
        </w:rPr>
        <w:t xml:space="preserve">Dans le cadre de l’ouverture des services de recherche d’emploi de l’ANAPEC envers la population de migrants régularisés </w:t>
      </w:r>
      <w:r w:rsidRPr="00260C8D">
        <w:rPr>
          <w:rFonts w:ascii="Arial" w:hAnsi="Arial" w:cs="Arial"/>
        </w:rPr>
        <w:t>(ateliers de recherche d’emploi, entretiens personnalisés d’orientation et de positionnement,</w:t>
      </w:r>
      <w:r>
        <w:rPr>
          <w:rFonts w:ascii="Arial" w:hAnsi="Arial" w:cs="Arial"/>
        </w:rPr>
        <w:t xml:space="preserve"> accès aux offres sur internet), le projet </w:t>
      </w:r>
      <w:proofErr w:type="spellStart"/>
      <w:r>
        <w:rPr>
          <w:rFonts w:ascii="Arial" w:hAnsi="Arial" w:cs="Arial"/>
        </w:rPr>
        <w:t>Sharaka</w:t>
      </w:r>
      <w:proofErr w:type="spellEnd"/>
      <w:r>
        <w:rPr>
          <w:rFonts w:ascii="Arial" w:hAnsi="Arial" w:cs="Arial"/>
        </w:rPr>
        <w:t xml:space="preserve"> a été mis en œuvre dans 5 agences pilotes, à savoir : </w:t>
      </w:r>
      <w:r w:rsidRPr="004E4F10">
        <w:rPr>
          <w:rFonts w:ascii="Arial" w:hAnsi="Arial" w:cs="Arial"/>
        </w:rPr>
        <w:t>Casablanca, Fès, Oujda, Rabat et</w:t>
      </w:r>
      <w:r w:rsidRPr="004E4F10">
        <w:rPr>
          <w:rFonts w:ascii="Arial" w:hAnsi="Arial" w:cs="Arial"/>
          <w:b/>
          <w:bCs/>
        </w:rPr>
        <w:t xml:space="preserve"> Tanger.</w:t>
      </w:r>
      <w:r>
        <w:t xml:space="preserve">  </w:t>
      </w:r>
    </w:p>
    <w:p w14:paraId="02EBDA34" w14:textId="77777777" w:rsidR="007D412A" w:rsidRDefault="007D412A" w:rsidP="00CA3BFE">
      <w:pPr>
        <w:rPr>
          <w:rFonts w:ascii="Arial" w:hAnsi="Arial" w:cs="Arial"/>
        </w:rPr>
      </w:pPr>
      <w:r>
        <w:rPr>
          <w:rFonts w:ascii="Arial" w:hAnsi="Arial" w:cs="Arial"/>
        </w:rPr>
        <w:t>Un rapport de capitalisation</w:t>
      </w:r>
      <w:r>
        <w:rPr>
          <w:rStyle w:val="Appelnotedebasdep"/>
          <w:rFonts w:ascii="Arial" w:hAnsi="Arial" w:cs="Arial"/>
        </w:rPr>
        <w:footnoteReference w:id="38"/>
      </w:r>
      <w:r>
        <w:rPr>
          <w:rFonts w:ascii="Arial" w:hAnsi="Arial" w:cs="Arial"/>
        </w:rPr>
        <w:t xml:space="preserve"> a été publié faisant état des résultats et des apprentissages de cette expérimentation pilote au niveau du Royaume. Ci-dessous les principaux résultats de l’expérience : </w:t>
      </w:r>
    </w:p>
    <w:p w14:paraId="2D1EB5FD" w14:textId="77777777" w:rsidR="007D412A" w:rsidRDefault="007D412A" w:rsidP="00270BDC">
      <w:pPr>
        <w:pStyle w:val="Paragraphedeliste"/>
        <w:widowControl w:val="0"/>
        <w:numPr>
          <w:ilvl w:val="0"/>
          <w:numId w:val="23"/>
        </w:numPr>
        <w:spacing w:after="0"/>
        <w:rPr>
          <w:rFonts w:ascii="Arial" w:hAnsi="Arial" w:cs="Arial"/>
        </w:rPr>
      </w:pPr>
      <w:r w:rsidRPr="00EE0839">
        <w:rPr>
          <w:rFonts w:ascii="Arial" w:hAnsi="Arial" w:cs="Arial"/>
        </w:rPr>
        <w:t>Sur le plan quantitatif, l’agence de Tanger a accueillie 22 migrants sur un total de 281 migrants. Parmi les 22 migrants accompagnés seuls 3 ont pu décrocher un entretien de sélection avec un employeur</w:t>
      </w:r>
      <w:r>
        <w:rPr>
          <w:rFonts w:ascii="Arial" w:hAnsi="Arial" w:cs="Arial"/>
        </w:rPr>
        <w:t xml:space="preserve"> et aucun n’a été inséré ;</w:t>
      </w:r>
    </w:p>
    <w:p w14:paraId="0E386E20" w14:textId="77777777" w:rsidR="007D412A" w:rsidRDefault="007D412A" w:rsidP="00270BDC">
      <w:pPr>
        <w:pStyle w:val="Paragraphedeliste"/>
        <w:widowControl w:val="0"/>
        <w:numPr>
          <w:ilvl w:val="0"/>
          <w:numId w:val="23"/>
        </w:numPr>
        <w:spacing w:after="0"/>
        <w:rPr>
          <w:rFonts w:ascii="Arial" w:hAnsi="Arial" w:cs="Arial"/>
        </w:rPr>
      </w:pPr>
      <w:r>
        <w:rPr>
          <w:rFonts w:ascii="Arial" w:hAnsi="Arial" w:cs="Arial"/>
        </w:rPr>
        <w:lastRenderedPageBreak/>
        <w:t xml:space="preserve">Sur le plan conceptuel de la démarche, il a été observé une bonne mobilisation des agences et des associations ; </w:t>
      </w:r>
    </w:p>
    <w:p w14:paraId="25E5897C" w14:textId="77777777" w:rsidR="007D412A" w:rsidRDefault="007D412A" w:rsidP="00270BDC">
      <w:pPr>
        <w:pStyle w:val="Paragraphedeliste"/>
        <w:widowControl w:val="0"/>
        <w:numPr>
          <w:ilvl w:val="0"/>
          <w:numId w:val="23"/>
        </w:numPr>
        <w:spacing w:after="0"/>
        <w:rPr>
          <w:rFonts w:ascii="Arial" w:hAnsi="Arial" w:cs="Arial"/>
        </w:rPr>
      </w:pPr>
      <w:r>
        <w:rPr>
          <w:rFonts w:ascii="Arial" w:hAnsi="Arial" w:cs="Arial"/>
        </w:rPr>
        <w:t>L’expérience a pu tester les services d’intermédiation aux chercheurs d’emploi mais pas ceux de la création d’entreprise (…..)</w:t>
      </w:r>
    </w:p>
    <w:p w14:paraId="71D814F0" w14:textId="77777777" w:rsidR="007D412A" w:rsidRDefault="007D412A" w:rsidP="00270BDC">
      <w:pPr>
        <w:pStyle w:val="Paragraphedeliste"/>
        <w:widowControl w:val="0"/>
        <w:numPr>
          <w:ilvl w:val="0"/>
          <w:numId w:val="23"/>
        </w:numPr>
        <w:spacing w:after="0"/>
        <w:rPr>
          <w:rFonts w:ascii="Arial" w:hAnsi="Arial" w:cs="Arial"/>
        </w:rPr>
      </w:pPr>
      <w:r>
        <w:rPr>
          <w:rFonts w:ascii="Arial" w:hAnsi="Arial" w:cs="Arial"/>
        </w:rPr>
        <w:t xml:space="preserve">Quelques difficultés persistent pour l’accès des migrants aux différents services à cause de difficultés de se rendre régulièrement aux agences ANAPEC, besoin d’accompagnement pour l’inscription dans le SIGEC etc. ; </w:t>
      </w:r>
    </w:p>
    <w:p w14:paraId="09A8328D" w14:textId="7207AC87" w:rsidR="007D412A" w:rsidRDefault="00707E6A" w:rsidP="00270BDC">
      <w:pPr>
        <w:pStyle w:val="Paragraphedeliste"/>
        <w:widowControl w:val="0"/>
        <w:numPr>
          <w:ilvl w:val="0"/>
          <w:numId w:val="23"/>
        </w:numPr>
        <w:spacing w:after="0"/>
        <w:rPr>
          <w:rFonts w:ascii="Arial" w:hAnsi="Arial" w:cs="Arial"/>
        </w:rPr>
      </w:pPr>
      <w:r>
        <w:rPr>
          <w:rFonts w:ascii="Arial" w:hAnsi="Arial" w:cs="Arial"/>
        </w:rPr>
        <w:t>Absence</w:t>
      </w:r>
      <w:r w:rsidR="007D412A" w:rsidRPr="00EE0839">
        <w:rPr>
          <w:rFonts w:ascii="Arial" w:hAnsi="Arial" w:cs="Arial"/>
        </w:rPr>
        <w:t xml:space="preserve"> de </w:t>
      </w:r>
      <w:r w:rsidR="007D412A" w:rsidRPr="00707E6A">
        <w:rPr>
          <w:rFonts w:ascii="Arial" w:hAnsi="Arial" w:cs="Arial"/>
        </w:rPr>
        <w:t>communication externe</w:t>
      </w:r>
      <w:r w:rsidR="007D412A" w:rsidRPr="00EE0839">
        <w:rPr>
          <w:rFonts w:ascii="Arial" w:hAnsi="Arial" w:cs="Arial"/>
        </w:rPr>
        <w:t xml:space="preserve"> visant à informer ce nouveau public de l’ouverture des prestations A</w:t>
      </w:r>
      <w:r>
        <w:rPr>
          <w:rFonts w:ascii="Arial" w:hAnsi="Arial" w:cs="Arial"/>
        </w:rPr>
        <w:t>NAPEC dans des agences pilotes.</w:t>
      </w:r>
    </w:p>
    <w:p w14:paraId="2B72B24D" w14:textId="77777777" w:rsidR="00707E6A" w:rsidRDefault="00707E6A" w:rsidP="00CA3BFE">
      <w:pPr>
        <w:rPr>
          <w:rFonts w:ascii="Arial" w:hAnsi="Arial" w:cs="Arial"/>
        </w:rPr>
      </w:pPr>
    </w:p>
    <w:p w14:paraId="0161F686" w14:textId="0B36ADCE" w:rsidR="007D412A" w:rsidRDefault="007D412A" w:rsidP="00CA3BFE">
      <w:pPr>
        <w:rPr>
          <w:rFonts w:ascii="Arial" w:hAnsi="Arial" w:cs="Arial"/>
        </w:rPr>
      </w:pPr>
      <w:r>
        <w:rPr>
          <w:rFonts w:ascii="Arial" w:hAnsi="Arial" w:cs="Arial"/>
        </w:rPr>
        <w:t xml:space="preserve">Les migrants régularisés ont accès aux deux </w:t>
      </w:r>
      <w:r w:rsidRPr="00C56150">
        <w:rPr>
          <w:rFonts w:ascii="Arial" w:hAnsi="Arial" w:cs="Arial"/>
        </w:rPr>
        <w:t>programmes TAEHIL (formations qualifiantes de reconversion) et IDMAJ (contrats d’insertion subventionnés par l’Etat).</w:t>
      </w:r>
      <w:r>
        <w:rPr>
          <w:rFonts w:ascii="Arial" w:hAnsi="Arial" w:cs="Arial"/>
        </w:rPr>
        <w:t xml:space="preserve"> Mais le rapport de la PNPM souligne les difficultés liées à la nécessité de présentation des copies légalisées des diplômes ce qui limite la population éligible pour ces programmes sauf pour les personnes qui ont pu décrocher un diplôme au niveau national comme celui délivré par l’EN. </w:t>
      </w:r>
      <w:r w:rsidR="00020D74">
        <w:rPr>
          <w:rFonts w:ascii="Arial" w:hAnsi="Arial" w:cs="Arial"/>
        </w:rPr>
        <w:t xml:space="preserve">La validation des acquis trouve donc toute sa pertinence pour l’ouverture des programmes d’emploi aux migrants. </w:t>
      </w:r>
    </w:p>
    <w:p w14:paraId="263B1200" w14:textId="77777777" w:rsidR="007D412A" w:rsidRPr="00707E6A" w:rsidRDefault="007D412A" w:rsidP="00270BDC">
      <w:pPr>
        <w:pStyle w:val="normalDAI"/>
        <w:numPr>
          <w:ilvl w:val="1"/>
          <w:numId w:val="30"/>
        </w:numPr>
        <w:outlineLvl w:val="1"/>
        <w:rPr>
          <w:b/>
          <w:bCs/>
          <w:color w:val="456867" w:themeColor="accent2" w:themeShade="80"/>
          <w:sz w:val="22"/>
          <w:szCs w:val="22"/>
        </w:rPr>
      </w:pPr>
      <w:bookmarkStart w:id="81" w:name="_Toc526258435"/>
      <w:r w:rsidRPr="00707E6A">
        <w:rPr>
          <w:b/>
          <w:bCs/>
          <w:color w:val="456867" w:themeColor="accent2" w:themeShade="80"/>
          <w:sz w:val="22"/>
          <w:szCs w:val="22"/>
        </w:rPr>
        <w:t>Services d’appui à l’auto-emploi</w:t>
      </w:r>
      <w:bookmarkEnd w:id="81"/>
    </w:p>
    <w:p w14:paraId="432E60FE" w14:textId="77777777" w:rsidR="007D412A" w:rsidRDefault="007D412A" w:rsidP="00CA3BFE">
      <w:pPr>
        <w:rPr>
          <w:rFonts w:ascii="Arial" w:hAnsi="Arial" w:cs="Arial"/>
        </w:rPr>
      </w:pPr>
      <w:r>
        <w:rPr>
          <w:rFonts w:ascii="Arial" w:hAnsi="Arial" w:cs="Arial"/>
        </w:rPr>
        <w:t>L</w:t>
      </w:r>
      <w:r w:rsidRPr="008C5561">
        <w:rPr>
          <w:rFonts w:ascii="Arial" w:hAnsi="Arial" w:cs="Arial"/>
        </w:rPr>
        <w:t xml:space="preserve">es migrants régularisés et </w:t>
      </w:r>
      <w:r>
        <w:rPr>
          <w:rFonts w:ascii="Arial" w:hAnsi="Arial" w:cs="Arial"/>
        </w:rPr>
        <w:t xml:space="preserve">les </w:t>
      </w:r>
      <w:r w:rsidRPr="008C5561">
        <w:rPr>
          <w:rFonts w:ascii="Arial" w:hAnsi="Arial" w:cs="Arial"/>
        </w:rPr>
        <w:t xml:space="preserve">réfugiés </w:t>
      </w:r>
      <w:r>
        <w:rPr>
          <w:rFonts w:ascii="Arial" w:hAnsi="Arial" w:cs="Arial"/>
        </w:rPr>
        <w:t xml:space="preserve">ont désormais le même droit d’accès au statut autoentrepreneur. Cependant une </w:t>
      </w:r>
      <w:r w:rsidRPr="00020D74">
        <w:rPr>
          <w:rFonts w:ascii="Arial" w:hAnsi="Arial" w:cs="Arial"/>
        </w:rPr>
        <w:t>large communication</w:t>
      </w:r>
      <w:r>
        <w:rPr>
          <w:rFonts w:ascii="Arial" w:hAnsi="Arial" w:cs="Arial"/>
        </w:rPr>
        <w:t xml:space="preserve"> est nécessaire pour informer L</w:t>
      </w:r>
      <w:r w:rsidRPr="008C5561">
        <w:rPr>
          <w:rFonts w:ascii="Arial" w:hAnsi="Arial" w:cs="Arial"/>
        </w:rPr>
        <w:t>es migrants</w:t>
      </w:r>
      <w:r>
        <w:rPr>
          <w:rFonts w:ascii="Arial" w:hAnsi="Arial" w:cs="Arial"/>
        </w:rPr>
        <w:t xml:space="preserve"> qui travaillent plus souvent dans l’informel de la possibilité d’entreprendre dans la formalité et avec des facilités procédurales et fiscales avantageuses. </w:t>
      </w:r>
    </w:p>
    <w:p w14:paraId="654BD131" w14:textId="77777777" w:rsidR="007D412A" w:rsidRDefault="007D412A" w:rsidP="00CA3BFE">
      <w:pPr>
        <w:rPr>
          <w:rFonts w:ascii="Arial" w:hAnsi="Arial" w:cs="Arial"/>
        </w:rPr>
      </w:pPr>
      <w:r>
        <w:rPr>
          <w:rFonts w:ascii="Arial" w:hAnsi="Arial" w:cs="Arial"/>
        </w:rPr>
        <w:t xml:space="preserve">De même, la nouvelle loi des coopératives </w:t>
      </w:r>
      <w:r w:rsidRPr="00996E97">
        <w:rPr>
          <w:rFonts w:ascii="Arial" w:hAnsi="Arial" w:cs="Arial"/>
        </w:rPr>
        <w:t xml:space="preserve">n°12.112 </w:t>
      </w:r>
      <w:r>
        <w:rPr>
          <w:rFonts w:ascii="Arial" w:hAnsi="Arial" w:cs="Arial"/>
        </w:rPr>
        <w:t xml:space="preserve">a ouvert la possibilité aux étrangers de créer des </w:t>
      </w:r>
      <w:r w:rsidRPr="00996E97">
        <w:rPr>
          <w:rFonts w:ascii="Arial" w:hAnsi="Arial" w:cs="Arial"/>
        </w:rPr>
        <w:t>coopératives dans les mêmes conditions que les Marocains.</w:t>
      </w:r>
    </w:p>
    <w:p w14:paraId="64302D3F" w14:textId="50ACE1B6" w:rsidR="007D412A" w:rsidRDefault="007D412A" w:rsidP="00020D74">
      <w:pPr>
        <w:rPr>
          <w:rFonts w:ascii="Arial" w:hAnsi="Arial" w:cs="Arial"/>
        </w:rPr>
      </w:pPr>
      <w:r>
        <w:rPr>
          <w:rFonts w:ascii="Arial" w:hAnsi="Arial" w:cs="Arial"/>
        </w:rPr>
        <w:t xml:space="preserve">La PNPM recommande de tirer avantage des potentialités d’auto-emploi pour formuler et mettre en œuvre des projets </w:t>
      </w:r>
      <w:r w:rsidRPr="00813A65">
        <w:rPr>
          <w:rFonts w:ascii="Arial" w:hAnsi="Arial" w:cs="Arial"/>
        </w:rPr>
        <w:t>d’insertion économi</w:t>
      </w:r>
      <w:r>
        <w:rPr>
          <w:rFonts w:ascii="Arial" w:hAnsi="Arial" w:cs="Arial"/>
        </w:rPr>
        <w:t xml:space="preserve">que portés par les associations et avec des véritables études de marché. </w:t>
      </w:r>
    </w:p>
    <w:p w14:paraId="2744A646" w14:textId="77777777" w:rsidR="007D412A" w:rsidRPr="00020D74" w:rsidRDefault="007D412A" w:rsidP="00270BDC">
      <w:pPr>
        <w:pStyle w:val="normalDAI"/>
        <w:numPr>
          <w:ilvl w:val="1"/>
          <w:numId w:val="30"/>
        </w:numPr>
        <w:outlineLvl w:val="1"/>
        <w:rPr>
          <w:b/>
          <w:bCs/>
          <w:color w:val="456867" w:themeColor="accent2" w:themeShade="80"/>
          <w:sz w:val="22"/>
          <w:szCs w:val="22"/>
        </w:rPr>
      </w:pPr>
      <w:bookmarkStart w:id="82" w:name="_Toc526258436"/>
      <w:r w:rsidRPr="00020D74">
        <w:rPr>
          <w:b/>
          <w:bCs/>
          <w:color w:val="456867" w:themeColor="accent2" w:themeShade="80"/>
          <w:sz w:val="22"/>
          <w:szCs w:val="22"/>
        </w:rPr>
        <w:t>Insertion dans les entreprises et sensibilisation du secteur privé</w:t>
      </w:r>
      <w:bookmarkEnd w:id="82"/>
    </w:p>
    <w:p w14:paraId="0FABA3D9" w14:textId="77777777" w:rsidR="007D412A" w:rsidRDefault="007D412A" w:rsidP="00CA3BFE">
      <w:pPr>
        <w:rPr>
          <w:rFonts w:ascii="Arial" w:hAnsi="Arial" w:cs="Arial"/>
        </w:rPr>
      </w:pPr>
      <w:r>
        <w:rPr>
          <w:rFonts w:ascii="Arial" w:hAnsi="Arial" w:cs="Arial"/>
        </w:rPr>
        <w:t xml:space="preserve">Dans le cadre de la SNIA, des </w:t>
      </w:r>
      <w:r w:rsidRPr="008C5561">
        <w:rPr>
          <w:rFonts w:ascii="Arial" w:hAnsi="Arial" w:cs="Arial"/>
        </w:rPr>
        <w:t xml:space="preserve">sessions de sensibilisation des entreprises sur l’équité dans l’emploi des immigrés </w:t>
      </w:r>
      <w:r>
        <w:rPr>
          <w:rFonts w:ascii="Arial" w:hAnsi="Arial" w:cs="Arial"/>
        </w:rPr>
        <w:t>ont été organisé au niveau du Royaume en partenariat avec la</w:t>
      </w:r>
      <w:r w:rsidRPr="002E2F9D">
        <w:rPr>
          <w:rFonts w:ascii="Arial" w:hAnsi="Arial" w:cs="Arial"/>
        </w:rPr>
        <w:t xml:space="preserve"> Confédération Générale des Entreprises du Maroc (CGEM</w:t>
      </w:r>
      <w:r>
        <w:rPr>
          <w:rFonts w:ascii="Arial" w:hAnsi="Arial" w:cs="Arial"/>
        </w:rPr>
        <w:t xml:space="preserve">). </w:t>
      </w:r>
    </w:p>
    <w:p w14:paraId="46B97C32" w14:textId="77777777" w:rsidR="007D412A" w:rsidRDefault="007D412A" w:rsidP="00CA3BFE">
      <w:pPr>
        <w:rPr>
          <w:rFonts w:ascii="Arial" w:hAnsi="Arial" w:cs="Arial"/>
        </w:rPr>
      </w:pPr>
      <w:r>
        <w:rPr>
          <w:rFonts w:ascii="Arial" w:hAnsi="Arial" w:cs="Arial"/>
        </w:rPr>
        <w:t>La PNPM recommande cependant d’impliquer la</w:t>
      </w:r>
      <w:r w:rsidRPr="002E2F9D">
        <w:rPr>
          <w:rFonts w:ascii="Arial" w:hAnsi="Arial" w:cs="Arial"/>
        </w:rPr>
        <w:t xml:space="preserve"> société civile </w:t>
      </w:r>
      <w:r>
        <w:rPr>
          <w:rFonts w:ascii="Arial" w:hAnsi="Arial" w:cs="Arial"/>
        </w:rPr>
        <w:t>dans ces actions de sensibilisation pour c</w:t>
      </w:r>
      <w:r w:rsidRPr="002E2F9D">
        <w:rPr>
          <w:rFonts w:ascii="Arial" w:hAnsi="Arial" w:cs="Arial"/>
        </w:rPr>
        <w:t xml:space="preserve">ontribuer aux actions de communication et de sensibilisation </w:t>
      </w:r>
      <w:r>
        <w:rPr>
          <w:rFonts w:ascii="Arial" w:hAnsi="Arial" w:cs="Arial"/>
        </w:rPr>
        <w:t>des opérateurs économiques et servir de relais entre ces derniers et les immigrés. Elle recommande également d’intégrer l</w:t>
      </w:r>
      <w:r w:rsidRPr="002E2F9D">
        <w:rPr>
          <w:rFonts w:ascii="Arial" w:hAnsi="Arial" w:cs="Arial"/>
        </w:rPr>
        <w:t xml:space="preserve">’ANAPEC </w:t>
      </w:r>
      <w:r>
        <w:rPr>
          <w:rFonts w:ascii="Arial" w:hAnsi="Arial" w:cs="Arial"/>
        </w:rPr>
        <w:t>qui peut les informer des ch</w:t>
      </w:r>
      <w:r w:rsidRPr="002E2F9D">
        <w:rPr>
          <w:rFonts w:ascii="Arial" w:hAnsi="Arial" w:cs="Arial"/>
        </w:rPr>
        <w:t xml:space="preserve">angements relatifs au cadre réglementaire du travail des étrangers </w:t>
      </w:r>
      <w:r>
        <w:rPr>
          <w:rFonts w:ascii="Arial" w:hAnsi="Arial" w:cs="Arial"/>
        </w:rPr>
        <w:t xml:space="preserve">et les </w:t>
      </w:r>
      <w:r w:rsidRPr="002E2F9D">
        <w:rPr>
          <w:rFonts w:ascii="Arial" w:hAnsi="Arial" w:cs="Arial"/>
        </w:rPr>
        <w:t xml:space="preserve">sensibiliser </w:t>
      </w:r>
      <w:r>
        <w:rPr>
          <w:rFonts w:ascii="Arial" w:hAnsi="Arial" w:cs="Arial"/>
        </w:rPr>
        <w:t>aux avantages de la</w:t>
      </w:r>
      <w:r w:rsidRPr="002E2F9D">
        <w:rPr>
          <w:rFonts w:ascii="Arial" w:hAnsi="Arial" w:cs="Arial"/>
        </w:rPr>
        <w:t xml:space="preserve"> diversité dans le milieu du travail.</w:t>
      </w:r>
    </w:p>
    <w:p w14:paraId="1D87DEAA" w14:textId="77777777" w:rsidR="007D412A" w:rsidRPr="00C56150" w:rsidRDefault="007D412A" w:rsidP="00CA3BFE">
      <w:pPr>
        <w:rPr>
          <w:rFonts w:ascii="Arial" w:hAnsi="Arial" w:cs="Arial"/>
        </w:rPr>
      </w:pPr>
    </w:p>
    <w:p w14:paraId="0075D257" w14:textId="0B3591E4" w:rsidR="0067171C" w:rsidRDefault="0067171C">
      <w:pPr>
        <w:rPr>
          <w:rFonts w:ascii="Arial" w:hAnsi="Arial" w:cs="Arial"/>
        </w:rPr>
      </w:pPr>
      <w:r>
        <w:rPr>
          <w:rFonts w:ascii="Arial" w:hAnsi="Arial" w:cs="Arial"/>
        </w:rPr>
        <w:br w:type="page"/>
      </w:r>
    </w:p>
    <w:p w14:paraId="212A7C52" w14:textId="66BEB778" w:rsidR="00E271C0" w:rsidRDefault="0067171C" w:rsidP="0067171C">
      <w:pPr>
        <w:pStyle w:val="Titre"/>
        <w:spacing w:after="0"/>
        <w:jc w:val="both"/>
        <w:outlineLvl w:val="0"/>
      </w:pPr>
      <w:bookmarkStart w:id="83" w:name="_Toc526258437"/>
      <w:r>
        <w:lastRenderedPageBreak/>
        <w:t>Conclusion</w:t>
      </w:r>
      <w:bookmarkEnd w:id="83"/>
    </w:p>
    <w:p w14:paraId="0F66C55B" w14:textId="203F1910" w:rsidR="004F26A4" w:rsidRDefault="004F26A4" w:rsidP="00CB1A89"/>
    <w:p w14:paraId="23C662F0" w14:textId="77777777" w:rsidR="00CB1A89" w:rsidRPr="0063453A" w:rsidRDefault="00CB1A89" w:rsidP="00CB1A89">
      <w:pPr>
        <w:rPr>
          <w:rFonts w:asciiTheme="minorBidi" w:hAnsiTheme="minorBidi"/>
        </w:rPr>
      </w:pPr>
      <w:r w:rsidRPr="0063453A">
        <w:rPr>
          <w:rFonts w:asciiTheme="minorBidi" w:hAnsiTheme="minorBidi"/>
        </w:rPr>
        <w:t xml:space="preserve">A l’issu de diagnostic, il s’avère que les trois groupes concernées représentent des caractéristiques communes, à savoir : </w:t>
      </w:r>
    </w:p>
    <w:p w14:paraId="2BE80C4F" w14:textId="3D40290F" w:rsidR="008A14C4" w:rsidRPr="0063453A" w:rsidRDefault="008A14C4" w:rsidP="00CB1A89">
      <w:pPr>
        <w:rPr>
          <w:rFonts w:asciiTheme="minorBidi" w:hAnsiTheme="minorBidi"/>
          <w:b/>
          <w:bCs/>
        </w:rPr>
      </w:pPr>
      <w:r w:rsidRPr="0063453A">
        <w:rPr>
          <w:rFonts w:asciiTheme="minorBidi" w:hAnsiTheme="minorBidi"/>
          <w:b/>
          <w:bCs/>
        </w:rPr>
        <w:t>Accès aux services et aux opportunités</w:t>
      </w:r>
    </w:p>
    <w:p w14:paraId="61E89426" w14:textId="3EB93AE2" w:rsidR="00CB1A89" w:rsidRPr="0063453A" w:rsidRDefault="00CB1A89" w:rsidP="008A14C4">
      <w:pPr>
        <w:pStyle w:val="Paragraphedeliste"/>
        <w:numPr>
          <w:ilvl w:val="0"/>
          <w:numId w:val="37"/>
        </w:numPr>
        <w:rPr>
          <w:rFonts w:asciiTheme="minorBidi" w:hAnsiTheme="minorBidi"/>
        </w:rPr>
      </w:pPr>
      <w:r w:rsidRPr="0063453A">
        <w:rPr>
          <w:rFonts w:asciiTheme="minorBidi" w:hAnsiTheme="minorBidi"/>
        </w:rPr>
        <w:t>Ils souffrent d’i</w:t>
      </w:r>
      <w:r w:rsidR="00381D55" w:rsidRPr="0063453A">
        <w:rPr>
          <w:rFonts w:asciiTheme="minorBidi" w:hAnsiTheme="minorBidi"/>
        </w:rPr>
        <w:t>négalités d’accès au</w:t>
      </w:r>
      <w:r w:rsidRPr="0063453A">
        <w:rPr>
          <w:rFonts w:asciiTheme="minorBidi" w:hAnsiTheme="minorBidi"/>
        </w:rPr>
        <w:t>x</w:t>
      </w:r>
      <w:r w:rsidR="00381D55" w:rsidRPr="0063453A">
        <w:rPr>
          <w:rFonts w:asciiTheme="minorBidi" w:hAnsiTheme="minorBidi"/>
        </w:rPr>
        <w:t xml:space="preserve"> service</w:t>
      </w:r>
      <w:r w:rsidRPr="0063453A">
        <w:rPr>
          <w:rFonts w:asciiTheme="minorBidi" w:hAnsiTheme="minorBidi"/>
        </w:rPr>
        <w:t>s</w:t>
      </w:r>
      <w:r w:rsidR="00381D55" w:rsidRPr="0063453A">
        <w:rPr>
          <w:rFonts w:asciiTheme="minorBidi" w:hAnsiTheme="minorBidi"/>
        </w:rPr>
        <w:t xml:space="preserve"> </w:t>
      </w:r>
      <w:r w:rsidRPr="0063453A">
        <w:rPr>
          <w:rFonts w:asciiTheme="minorBidi" w:hAnsiTheme="minorBidi"/>
        </w:rPr>
        <w:t xml:space="preserve">sociaux plus particulièrement les services de santé et d’éducation ; </w:t>
      </w:r>
    </w:p>
    <w:p w14:paraId="445CB6CD" w14:textId="61584199" w:rsidR="00CB1A89" w:rsidRPr="0063453A" w:rsidRDefault="00CB1A89" w:rsidP="008A14C4">
      <w:pPr>
        <w:pStyle w:val="Paragraphedeliste"/>
        <w:numPr>
          <w:ilvl w:val="0"/>
          <w:numId w:val="37"/>
        </w:numPr>
        <w:rPr>
          <w:rFonts w:asciiTheme="minorBidi" w:hAnsiTheme="minorBidi"/>
        </w:rPr>
      </w:pPr>
      <w:r w:rsidRPr="0063453A">
        <w:rPr>
          <w:rFonts w:asciiTheme="minorBidi" w:hAnsiTheme="minorBidi"/>
        </w:rPr>
        <w:t xml:space="preserve">Ils </w:t>
      </w:r>
      <w:r w:rsidR="008A14C4" w:rsidRPr="0063453A">
        <w:rPr>
          <w:rFonts w:asciiTheme="minorBidi" w:hAnsiTheme="minorBidi"/>
        </w:rPr>
        <w:t>ont des difficultés à accéd</w:t>
      </w:r>
      <w:r w:rsidRPr="0063453A">
        <w:rPr>
          <w:rFonts w:asciiTheme="minorBidi" w:hAnsiTheme="minorBidi"/>
        </w:rPr>
        <w:t xml:space="preserve">er à une formation professionnelle qualifiante ; </w:t>
      </w:r>
    </w:p>
    <w:p w14:paraId="0816572E" w14:textId="690EBADC" w:rsidR="00381D55" w:rsidRPr="0063453A" w:rsidRDefault="008A14C4" w:rsidP="008A14C4">
      <w:pPr>
        <w:pStyle w:val="Paragraphedeliste"/>
        <w:numPr>
          <w:ilvl w:val="0"/>
          <w:numId w:val="37"/>
        </w:numPr>
        <w:rPr>
          <w:rFonts w:asciiTheme="minorBidi" w:hAnsiTheme="minorBidi"/>
        </w:rPr>
      </w:pPr>
      <w:r w:rsidRPr="0063453A">
        <w:rPr>
          <w:rFonts w:asciiTheme="minorBidi" w:hAnsiTheme="minorBidi"/>
        </w:rPr>
        <w:t xml:space="preserve">Plusieurs contraintes les freinent pour accéder à un emploi formel et décent et profiter ainsi des </w:t>
      </w:r>
      <w:r w:rsidR="00CB1A89" w:rsidRPr="0063453A">
        <w:rPr>
          <w:rFonts w:asciiTheme="minorBidi" w:hAnsiTheme="minorBidi"/>
        </w:rPr>
        <w:t xml:space="preserve">opportunités économiques </w:t>
      </w:r>
    </w:p>
    <w:p w14:paraId="6173F286" w14:textId="439F082B" w:rsidR="008A14C4" w:rsidRPr="0063453A" w:rsidRDefault="008A14C4" w:rsidP="008A14C4">
      <w:pPr>
        <w:rPr>
          <w:rFonts w:asciiTheme="minorBidi" w:hAnsiTheme="minorBidi"/>
          <w:b/>
          <w:bCs/>
        </w:rPr>
      </w:pPr>
      <w:r w:rsidRPr="0063453A">
        <w:rPr>
          <w:rFonts w:asciiTheme="minorBidi" w:hAnsiTheme="minorBidi"/>
          <w:b/>
          <w:bCs/>
        </w:rPr>
        <w:t xml:space="preserve">Exclusion et vulnérabilité </w:t>
      </w:r>
    </w:p>
    <w:p w14:paraId="60CBFE75" w14:textId="69025C7C" w:rsidR="00381D55" w:rsidRPr="0063453A" w:rsidRDefault="008A14C4" w:rsidP="008A14C4">
      <w:pPr>
        <w:pStyle w:val="Paragraphedeliste"/>
        <w:numPr>
          <w:ilvl w:val="0"/>
          <w:numId w:val="37"/>
        </w:numPr>
        <w:rPr>
          <w:rFonts w:asciiTheme="minorBidi" w:hAnsiTheme="minorBidi"/>
        </w:rPr>
      </w:pPr>
      <w:r w:rsidRPr="0063453A">
        <w:rPr>
          <w:rFonts w:asciiTheme="minorBidi" w:hAnsiTheme="minorBidi"/>
        </w:rPr>
        <w:t>Ils souffrent de v</w:t>
      </w:r>
      <w:r w:rsidR="00381D55" w:rsidRPr="0063453A">
        <w:rPr>
          <w:rFonts w:asciiTheme="minorBidi" w:hAnsiTheme="minorBidi"/>
        </w:rPr>
        <w:t>ulnérabilité sociale et économique (pauvreté</w:t>
      </w:r>
      <w:r w:rsidRPr="0063453A">
        <w:rPr>
          <w:rFonts w:asciiTheme="minorBidi" w:hAnsiTheme="minorBidi"/>
        </w:rPr>
        <w:t>, exploitation, conditions de vie précaires,  etc.)</w:t>
      </w:r>
    </w:p>
    <w:p w14:paraId="0CEDBC5A" w14:textId="1FAF3F68" w:rsidR="00381D55" w:rsidRPr="0063453A" w:rsidRDefault="00381D55" w:rsidP="008A14C4">
      <w:pPr>
        <w:pStyle w:val="Paragraphedeliste"/>
        <w:numPr>
          <w:ilvl w:val="0"/>
          <w:numId w:val="37"/>
        </w:numPr>
        <w:rPr>
          <w:rFonts w:asciiTheme="minorBidi" w:hAnsiTheme="minorBidi"/>
        </w:rPr>
      </w:pPr>
      <w:r w:rsidRPr="0063453A">
        <w:rPr>
          <w:rFonts w:asciiTheme="minorBidi" w:hAnsiTheme="minorBidi"/>
        </w:rPr>
        <w:t xml:space="preserve"> </w:t>
      </w:r>
      <w:r w:rsidR="008A14C4" w:rsidRPr="0063453A">
        <w:rPr>
          <w:rFonts w:asciiTheme="minorBidi" w:hAnsiTheme="minorBidi"/>
        </w:rPr>
        <w:t>Ils présentent une grande v</w:t>
      </w:r>
      <w:r w:rsidRPr="0063453A">
        <w:rPr>
          <w:rFonts w:asciiTheme="minorBidi" w:hAnsiTheme="minorBidi"/>
        </w:rPr>
        <w:t>ulnérabilité psychologique</w:t>
      </w:r>
    </w:p>
    <w:p w14:paraId="175F871D" w14:textId="656DA492" w:rsidR="00381D55" w:rsidRPr="0063453A" w:rsidRDefault="00381D55" w:rsidP="008A14C4">
      <w:pPr>
        <w:pStyle w:val="Paragraphedeliste"/>
        <w:numPr>
          <w:ilvl w:val="0"/>
          <w:numId w:val="37"/>
        </w:numPr>
        <w:rPr>
          <w:rFonts w:asciiTheme="minorBidi" w:hAnsiTheme="minorBidi"/>
        </w:rPr>
      </w:pPr>
      <w:r w:rsidRPr="0063453A">
        <w:rPr>
          <w:rFonts w:asciiTheme="minorBidi" w:hAnsiTheme="minorBidi"/>
        </w:rPr>
        <w:t xml:space="preserve"> </w:t>
      </w:r>
      <w:r w:rsidR="008A14C4" w:rsidRPr="0063453A">
        <w:rPr>
          <w:rFonts w:asciiTheme="minorBidi" w:hAnsiTheme="minorBidi"/>
        </w:rPr>
        <w:t>Ils souffrent d’e</w:t>
      </w:r>
      <w:r w:rsidRPr="0063453A">
        <w:rPr>
          <w:rFonts w:asciiTheme="minorBidi" w:hAnsiTheme="minorBidi"/>
        </w:rPr>
        <w:t>xclusion de la société (chômage, analphabétisme, faible niveau de qualification, discrimination et violence)</w:t>
      </w:r>
    </w:p>
    <w:p w14:paraId="46CF22C6" w14:textId="6239444B" w:rsidR="00381D55" w:rsidRPr="0063453A" w:rsidRDefault="00381D55" w:rsidP="008A14C4">
      <w:pPr>
        <w:pStyle w:val="Paragraphedeliste"/>
        <w:numPr>
          <w:ilvl w:val="0"/>
          <w:numId w:val="37"/>
        </w:numPr>
        <w:rPr>
          <w:rFonts w:asciiTheme="minorBidi" w:hAnsiTheme="minorBidi"/>
        </w:rPr>
      </w:pPr>
      <w:r w:rsidRPr="0063453A">
        <w:rPr>
          <w:rFonts w:asciiTheme="minorBidi" w:hAnsiTheme="minorBidi"/>
        </w:rPr>
        <w:t xml:space="preserve"> </w:t>
      </w:r>
      <w:r w:rsidR="008A14C4" w:rsidRPr="0063453A">
        <w:rPr>
          <w:rFonts w:asciiTheme="minorBidi" w:hAnsiTheme="minorBidi"/>
        </w:rPr>
        <w:t>Ils nécessitent u</w:t>
      </w:r>
      <w:r w:rsidRPr="0063453A">
        <w:rPr>
          <w:rFonts w:asciiTheme="minorBidi" w:hAnsiTheme="minorBidi"/>
        </w:rPr>
        <w:t>n accompagnement de proximité</w:t>
      </w:r>
    </w:p>
    <w:p w14:paraId="59F5FFFE" w14:textId="62D18D07" w:rsidR="00CB1A89" w:rsidRPr="0063453A" w:rsidRDefault="008A14C4" w:rsidP="00CB1A89">
      <w:pPr>
        <w:rPr>
          <w:rFonts w:asciiTheme="minorBidi" w:hAnsiTheme="minorBidi"/>
        </w:rPr>
      </w:pPr>
      <w:r w:rsidRPr="0063453A">
        <w:rPr>
          <w:rFonts w:asciiTheme="minorBidi" w:hAnsiTheme="minorBidi"/>
        </w:rPr>
        <w:t xml:space="preserve">Néanmoins, plusieurs opportunités existent pour assoir une stratégie régionale pour l’inclusion de ces trois catégories, à savoir : </w:t>
      </w:r>
    </w:p>
    <w:p w14:paraId="7EA5CFC8" w14:textId="0F5588C1" w:rsidR="00381D55" w:rsidRPr="0063453A" w:rsidRDefault="008A14C4" w:rsidP="00381D55">
      <w:pPr>
        <w:pStyle w:val="Paragraphedeliste"/>
        <w:numPr>
          <w:ilvl w:val="0"/>
          <w:numId w:val="40"/>
        </w:numPr>
        <w:rPr>
          <w:rFonts w:asciiTheme="minorBidi" w:hAnsiTheme="minorBidi"/>
        </w:rPr>
      </w:pPr>
      <w:r w:rsidRPr="0063453A">
        <w:rPr>
          <w:rFonts w:asciiTheme="minorBidi" w:hAnsiTheme="minorBidi"/>
        </w:rPr>
        <w:t>Existence de</w:t>
      </w:r>
      <w:r w:rsidR="00381D55" w:rsidRPr="0063453A">
        <w:rPr>
          <w:rFonts w:asciiTheme="minorBidi" w:hAnsiTheme="minorBidi"/>
        </w:rPr>
        <w:t xml:space="preserve"> </w:t>
      </w:r>
      <w:r w:rsidR="00381D55" w:rsidRPr="00FC7F5B">
        <w:rPr>
          <w:rFonts w:asciiTheme="minorBidi" w:hAnsiTheme="minorBidi"/>
          <w:b/>
          <w:bCs/>
        </w:rPr>
        <w:t>stratégies nationales</w:t>
      </w:r>
      <w:r w:rsidR="00381D55" w:rsidRPr="0063453A">
        <w:rPr>
          <w:rFonts w:asciiTheme="minorBidi" w:hAnsiTheme="minorBidi"/>
        </w:rPr>
        <w:t xml:space="preserve"> </w:t>
      </w:r>
      <w:r w:rsidRPr="0063453A">
        <w:rPr>
          <w:rFonts w:asciiTheme="minorBidi" w:hAnsiTheme="minorBidi"/>
        </w:rPr>
        <w:t>ciblant les mêmes groupes vulnérables témoignant d’une volonté nationale</w:t>
      </w:r>
      <w:r w:rsidR="00381D55" w:rsidRPr="0063453A">
        <w:rPr>
          <w:rFonts w:asciiTheme="minorBidi" w:hAnsiTheme="minorBidi"/>
        </w:rPr>
        <w:t xml:space="preserve"> (SNIA, ICRAM, SNH)</w:t>
      </w:r>
    </w:p>
    <w:p w14:paraId="3A2124AB" w14:textId="12978841" w:rsidR="00381D55" w:rsidRPr="0063453A" w:rsidRDefault="00C5718E" w:rsidP="008A14C4">
      <w:pPr>
        <w:pStyle w:val="Paragraphedeliste"/>
        <w:numPr>
          <w:ilvl w:val="0"/>
          <w:numId w:val="40"/>
        </w:numPr>
        <w:rPr>
          <w:rFonts w:asciiTheme="minorBidi" w:hAnsiTheme="minorBidi"/>
        </w:rPr>
      </w:pPr>
      <w:r w:rsidRPr="0063453A">
        <w:rPr>
          <w:rFonts w:asciiTheme="minorBidi" w:hAnsiTheme="minorBidi"/>
        </w:rPr>
        <w:t>La Région regroupe un ensemble</w:t>
      </w:r>
      <w:r w:rsidR="00381D55" w:rsidRPr="0063453A">
        <w:rPr>
          <w:rFonts w:asciiTheme="minorBidi" w:hAnsiTheme="minorBidi"/>
        </w:rPr>
        <w:t xml:space="preserve"> </w:t>
      </w:r>
      <w:r w:rsidRPr="0063453A">
        <w:rPr>
          <w:rFonts w:asciiTheme="minorBidi" w:hAnsiTheme="minorBidi"/>
        </w:rPr>
        <w:t>d’</w:t>
      </w:r>
      <w:r w:rsidR="00381D55" w:rsidRPr="0063453A">
        <w:rPr>
          <w:rFonts w:asciiTheme="minorBidi" w:hAnsiTheme="minorBidi"/>
        </w:rPr>
        <w:t>i</w:t>
      </w:r>
      <w:r w:rsidR="00381D55" w:rsidRPr="00FC7F5B">
        <w:rPr>
          <w:rFonts w:asciiTheme="minorBidi" w:hAnsiTheme="minorBidi"/>
          <w:b/>
          <w:bCs/>
        </w:rPr>
        <w:t>nstitutionnels</w:t>
      </w:r>
      <w:r w:rsidR="00381D55" w:rsidRPr="0063453A">
        <w:rPr>
          <w:rFonts w:asciiTheme="minorBidi" w:hAnsiTheme="minorBidi"/>
        </w:rPr>
        <w:t xml:space="preserve"> qui travaille</w:t>
      </w:r>
      <w:r w:rsidRPr="0063453A">
        <w:rPr>
          <w:rFonts w:asciiTheme="minorBidi" w:hAnsiTheme="minorBidi"/>
        </w:rPr>
        <w:t>nt</w:t>
      </w:r>
      <w:r w:rsidR="00381D55" w:rsidRPr="0063453A">
        <w:rPr>
          <w:rFonts w:asciiTheme="minorBidi" w:hAnsiTheme="minorBidi"/>
        </w:rPr>
        <w:t xml:space="preserve"> déjà sur l’ensemble de ces questions (EN, ADS, Direction Santé, Académie de l’Education)</w:t>
      </w:r>
    </w:p>
    <w:p w14:paraId="24887516" w14:textId="56F5FDE8" w:rsidR="00381D55" w:rsidRPr="0063453A" w:rsidRDefault="00C5718E" w:rsidP="00C5718E">
      <w:pPr>
        <w:pStyle w:val="Paragraphedeliste"/>
        <w:numPr>
          <w:ilvl w:val="0"/>
          <w:numId w:val="40"/>
        </w:numPr>
        <w:rPr>
          <w:rFonts w:asciiTheme="minorBidi" w:hAnsiTheme="minorBidi"/>
        </w:rPr>
      </w:pPr>
      <w:r w:rsidRPr="0063453A">
        <w:rPr>
          <w:rFonts w:asciiTheme="minorBidi" w:hAnsiTheme="minorBidi"/>
        </w:rPr>
        <w:t>La Région est dotée d’u</w:t>
      </w:r>
      <w:r w:rsidR="00381D55" w:rsidRPr="0063453A">
        <w:rPr>
          <w:rFonts w:asciiTheme="minorBidi" w:hAnsiTheme="minorBidi"/>
        </w:rPr>
        <w:t xml:space="preserve">ne </w:t>
      </w:r>
      <w:r w:rsidR="00381D55" w:rsidRPr="00FC7F5B">
        <w:rPr>
          <w:rFonts w:asciiTheme="minorBidi" w:hAnsiTheme="minorBidi"/>
          <w:b/>
          <w:bCs/>
        </w:rPr>
        <w:t>société civile</w:t>
      </w:r>
      <w:r w:rsidR="00381D55" w:rsidRPr="0063453A">
        <w:rPr>
          <w:rFonts w:asciiTheme="minorBidi" w:hAnsiTheme="minorBidi"/>
        </w:rPr>
        <w:t xml:space="preserve"> organisée et expérimentée (Réseau du Nord Handicap, PNPM, associations féministes…)</w:t>
      </w:r>
    </w:p>
    <w:p w14:paraId="220092FA" w14:textId="31DE4C06" w:rsidR="00381D55" w:rsidRPr="0063453A" w:rsidRDefault="00381D55" w:rsidP="008A14C4">
      <w:pPr>
        <w:pStyle w:val="Paragraphedeliste"/>
        <w:numPr>
          <w:ilvl w:val="0"/>
          <w:numId w:val="40"/>
        </w:numPr>
        <w:rPr>
          <w:rFonts w:asciiTheme="minorBidi" w:hAnsiTheme="minorBidi"/>
        </w:rPr>
      </w:pPr>
      <w:r w:rsidRPr="0063453A">
        <w:rPr>
          <w:rFonts w:asciiTheme="minorBidi" w:hAnsiTheme="minorBidi"/>
        </w:rPr>
        <w:t xml:space="preserve">Des </w:t>
      </w:r>
      <w:r w:rsidRPr="00FC7F5B">
        <w:rPr>
          <w:rFonts w:asciiTheme="minorBidi" w:hAnsiTheme="minorBidi"/>
          <w:b/>
          <w:bCs/>
        </w:rPr>
        <w:t>actions</w:t>
      </w:r>
      <w:r w:rsidRPr="0063453A">
        <w:rPr>
          <w:rFonts w:asciiTheme="minorBidi" w:hAnsiTheme="minorBidi"/>
        </w:rPr>
        <w:t xml:space="preserve"> </w:t>
      </w:r>
      <w:r w:rsidR="00C5718E" w:rsidRPr="0063453A">
        <w:rPr>
          <w:rFonts w:asciiTheme="minorBidi" w:hAnsiTheme="minorBidi"/>
        </w:rPr>
        <w:t xml:space="preserve">sont </w:t>
      </w:r>
      <w:r w:rsidRPr="0063453A">
        <w:rPr>
          <w:rFonts w:asciiTheme="minorBidi" w:hAnsiTheme="minorBidi"/>
        </w:rPr>
        <w:t xml:space="preserve">déjà entreprises pour améliorer les conditions de vie de ces groupes </w:t>
      </w:r>
      <w:r w:rsidR="00C5718E" w:rsidRPr="0063453A">
        <w:rPr>
          <w:rFonts w:asciiTheme="minorBidi" w:hAnsiTheme="minorBidi"/>
        </w:rPr>
        <w:t>au niveau de la Région</w:t>
      </w:r>
    </w:p>
    <w:p w14:paraId="0B134D53" w14:textId="68FEBE18" w:rsidR="00381D55" w:rsidRPr="0063453A" w:rsidRDefault="00C5718E" w:rsidP="00C5718E">
      <w:pPr>
        <w:pStyle w:val="Paragraphedeliste"/>
        <w:numPr>
          <w:ilvl w:val="0"/>
          <w:numId w:val="40"/>
        </w:numPr>
        <w:rPr>
          <w:rFonts w:asciiTheme="minorBidi" w:hAnsiTheme="minorBidi"/>
        </w:rPr>
      </w:pPr>
      <w:r w:rsidRPr="0063453A">
        <w:rPr>
          <w:rFonts w:asciiTheme="minorBidi" w:hAnsiTheme="minorBidi"/>
        </w:rPr>
        <w:t>Existence d</w:t>
      </w:r>
      <w:r w:rsidR="00381D55" w:rsidRPr="0063453A">
        <w:rPr>
          <w:rFonts w:asciiTheme="minorBidi" w:hAnsiTheme="minorBidi"/>
        </w:rPr>
        <w:t xml:space="preserve">es </w:t>
      </w:r>
      <w:r w:rsidR="00381D55" w:rsidRPr="00FC7F5B">
        <w:rPr>
          <w:rFonts w:asciiTheme="minorBidi" w:hAnsiTheme="minorBidi"/>
          <w:b/>
          <w:bCs/>
        </w:rPr>
        <w:t>bailleurs de fonds</w:t>
      </w:r>
      <w:r w:rsidR="00381D55" w:rsidRPr="0063453A">
        <w:rPr>
          <w:rFonts w:asciiTheme="minorBidi" w:hAnsiTheme="minorBidi"/>
        </w:rPr>
        <w:t xml:space="preserve"> qui travaillent sur l’autonomisation des femmes et l’inclusion des groupes défavorisés</w:t>
      </w:r>
    </w:p>
    <w:p w14:paraId="7E8A2E15" w14:textId="5B707B23" w:rsidR="00381D55" w:rsidRPr="0063453A" w:rsidRDefault="00C5718E" w:rsidP="00C5718E">
      <w:pPr>
        <w:pStyle w:val="Paragraphedeliste"/>
        <w:numPr>
          <w:ilvl w:val="0"/>
          <w:numId w:val="40"/>
        </w:numPr>
        <w:rPr>
          <w:rFonts w:asciiTheme="minorBidi" w:hAnsiTheme="minorBidi"/>
        </w:rPr>
      </w:pPr>
      <w:r w:rsidRPr="0063453A">
        <w:rPr>
          <w:rFonts w:asciiTheme="minorBidi" w:hAnsiTheme="minorBidi"/>
        </w:rPr>
        <w:t>La Région est dotée d’u</w:t>
      </w:r>
      <w:r w:rsidR="00381D55" w:rsidRPr="0063453A">
        <w:rPr>
          <w:rFonts w:asciiTheme="minorBidi" w:hAnsiTheme="minorBidi"/>
        </w:rPr>
        <w:t xml:space="preserve">n </w:t>
      </w:r>
      <w:r w:rsidR="00381D55" w:rsidRPr="00FC7F5B">
        <w:rPr>
          <w:rFonts w:asciiTheme="minorBidi" w:hAnsiTheme="minorBidi"/>
          <w:b/>
          <w:bCs/>
        </w:rPr>
        <w:t>secteur privé</w:t>
      </w:r>
      <w:r w:rsidR="00381D55" w:rsidRPr="0063453A">
        <w:rPr>
          <w:rFonts w:asciiTheme="minorBidi" w:hAnsiTheme="minorBidi"/>
        </w:rPr>
        <w:t xml:space="preserve"> dynamique regroupant des entreprises internationales soucieux de la responsabilité sociétale des entreprises (RSE)</w:t>
      </w:r>
    </w:p>
    <w:p w14:paraId="35210F71" w14:textId="4EC7F963" w:rsidR="00381D55" w:rsidRPr="0063453A" w:rsidRDefault="00381D55" w:rsidP="00381D55">
      <w:pPr>
        <w:rPr>
          <w:rFonts w:asciiTheme="minorBidi" w:hAnsiTheme="minorBidi"/>
        </w:rPr>
      </w:pPr>
      <w:r w:rsidRPr="0063453A">
        <w:rPr>
          <w:rFonts w:asciiTheme="minorBidi" w:hAnsiTheme="minorBidi"/>
        </w:rPr>
        <w:t xml:space="preserve">Or, plusieurs déficits ont été soulevés lors de ce diagnostic: </w:t>
      </w:r>
    </w:p>
    <w:p w14:paraId="3F47BDDD" w14:textId="77777777" w:rsidR="00381D55" w:rsidRPr="0063453A" w:rsidRDefault="00381D55" w:rsidP="00381D55">
      <w:pPr>
        <w:numPr>
          <w:ilvl w:val="0"/>
          <w:numId w:val="40"/>
        </w:numPr>
        <w:spacing w:after="0"/>
        <w:rPr>
          <w:rFonts w:asciiTheme="minorBidi" w:hAnsiTheme="minorBidi"/>
        </w:rPr>
      </w:pPr>
      <w:r w:rsidRPr="0063453A">
        <w:rPr>
          <w:rFonts w:asciiTheme="minorBidi" w:hAnsiTheme="minorBidi"/>
        </w:rPr>
        <w:t xml:space="preserve">Manque de </w:t>
      </w:r>
      <w:r w:rsidRPr="0063453A">
        <w:rPr>
          <w:rFonts w:asciiTheme="minorBidi" w:hAnsiTheme="minorBidi"/>
          <w:b/>
          <w:bCs/>
        </w:rPr>
        <w:t xml:space="preserve">moyens matériels et surtout humains </w:t>
      </w:r>
      <w:r w:rsidRPr="0063453A">
        <w:rPr>
          <w:rFonts w:asciiTheme="minorBidi" w:hAnsiTheme="minorBidi"/>
        </w:rPr>
        <w:t>pour la mise en œuvre des actions sur le terrain</w:t>
      </w:r>
    </w:p>
    <w:p w14:paraId="3E4B93F0" w14:textId="6E43BD7C" w:rsidR="00381D55" w:rsidRPr="0063453A" w:rsidRDefault="00381D55" w:rsidP="00381D55">
      <w:pPr>
        <w:numPr>
          <w:ilvl w:val="0"/>
          <w:numId w:val="40"/>
        </w:numPr>
        <w:spacing w:after="0"/>
        <w:rPr>
          <w:rFonts w:asciiTheme="minorBidi" w:hAnsiTheme="minorBidi"/>
        </w:rPr>
      </w:pPr>
      <w:r w:rsidRPr="0063453A">
        <w:rPr>
          <w:rFonts w:asciiTheme="minorBidi" w:hAnsiTheme="minorBidi"/>
        </w:rPr>
        <w:t>Manque d’</w:t>
      </w:r>
      <w:r w:rsidRPr="0063453A">
        <w:rPr>
          <w:rFonts w:asciiTheme="minorBidi" w:hAnsiTheme="minorBidi"/>
          <w:b/>
          <w:bCs/>
        </w:rPr>
        <w:t xml:space="preserve">expertise </w:t>
      </w:r>
      <w:r w:rsidRPr="0063453A">
        <w:rPr>
          <w:rFonts w:asciiTheme="minorBidi" w:hAnsiTheme="minorBidi"/>
        </w:rPr>
        <w:t>pour l’accompagnement de proximité nécessaire au profit des per</w:t>
      </w:r>
      <w:r w:rsidR="00FC7F5B">
        <w:rPr>
          <w:rFonts w:asciiTheme="minorBidi" w:hAnsiTheme="minorBidi"/>
        </w:rPr>
        <w:t>sonnes marginalisées et exclues</w:t>
      </w:r>
    </w:p>
    <w:p w14:paraId="7477310E" w14:textId="79DFC709" w:rsidR="00381D55" w:rsidRPr="0063453A" w:rsidRDefault="00381D55" w:rsidP="00FC7F5B">
      <w:pPr>
        <w:numPr>
          <w:ilvl w:val="0"/>
          <w:numId w:val="40"/>
        </w:numPr>
        <w:spacing w:after="0"/>
        <w:rPr>
          <w:rFonts w:asciiTheme="minorBidi" w:hAnsiTheme="minorBidi"/>
        </w:rPr>
      </w:pPr>
      <w:r w:rsidRPr="0063453A">
        <w:rPr>
          <w:rFonts w:asciiTheme="minorBidi" w:hAnsiTheme="minorBidi"/>
        </w:rPr>
        <w:t xml:space="preserve">Caractéristiques de vulnérabilité nécessitant des </w:t>
      </w:r>
      <w:r w:rsidRPr="0063453A">
        <w:rPr>
          <w:rFonts w:asciiTheme="minorBidi" w:hAnsiTheme="minorBidi"/>
          <w:b/>
          <w:bCs/>
        </w:rPr>
        <w:t>appuis</w:t>
      </w:r>
      <w:r w:rsidRPr="0063453A">
        <w:rPr>
          <w:rFonts w:asciiTheme="minorBidi" w:hAnsiTheme="minorBidi"/>
        </w:rPr>
        <w:t xml:space="preserve"> pour l’intégration socio-économiques mais également </w:t>
      </w:r>
      <w:r w:rsidRPr="0063453A">
        <w:rPr>
          <w:rFonts w:asciiTheme="minorBidi" w:hAnsiTheme="minorBidi"/>
          <w:b/>
          <w:bCs/>
        </w:rPr>
        <w:t>d’accompagnement</w:t>
      </w:r>
      <w:r w:rsidR="00FC7F5B">
        <w:rPr>
          <w:rFonts w:asciiTheme="minorBidi" w:hAnsiTheme="minorBidi"/>
        </w:rPr>
        <w:t xml:space="preserve"> psychologique, ce dernier est l’</w:t>
      </w:r>
      <w:r w:rsidRPr="0063453A">
        <w:rPr>
          <w:rFonts w:asciiTheme="minorBidi" w:hAnsiTheme="minorBidi"/>
        </w:rPr>
        <w:t xml:space="preserve">élément déficient </w:t>
      </w:r>
      <w:r w:rsidR="00FC7F5B">
        <w:rPr>
          <w:rFonts w:asciiTheme="minorBidi" w:hAnsiTheme="minorBidi"/>
        </w:rPr>
        <w:t>des actions développées par les acteurs régionaux</w:t>
      </w:r>
    </w:p>
    <w:p w14:paraId="1BA1E23F" w14:textId="77777777" w:rsidR="00381D55" w:rsidRPr="0063453A" w:rsidRDefault="00381D55" w:rsidP="00381D55">
      <w:pPr>
        <w:numPr>
          <w:ilvl w:val="0"/>
          <w:numId w:val="40"/>
        </w:numPr>
        <w:spacing w:after="0"/>
        <w:rPr>
          <w:rFonts w:asciiTheme="minorBidi" w:hAnsiTheme="minorBidi"/>
        </w:rPr>
      </w:pPr>
      <w:r w:rsidRPr="0063453A">
        <w:rPr>
          <w:rFonts w:asciiTheme="minorBidi" w:hAnsiTheme="minorBidi"/>
        </w:rPr>
        <w:t xml:space="preserve">Moyens très limités pour les </w:t>
      </w:r>
      <w:r w:rsidRPr="0063453A">
        <w:rPr>
          <w:rFonts w:asciiTheme="minorBidi" w:hAnsiTheme="minorBidi"/>
          <w:b/>
          <w:bCs/>
        </w:rPr>
        <w:t xml:space="preserve">associations gestionnaires des centres </w:t>
      </w:r>
      <w:r w:rsidRPr="0063453A">
        <w:rPr>
          <w:rFonts w:asciiTheme="minorBidi" w:hAnsiTheme="minorBidi"/>
        </w:rPr>
        <w:t>de services aux personnes vulnérables</w:t>
      </w:r>
    </w:p>
    <w:p w14:paraId="7EFB9FCF" w14:textId="77777777" w:rsidR="00381D55" w:rsidRPr="0063453A" w:rsidRDefault="00381D55" w:rsidP="00381D55">
      <w:pPr>
        <w:numPr>
          <w:ilvl w:val="0"/>
          <w:numId w:val="40"/>
        </w:numPr>
        <w:spacing w:after="0"/>
        <w:rPr>
          <w:rFonts w:asciiTheme="minorBidi" w:hAnsiTheme="minorBidi"/>
        </w:rPr>
      </w:pPr>
      <w:r w:rsidRPr="0063453A">
        <w:rPr>
          <w:rFonts w:asciiTheme="minorBidi" w:hAnsiTheme="minorBidi"/>
        </w:rPr>
        <w:t xml:space="preserve">Déficits en </w:t>
      </w:r>
      <w:r w:rsidRPr="0063453A">
        <w:rPr>
          <w:rFonts w:asciiTheme="minorBidi" w:hAnsiTheme="minorBidi"/>
          <w:b/>
          <w:bCs/>
        </w:rPr>
        <w:t xml:space="preserve">coordination territoriale </w:t>
      </w:r>
      <w:r w:rsidRPr="0063453A">
        <w:rPr>
          <w:rFonts w:asciiTheme="minorBidi" w:hAnsiTheme="minorBidi"/>
        </w:rPr>
        <w:t>(initiatives centralisées)</w:t>
      </w:r>
    </w:p>
    <w:p w14:paraId="162ECC87" w14:textId="77777777" w:rsidR="00381D55" w:rsidRPr="0063453A" w:rsidRDefault="00381D55" w:rsidP="00381D55">
      <w:pPr>
        <w:numPr>
          <w:ilvl w:val="0"/>
          <w:numId w:val="40"/>
        </w:numPr>
        <w:spacing w:after="0"/>
        <w:rPr>
          <w:rFonts w:asciiTheme="minorBidi" w:hAnsiTheme="minorBidi"/>
        </w:rPr>
      </w:pPr>
      <w:r w:rsidRPr="0063453A">
        <w:rPr>
          <w:rFonts w:asciiTheme="minorBidi" w:hAnsiTheme="minorBidi"/>
          <w:b/>
          <w:bCs/>
        </w:rPr>
        <w:lastRenderedPageBreak/>
        <w:t xml:space="preserve">Société civile </w:t>
      </w:r>
      <w:r w:rsidRPr="0063453A">
        <w:rPr>
          <w:rFonts w:asciiTheme="minorBidi" w:hAnsiTheme="minorBidi"/>
        </w:rPr>
        <w:t>non impliquée dans la formulation et la mise en œuvre des politiques territoriales</w:t>
      </w:r>
    </w:p>
    <w:p w14:paraId="1C6901FB" w14:textId="77777777" w:rsidR="00381D55" w:rsidRPr="0063453A" w:rsidRDefault="00381D55" w:rsidP="00381D55">
      <w:pPr>
        <w:numPr>
          <w:ilvl w:val="0"/>
          <w:numId w:val="40"/>
        </w:numPr>
        <w:spacing w:after="0"/>
        <w:rPr>
          <w:rFonts w:asciiTheme="minorBidi" w:hAnsiTheme="minorBidi"/>
        </w:rPr>
      </w:pPr>
      <w:r w:rsidRPr="0063453A">
        <w:rPr>
          <w:rFonts w:asciiTheme="minorBidi" w:hAnsiTheme="minorBidi"/>
        </w:rPr>
        <w:t xml:space="preserve">Manque de </w:t>
      </w:r>
      <w:r w:rsidRPr="0063453A">
        <w:rPr>
          <w:rFonts w:asciiTheme="minorBidi" w:hAnsiTheme="minorBidi"/>
          <w:b/>
          <w:bCs/>
        </w:rPr>
        <w:t>synergie</w:t>
      </w:r>
      <w:r w:rsidRPr="0063453A">
        <w:rPr>
          <w:rFonts w:asciiTheme="minorBidi" w:hAnsiTheme="minorBidi"/>
        </w:rPr>
        <w:t xml:space="preserve"> et d’harmonisation des interventions publiques et de la Société Civile</w:t>
      </w:r>
    </w:p>
    <w:p w14:paraId="037DB0BC" w14:textId="77777777" w:rsidR="00381D55" w:rsidRPr="0063453A" w:rsidRDefault="00381D55" w:rsidP="00381D55">
      <w:pPr>
        <w:numPr>
          <w:ilvl w:val="0"/>
          <w:numId w:val="40"/>
        </w:numPr>
        <w:spacing w:after="0"/>
        <w:rPr>
          <w:rFonts w:asciiTheme="minorBidi" w:hAnsiTheme="minorBidi"/>
        </w:rPr>
      </w:pPr>
      <w:r w:rsidRPr="0063453A">
        <w:rPr>
          <w:rFonts w:asciiTheme="minorBidi" w:hAnsiTheme="minorBidi"/>
        </w:rPr>
        <w:t xml:space="preserve">Déficits en </w:t>
      </w:r>
      <w:r w:rsidRPr="0063453A">
        <w:rPr>
          <w:rFonts w:asciiTheme="minorBidi" w:hAnsiTheme="minorBidi"/>
          <w:b/>
          <w:bCs/>
        </w:rPr>
        <w:t xml:space="preserve">études et recherches </w:t>
      </w:r>
      <w:r w:rsidRPr="0063453A">
        <w:rPr>
          <w:rFonts w:asciiTheme="minorBidi" w:hAnsiTheme="minorBidi"/>
        </w:rPr>
        <w:t>spécifiques sur ces groupes au niveau régional (l’ensemble des enquêtes et études se font au niveau national)</w:t>
      </w:r>
    </w:p>
    <w:p w14:paraId="5256C224" w14:textId="77777777" w:rsidR="00381D55" w:rsidRPr="0063453A" w:rsidRDefault="00381D55" w:rsidP="00381D55">
      <w:pPr>
        <w:spacing w:after="0"/>
        <w:rPr>
          <w:rFonts w:asciiTheme="minorBidi" w:hAnsiTheme="minorBidi"/>
        </w:rPr>
      </w:pPr>
    </w:p>
    <w:p w14:paraId="4F177788" w14:textId="3B388DB6" w:rsidR="00381D55" w:rsidRPr="0063453A" w:rsidRDefault="00381D55" w:rsidP="0063453A">
      <w:pPr>
        <w:rPr>
          <w:rFonts w:asciiTheme="minorBidi" w:hAnsiTheme="minorBidi"/>
        </w:rPr>
      </w:pPr>
      <w:r w:rsidRPr="0063453A">
        <w:rPr>
          <w:rFonts w:asciiTheme="minorBidi" w:hAnsiTheme="minorBidi"/>
        </w:rPr>
        <w:t xml:space="preserve">A l’issu de ce diagnostic, une stratégie </w:t>
      </w:r>
      <w:r w:rsidR="0063453A">
        <w:rPr>
          <w:rFonts w:asciiTheme="minorBidi" w:hAnsiTheme="minorBidi"/>
        </w:rPr>
        <w:t xml:space="preserve">régionale </w:t>
      </w:r>
      <w:r w:rsidRPr="0063453A">
        <w:rPr>
          <w:rFonts w:asciiTheme="minorBidi" w:hAnsiTheme="minorBidi"/>
        </w:rPr>
        <w:t xml:space="preserve">du genre et d’inclusion sociale a été donc élaborée présentant ainsi </w:t>
      </w:r>
      <w:r w:rsidR="0063453A">
        <w:rPr>
          <w:rFonts w:asciiTheme="minorBidi" w:hAnsiTheme="minorBidi"/>
        </w:rPr>
        <w:t xml:space="preserve">les axes stratégiques, les objectifs à atteindre et les actions à mener pour une </w:t>
      </w:r>
      <w:r w:rsidRPr="0063453A">
        <w:rPr>
          <w:rFonts w:asciiTheme="minorBidi" w:hAnsiTheme="minorBidi"/>
        </w:rPr>
        <w:t>meilleure inclusion des trois groupes</w:t>
      </w:r>
      <w:r w:rsidR="0063453A">
        <w:rPr>
          <w:rFonts w:asciiTheme="minorBidi" w:hAnsiTheme="minorBidi"/>
        </w:rPr>
        <w:t xml:space="preserve">. </w:t>
      </w:r>
    </w:p>
    <w:p w14:paraId="2216A494" w14:textId="77777777" w:rsidR="00777D38" w:rsidRDefault="00777D38">
      <w:r>
        <w:br w:type="page"/>
      </w:r>
    </w:p>
    <w:p w14:paraId="7D5E4209" w14:textId="1F42FA88" w:rsidR="00777D38" w:rsidRPr="009E631D" w:rsidRDefault="009E631D" w:rsidP="009E631D">
      <w:pPr>
        <w:pStyle w:val="normalDAI"/>
        <w:rPr>
          <w:b/>
          <w:bCs/>
          <w:sz w:val="22"/>
          <w:szCs w:val="22"/>
        </w:rPr>
      </w:pPr>
      <w:bookmarkStart w:id="84" w:name="_Toc526258438"/>
      <w:r>
        <w:rPr>
          <w:b/>
          <w:bCs/>
          <w:sz w:val="22"/>
          <w:szCs w:val="22"/>
        </w:rPr>
        <w:lastRenderedPageBreak/>
        <w:t xml:space="preserve">Liste </w:t>
      </w:r>
      <w:r w:rsidR="00777D38" w:rsidRPr="009E631D">
        <w:rPr>
          <w:b/>
          <w:bCs/>
          <w:sz w:val="22"/>
          <w:szCs w:val="22"/>
        </w:rPr>
        <w:t>des références</w:t>
      </w:r>
      <w:bookmarkEnd w:id="84"/>
    </w:p>
    <w:p w14:paraId="4FB13024" w14:textId="3A20E8D2" w:rsidR="00777D38" w:rsidRPr="00D211FC" w:rsidRDefault="00C8178B">
      <w:pPr>
        <w:rPr>
          <w:rFonts w:ascii="Arial" w:hAnsi="Arial" w:cs="Arial"/>
          <w:i/>
          <w:iCs/>
          <w:color w:val="2A2929"/>
          <w:u w:val="single"/>
          <w:shd w:val="clear" w:color="auto" w:fill="FFFFFF"/>
        </w:rPr>
      </w:pPr>
      <w:r w:rsidRPr="00D211FC">
        <w:rPr>
          <w:rFonts w:ascii="Arial" w:hAnsi="Arial" w:cs="Arial"/>
          <w:i/>
          <w:iCs/>
          <w:color w:val="2A2929"/>
          <w:u w:val="single"/>
          <w:shd w:val="clear" w:color="auto" w:fill="FFFFFF"/>
        </w:rPr>
        <w:t xml:space="preserve">Références bibliographiques </w:t>
      </w:r>
    </w:p>
    <w:p w14:paraId="141CFC3D" w14:textId="77777777" w:rsidR="00D211FC" w:rsidRDefault="00D211FC" w:rsidP="00D211FC">
      <w:pPr>
        <w:rPr>
          <w:b/>
          <w:bCs/>
        </w:rPr>
      </w:pPr>
      <w:r w:rsidRPr="00D211FC">
        <w:rPr>
          <w:rFonts w:ascii="Arial" w:hAnsi="Arial" w:cs="Arial"/>
          <w:color w:val="2A2929"/>
          <w:shd w:val="clear" w:color="auto" w:fill="FFFFFF"/>
        </w:rPr>
        <w:t xml:space="preserve">Politique Nationale d’Immigration et d’Asile, 2013-2016, </w:t>
      </w:r>
      <w:r>
        <w:rPr>
          <w:rFonts w:ascii="Arial" w:hAnsi="Arial" w:cs="Arial"/>
          <w:color w:val="2A2929"/>
          <w:shd w:val="clear" w:color="auto" w:fill="FFFFFF"/>
        </w:rPr>
        <w:t>Ministère C</w:t>
      </w:r>
      <w:r w:rsidRPr="00ED4994">
        <w:rPr>
          <w:rFonts w:ascii="Arial" w:hAnsi="Arial" w:cs="Arial"/>
          <w:color w:val="2A2929"/>
          <w:shd w:val="clear" w:color="auto" w:fill="FFFFFF"/>
        </w:rPr>
        <w:t>hargé des Marocains Résidant à l'Étranger et des Affaires de la Migration</w:t>
      </w:r>
    </w:p>
    <w:p w14:paraId="63DDB9A3" w14:textId="51345989" w:rsidR="00D211FC" w:rsidRDefault="00D211FC" w:rsidP="00D211FC">
      <w:pPr>
        <w:rPr>
          <w:rFonts w:ascii="Arial" w:hAnsi="Arial" w:cs="Arial"/>
          <w:color w:val="2A2929"/>
          <w:shd w:val="clear" w:color="auto" w:fill="FFFFFF"/>
        </w:rPr>
      </w:pPr>
      <w:r w:rsidRPr="00D211FC">
        <w:rPr>
          <w:rFonts w:ascii="Arial" w:hAnsi="Arial" w:cs="Arial"/>
          <w:color w:val="2A2929"/>
          <w:shd w:val="clear" w:color="auto" w:fill="FFFFFF"/>
        </w:rPr>
        <w:t>Les entreprises social</w:t>
      </w:r>
      <w:r w:rsidRPr="00D211FC">
        <w:rPr>
          <w:rFonts w:ascii="Arial" w:hAnsi="Arial" w:cs="Arial"/>
          <w:color w:val="2A2929"/>
          <w:shd w:val="clear" w:color="auto" w:fill="FFFFFF"/>
        </w:rPr>
        <w:t>es dans La région</w:t>
      </w:r>
      <w:r w:rsidRPr="00D211FC">
        <w:rPr>
          <w:rFonts w:ascii="Arial" w:hAnsi="Arial" w:cs="Arial"/>
          <w:color w:val="2A2929"/>
          <w:shd w:val="clear" w:color="auto" w:fill="FFFFFF"/>
        </w:rPr>
        <w:t>, Tanger-Tétouan-A</w:t>
      </w:r>
      <w:r>
        <w:rPr>
          <w:rFonts w:ascii="Arial" w:hAnsi="Arial" w:cs="Arial"/>
          <w:color w:val="2A2929"/>
          <w:shd w:val="clear" w:color="auto" w:fill="FFFFFF"/>
        </w:rPr>
        <w:t xml:space="preserve">L </w:t>
      </w:r>
      <w:r w:rsidRPr="00D211FC">
        <w:rPr>
          <w:rFonts w:ascii="Arial" w:hAnsi="Arial" w:cs="Arial"/>
          <w:color w:val="2A2929"/>
          <w:shd w:val="clear" w:color="auto" w:fill="FFFFFF"/>
        </w:rPr>
        <w:t>Hoceima</w:t>
      </w:r>
      <w:r>
        <w:rPr>
          <w:rFonts w:ascii="Arial" w:hAnsi="Arial" w:cs="Arial"/>
          <w:color w:val="2A2929"/>
          <w:shd w:val="clear" w:color="auto" w:fill="FFFFFF"/>
        </w:rPr>
        <w:t xml:space="preserve">, 2017, </w:t>
      </w:r>
      <w:r w:rsidRPr="00D211FC">
        <w:rPr>
          <w:rFonts w:ascii="Arial" w:hAnsi="Arial" w:cs="Arial"/>
          <w:color w:val="2A2929"/>
          <w:shd w:val="clear" w:color="auto" w:fill="FFFFFF"/>
        </w:rPr>
        <w:t>British Council</w:t>
      </w:r>
    </w:p>
    <w:p w14:paraId="04E2FFF9" w14:textId="77777777" w:rsidR="00D211FC" w:rsidRDefault="00D211FC" w:rsidP="00D211FC">
      <w:pPr>
        <w:rPr>
          <w:rFonts w:ascii="Arial" w:hAnsi="Arial" w:cs="Arial"/>
          <w:color w:val="2A2929"/>
          <w:shd w:val="clear" w:color="auto" w:fill="FFFFFF"/>
        </w:rPr>
      </w:pPr>
      <w:r w:rsidRPr="00D211FC">
        <w:rPr>
          <w:rFonts w:ascii="Arial" w:hAnsi="Arial" w:cs="Arial"/>
          <w:color w:val="2A2929"/>
          <w:shd w:val="clear" w:color="auto" w:fill="FFFFFF"/>
        </w:rPr>
        <w:t>TAMKINE MIGRANTS « Améliorer la prise en charge intégrée (médico-psycho-sociale) des femmes migrantes en situation de vulnérabilité au Maroc, en particulier des femmes enceintes, avec un bébé, ou victimes de violences</w:t>
      </w:r>
      <w:r>
        <w:rPr>
          <w:rFonts w:ascii="Arial" w:hAnsi="Arial" w:cs="Arial"/>
          <w:color w:val="2A2929"/>
          <w:shd w:val="clear" w:color="auto" w:fill="FFFFFF"/>
        </w:rPr>
        <w:t> »,</w:t>
      </w:r>
      <w:r w:rsidRPr="00D211FC">
        <w:rPr>
          <w:rFonts w:ascii="Arial" w:hAnsi="Arial" w:cs="Arial"/>
          <w:color w:val="2A2929"/>
          <w:shd w:val="clear" w:color="auto" w:fill="FFFFFF"/>
        </w:rPr>
        <w:t xml:space="preserve"> Médecin du Monde </w:t>
      </w:r>
      <w:r>
        <w:rPr>
          <w:rFonts w:ascii="Arial" w:hAnsi="Arial" w:cs="Arial"/>
          <w:color w:val="2A2929"/>
          <w:shd w:val="clear" w:color="auto" w:fill="FFFFFF"/>
        </w:rPr>
        <w:t>Belgique</w:t>
      </w:r>
    </w:p>
    <w:p w14:paraId="4CBE0FAE" w14:textId="77777777" w:rsidR="00D211FC" w:rsidRDefault="00D211FC" w:rsidP="00D211FC">
      <w:pPr>
        <w:rPr>
          <w:rFonts w:ascii="Arial" w:hAnsi="Arial" w:cs="Arial"/>
          <w:color w:val="2A2929"/>
          <w:shd w:val="clear" w:color="auto" w:fill="FFFFFF"/>
        </w:rPr>
      </w:pPr>
      <w:r w:rsidRPr="00D211FC">
        <w:rPr>
          <w:rFonts w:ascii="Arial" w:hAnsi="Arial" w:cs="Arial"/>
          <w:color w:val="2A2929"/>
          <w:shd w:val="clear" w:color="auto" w:fill="FFFFFF"/>
        </w:rPr>
        <w:t>L'informel des frontières</w:t>
      </w:r>
      <w:r>
        <w:rPr>
          <w:rFonts w:ascii="Arial" w:hAnsi="Arial" w:cs="Arial"/>
          <w:color w:val="2A2929"/>
          <w:shd w:val="clear" w:color="auto" w:fill="FFFFFF"/>
        </w:rPr>
        <w:t xml:space="preserve">, </w:t>
      </w:r>
      <w:proofErr w:type="spellStart"/>
      <w:r w:rsidRPr="00D211FC">
        <w:rPr>
          <w:rFonts w:ascii="Arial" w:hAnsi="Arial" w:cs="Arial"/>
          <w:color w:val="2A2929"/>
          <w:shd w:val="clear" w:color="auto" w:fill="FFFFFF"/>
        </w:rPr>
        <w:t>Myriem</w:t>
      </w:r>
      <w:proofErr w:type="spellEnd"/>
      <w:r w:rsidRPr="00D211FC">
        <w:rPr>
          <w:rFonts w:ascii="Arial" w:hAnsi="Arial" w:cs="Arial"/>
          <w:color w:val="2A2929"/>
          <w:shd w:val="clear" w:color="auto" w:fill="FFFFFF"/>
        </w:rPr>
        <w:t xml:space="preserve"> </w:t>
      </w:r>
      <w:proofErr w:type="spellStart"/>
      <w:r w:rsidRPr="00D211FC">
        <w:rPr>
          <w:rFonts w:ascii="Arial" w:hAnsi="Arial" w:cs="Arial"/>
          <w:color w:val="2A2929"/>
          <w:shd w:val="clear" w:color="auto" w:fill="FFFFFF"/>
        </w:rPr>
        <w:t>Khrouz</w:t>
      </w:r>
      <w:proofErr w:type="spellEnd"/>
      <w:r>
        <w:rPr>
          <w:rFonts w:ascii="Arial" w:hAnsi="Arial" w:cs="Arial"/>
          <w:color w:val="2A2929"/>
          <w:shd w:val="clear" w:color="auto" w:fill="FFFFFF"/>
        </w:rPr>
        <w:t xml:space="preserve">, </w:t>
      </w:r>
      <w:proofErr w:type="spellStart"/>
      <w:r w:rsidRPr="00D211FC">
        <w:rPr>
          <w:rFonts w:ascii="Arial" w:hAnsi="Arial" w:cs="Arial"/>
          <w:color w:val="2A2929"/>
          <w:shd w:val="clear" w:color="auto" w:fill="FFFFFF"/>
        </w:rPr>
        <w:t>Economia</w:t>
      </w:r>
      <w:proofErr w:type="spellEnd"/>
      <w:r w:rsidRPr="00D211FC">
        <w:rPr>
          <w:rFonts w:ascii="Arial" w:hAnsi="Arial" w:cs="Arial"/>
          <w:color w:val="2A2929"/>
          <w:shd w:val="clear" w:color="auto" w:fill="FFFFFF"/>
        </w:rPr>
        <w:t xml:space="preserve"> </w:t>
      </w:r>
      <w:proofErr w:type="spellStart"/>
      <w:r w:rsidRPr="00D211FC">
        <w:rPr>
          <w:rFonts w:ascii="Arial" w:hAnsi="Arial" w:cs="Arial"/>
          <w:color w:val="2A2929"/>
          <w:shd w:val="clear" w:color="auto" w:fill="FFFFFF"/>
        </w:rPr>
        <w:t>research</w:t>
      </w:r>
      <w:proofErr w:type="spellEnd"/>
      <w:r>
        <w:rPr>
          <w:rFonts w:ascii="Arial" w:hAnsi="Arial" w:cs="Arial"/>
          <w:color w:val="2A2929"/>
          <w:shd w:val="clear" w:color="auto" w:fill="FFFFFF"/>
        </w:rPr>
        <w:t xml:space="preserve"> </w:t>
      </w:r>
      <w:r w:rsidRPr="00D211FC">
        <w:rPr>
          <w:rFonts w:ascii="Arial" w:hAnsi="Arial" w:cs="Arial"/>
          <w:color w:val="2A2929"/>
          <w:shd w:val="clear" w:color="auto" w:fill="FFFFFF"/>
        </w:rPr>
        <w:t>center</w:t>
      </w:r>
      <w:r>
        <w:rPr>
          <w:rFonts w:ascii="Arial" w:hAnsi="Arial" w:cs="Arial"/>
          <w:color w:val="2A2929"/>
          <w:shd w:val="clear" w:color="auto" w:fill="FFFFFF"/>
        </w:rPr>
        <w:t xml:space="preserve">, </w:t>
      </w:r>
    </w:p>
    <w:p w14:paraId="1255A85D" w14:textId="03EFA844" w:rsidR="00D211FC" w:rsidRDefault="00D211FC" w:rsidP="00D211FC">
      <w:pPr>
        <w:rPr>
          <w:rFonts w:ascii="Arial" w:hAnsi="Arial" w:cs="Arial"/>
          <w:color w:val="2A2929"/>
          <w:shd w:val="clear" w:color="auto" w:fill="FFFFFF"/>
        </w:rPr>
      </w:pPr>
      <w:r w:rsidRPr="00D211FC">
        <w:rPr>
          <w:rFonts w:ascii="Arial" w:hAnsi="Arial" w:cs="Arial"/>
          <w:color w:val="2A2929"/>
          <w:shd w:val="clear" w:color="auto" w:fill="FFFFFF"/>
        </w:rPr>
        <w:t>BILAN OIM MAROC 2016</w:t>
      </w:r>
      <w:r>
        <w:rPr>
          <w:rFonts w:ascii="Arial" w:hAnsi="Arial" w:cs="Arial"/>
          <w:color w:val="2A2929"/>
          <w:shd w:val="clear" w:color="auto" w:fill="FFFFFF"/>
        </w:rPr>
        <w:t xml:space="preserve">, </w:t>
      </w:r>
      <w:r w:rsidRPr="00D211FC">
        <w:rPr>
          <w:rFonts w:ascii="Arial" w:hAnsi="Arial" w:cs="Arial"/>
          <w:color w:val="2A2929"/>
          <w:shd w:val="clear" w:color="auto" w:fill="FFFFFF"/>
        </w:rPr>
        <w:t>Edition n°31 Janvier - Décembre 2016</w:t>
      </w:r>
      <w:r w:rsidR="00392D8C">
        <w:rPr>
          <w:rFonts w:ascii="Arial" w:hAnsi="Arial" w:cs="Arial"/>
          <w:color w:val="2A2929"/>
          <w:shd w:val="clear" w:color="auto" w:fill="FFFFFF"/>
        </w:rPr>
        <w:t>, OIM</w:t>
      </w:r>
    </w:p>
    <w:p w14:paraId="1C16FA58" w14:textId="506F41E9" w:rsidR="00392D8C" w:rsidRDefault="00392D8C" w:rsidP="00D211FC">
      <w:pPr>
        <w:rPr>
          <w:rFonts w:ascii="Arial" w:hAnsi="Arial" w:cs="Arial"/>
          <w:color w:val="2A2929"/>
          <w:shd w:val="clear" w:color="auto" w:fill="FFFFFF"/>
        </w:rPr>
      </w:pPr>
      <w:r w:rsidRPr="00392D8C">
        <w:rPr>
          <w:rFonts w:ascii="Arial" w:hAnsi="Arial" w:cs="Arial"/>
          <w:color w:val="2A2929"/>
          <w:shd w:val="clear" w:color="auto" w:fill="FFFFFF"/>
        </w:rPr>
        <w:t>La protection et à la promotion des droits des personnes en situation de handicap</w:t>
      </w:r>
      <w:r>
        <w:rPr>
          <w:rFonts w:ascii="Arial" w:hAnsi="Arial" w:cs="Arial"/>
          <w:color w:val="2A2929"/>
          <w:shd w:val="clear" w:color="auto" w:fill="FFFFFF"/>
        </w:rPr>
        <w:t xml:space="preserve"> </w:t>
      </w:r>
      <w:r w:rsidRPr="00392D8C">
        <w:rPr>
          <w:rFonts w:ascii="Arial" w:hAnsi="Arial" w:cs="Arial"/>
          <w:color w:val="2A2929"/>
          <w:shd w:val="clear" w:color="auto" w:fill="FFFFFF"/>
        </w:rPr>
        <w:t>Mémorandum</w:t>
      </w:r>
      <w:r>
        <w:rPr>
          <w:rFonts w:ascii="Arial" w:hAnsi="Arial" w:cs="Arial"/>
          <w:color w:val="2A2929"/>
          <w:shd w:val="clear" w:color="auto" w:fill="FFFFFF"/>
        </w:rPr>
        <w:t>, 2015, CNDH</w:t>
      </w:r>
    </w:p>
    <w:p w14:paraId="3D171AC8" w14:textId="23A4ADDA" w:rsidR="00CB1693" w:rsidRDefault="00CB1693" w:rsidP="00D211FC">
      <w:pPr>
        <w:rPr>
          <w:rFonts w:ascii="Arial" w:hAnsi="Arial" w:cs="Arial"/>
          <w:color w:val="2A2929"/>
          <w:shd w:val="clear" w:color="auto" w:fill="FFFFFF"/>
        </w:rPr>
      </w:pPr>
      <w:r w:rsidRPr="00CB1693">
        <w:rPr>
          <w:rFonts w:ascii="Arial" w:hAnsi="Arial" w:cs="Arial"/>
          <w:color w:val="2A2929"/>
          <w:shd w:val="clear" w:color="auto" w:fill="FFFFFF"/>
        </w:rPr>
        <w:t>Handicap International - Information Fédérale –</w:t>
      </w:r>
      <w:r>
        <w:rPr>
          <w:rFonts w:ascii="Arial" w:hAnsi="Arial" w:cs="Arial"/>
          <w:color w:val="2A2929"/>
          <w:shd w:val="clear" w:color="auto" w:fill="FFFFFF"/>
        </w:rPr>
        <w:t xml:space="preserve"> Fiche pays Maroc – 2016</w:t>
      </w:r>
    </w:p>
    <w:p w14:paraId="7FAE50EB" w14:textId="3BCB9BD0" w:rsidR="00CB1693" w:rsidRDefault="007923DB" w:rsidP="007923DB">
      <w:pPr>
        <w:rPr>
          <w:rFonts w:ascii="Arial" w:hAnsi="Arial" w:cs="Arial"/>
          <w:color w:val="2A2929"/>
          <w:shd w:val="clear" w:color="auto" w:fill="FFFFFF"/>
        </w:rPr>
      </w:pPr>
      <w:r>
        <w:rPr>
          <w:rFonts w:ascii="Arial" w:hAnsi="Arial" w:cs="Arial"/>
          <w:color w:val="2A2929"/>
          <w:shd w:val="clear" w:color="auto" w:fill="FFFFFF"/>
        </w:rPr>
        <w:t>R</w:t>
      </w:r>
      <w:r w:rsidRPr="00CB1693">
        <w:rPr>
          <w:rFonts w:ascii="Arial" w:hAnsi="Arial" w:cs="Arial"/>
          <w:color w:val="2A2929"/>
          <w:shd w:val="clear" w:color="auto" w:fill="FFFFFF"/>
        </w:rPr>
        <w:t>apport mondial sur le handicap</w:t>
      </w:r>
      <w:r>
        <w:rPr>
          <w:rFonts w:ascii="Arial" w:hAnsi="Arial" w:cs="Arial"/>
          <w:color w:val="2A2929"/>
          <w:shd w:val="clear" w:color="auto" w:fill="FFFFFF"/>
        </w:rPr>
        <w:t>, 2011, OMS</w:t>
      </w:r>
    </w:p>
    <w:p w14:paraId="0D255AA0" w14:textId="63D21FBD" w:rsidR="007923DB" w:rsidRDefault="007923DB" w:rsidP="007923DB">
      <w:pPr>
        <w:rPr>
          <w:rFonts w:ascii="Arial" w:hAnsi="Arial" w:cs="Arial"/>
          <w:color w:val="2A2929"/>
          <w:shd w:val="clear" w:color="auto" w:fill="FFFFFF"/>
        </w:rPr>
      </w:pPr>
      <w:r w:rsidRPr="007923DB">
        <w:rPr>
          <w:rFonts w:ascii="Arial" w:hAnsi="Arial" w:cs="Arial"/>
          <w:color w:val="2A2929"/>
          <w:shd w:val="clear" w:color="auto" w:fill="FFFFFF"/>
        </w:rPr>
        <w:t>Enquête nationale sur le Handicap 2014</w:t>
      </w:r>
      <w:r>
        <w:rPr>
          <w:rFonts w:ascii="Arial" w:hAnsi="Arial" w:cs="Arial"/>
          <w:color w:val="2A2929"/>
          <w:shd w:val="clear" w:color="auto" w:fill="FFFFFF"/>
        </w:rPr>
        <w:t xml:space="preserve">, </w:t>
      </w:r>
      <w:r w:rsidRPr="007923DB">
        <w:rPr>
          <w:rFonts w:ascii="Arial" w:hAnsi="Arial" w:cs="Arial"/>
          <w:color w:val="2A2929"/>
          <w:shd w:val="clear" w:color="auto" w:fill="FFFFFF"/>
        </w:rPr>
        <w:t>Ministère de la Famille, de la Solidarité, de l’Egalité et du Développement Social</w:t>
      </w:r>
    </w:p>
    <w:p w14:paraId="625616EB" w14:textId="55456DC9" w:rsidR="007923DB" w:rsidRDefault="007923DB" w:rsidP="00D211FC">
      <w:pPr>
        <w:rPr>
          <w:rFonts w:ascii="Arial" w:hAnsi="Arial" w:cs="Arial"/>
          <w:color w:val="2A2929"/>
          <w:shd w:val="clear" w:color="auto" w:fill="FFFFFF"/>
        </w:rPr>
      </w:pPr>
      <w:r w:rsidRPr="007923DB">
        <w:rPr>
          <w:rFonts w:ascii="Arial" w:hAnsi="Arial" w:cs="Arial"/>
          <w:color w:val="2A2929"/>
          <w:shd w:val="clear" w:color="auto" w:fill="FFFFFF"/>
        </w:rPr>
        <w:t>Convention relative aux droits des personnes handicapées et Protocole facultatif</w:t>
      </w:r>
      <w:r>
        <w:rPr>
          <w:rFonts w:ascii="Arial" w:hAnsi="Arial" w:cs="Arial"/>
          <w:color w:val="2A2929"/>
          <w:shd w:val="clear" w:color="auto" w:fill="FFFFFF"/>
        </w:rPr>
        <w:t xml:space="preserve">, </w:t>
      </w:r>
      <w:r w:rsidRPr="007923DB">
        <w:rPr>
          <w:rFonts w:ascii="Arial" w:hAnsi="Arial" w:cs="Arial"/>
          <w:color w:val="2A2929"/>
          <w:shd w:val="clear" w:color="auto" w:fill="FFFFFF"/>
        </w:rPr>
        <w:t>NATIONS UNIES</w:t>
      </w:r>
    </w:p>
    <w:p w14:paraId="63919E38" w14:textId="11025469" w:rsidR="007923DB" w:rsidRDefault="007923DB" w:rsidP="007923DB">
      <w:pPr>
        <w:rPr>
          <w:rFonts w:ascii="Arial" w:hAnsi="Arial" w:cs="Arial"/>
          <w:color w:val="2A2929"/>
          <w:shd w:val="clear" w:color="auto" w:fill="FFFFFF"/>
        </w:rPr>
      </w:pPr>
      <w:r w:rsidRPr="007923DB">
        <w:rPr>
          <w:rFonts w:ascii="Arial" w:hAnsi="Arial" w:cs="Arial"/>
          <w:color w:val="2A2929"/>
          <w:shd w:val="clear" w:color="auto" w:fill="FFFFFF"/>
        </w:rPr>
        <w:t xml:space="preserve">État des lieux de la scolarisation des enfants en situation de handicap dans la région </w:t>
      </w:r>
      <w:proofErr w:type="spellStart"/>
      <w:r>
        <w:rPr>
          <w:rFonts w:ascii="Arial" w:hAnsi="Arial" w:cs="Arial"/>
          <w:color w:val="2A2929"/>
          <w:shd w:val="clear" w:color="auto" w:fill="FFFFFF"/>
        </w:rPr>
        <w:t>S</w:t>
      </w:r>
      <w:r w:rsidRPr="007923DB">
        <w:rPr>
          <w:rFonts w:ascii="Arial" w:hAnsi="Arial" w:cs="Arial"/>
          <w:color w:val="2A2929"/>
          <w:shd w:val="clear" w:color="auto" w:fill="FFFFFF"/>
        </w:rPr>
        <w:t>ouss</w:t>
      </w:r>
      <w:proofErr w:type="spellEnd"/>
      <w:r w:rsidRPr="007923DB">
        <w:rPr>
          <w:rFonts w:ascii="Arial" w:hAnsi="Arial" w:cs="Arial"/>
          <w:color w:val="2A2929"/>
          <w:shd w:val="clear" w:color="auto" w:fill="FFFFFF"/>
        </w:rPr>
        <w:t xml:space="preserve"> </w:t>
      </w:r>
      <w:r>
        <w:rPr>
          <w:rFonts w:ascii="Arial" w:hAnsi="Arial" w:cs="Arial"/>
          <w:color w:val="2A2929"/>
          <w:shd w:val="clear" w:color="auto" w:fill="FFFFFF"/>
        </w:rPr>
        <w:t>Massa D</w:t>
      </w:r>
      <w:r w:rsidRPr="007923DB">
        <w:rPr>
          <w:rFonts w:ascii="Arial" w:hAnsi="Arial" w:cs="Arial"/>
          <w:color w:val="2A2929"/>
          <w:shd w:val="clear" w:color="auto" w:fill="FFFFFF"/>
        </w:rPr>
        <w:t>raa</w:t>
      </w:r>
      <w:r>
        <w:rPr>
          <w:rFonts w:ascii="Arial" w:hAnsi="Arial" w:cs="Arial"/>
          <w:color w:val="2A2929"/>
          <w:shd w:val="clear" w:color="auto" w:fill="FFFFFF"/>
        </w:rPr>
        <w:t xml:space="preserve">, 2014, </w:t>
      </w:r>
      <w:r w:rsidRPr="007923DB">
        <w:rPr>
          <w:rFonts w:ascii="Arial" w:hAnsi="Arial" w:cs="Arial"/>
          <w:color w:val="2A2929"/>
          <w:shd w:val="clear" w:color="auto" w:fill="FFFFFF"/>
        </w:rPr>
        <w:t>Handicap International</w:t>
      </w:r>
    </w:p>
    <w:p w14:paraId="44260895" w14:textId="5B6E94E0" w:rsidR="007923DB" w:rsidRDefault="007923DB" w:rsidP="007923DB">
      <w:pPr>
        <w:rPr>
          <w:rFonts w:ascii="Arial" w:hAnsi="Arial" w:cs="Arial"/>
          <w:color w:val="2A2929"/>
          <w:shd w:val="clear" w:color="auto" w:fill="FFFFFF"/>
        </w:rPr>
      </w:pPr>
      <w:r w:rsidRPr="007923DB">
        <w:rPr>
          <w:rFonts w:ascii="Arial" w:hAnsi="Arial" w:cs="Arial"/>
          <w:color w:val="2A2929"/>
          <w:shd w:val="clear" w:color="auto" w:fill="FFFFFF"/>
        </w:rPr>
        <w:t xml:space="preserve">Modèle d’éducation inclusive au Maroc Basé sur l’expérience pilote dans la région  </w:t>
      </w:r>
      <w:proofErr w:type="spellStart"/>
      <w:r w:rsidRPr="007923DB">
        <w:rPr>
          <w:rFonts w:ascii="Arial" w:hAnsi="Arial" w:cs="Arial"/>
          <w:color w:val="2A2929"/>
          <w:shd w:val="clear" w:color="auto" w:fill="FFFFFF"/>
        </w:rPr>
        <w:t>Souss</w:t>
      </w:r>
      <w:proofErr w:type="spellEnd"/>
      <w:r w:rsidRPr="007923DB">
        <w:rPr>
          <w:rFonts w:ascii="Arial" w:hAnsi="Arial" w:cs="Arial"/>
          <w:color w:val="2A2929"/>
          <w:shd w:val="clear" w:color="auto" w:fill="FFFFFF"/>
        </w:rPr>
        <w:t xml:space="preserve"> Massa </w:t>
      </w:r>
      <w:proofErr w:type="spellStart"/>
      <w:r w:rsidRPr="007923DB">
        <w:rPr>
          <w:rFonts w:ascii="Arial" w:hAnsi="Arial" w:cs="Arial"/>
          <w:color w:val="2A2929"/>
          <w:shd w:val="clear" w:color="auto" w:fill="FFFFFF"/>
        </w:rPr>
        <w:t>Drâa</w:t>
      </w:r>
      <w:proofErr w:type="spellEnd"/>
      <w:r>
        <w:rPr>
          <w:rFonts w:ascii="Arial" w:hAnsi="Arial" w:cs="Arial"/>
          <w:color w:val="2A2929"/>
          <w:shd w:val="clear" w:color="auto" w:fill="FFFFFF"/>
        </w:rPr>
        <w:t xml:space="preserve">, 2015, </w:t>
      </w:r>
      <w:r w:rsidRPr="007923DB">
        <w:rPr>
          <w:rFonts w:ascii="Arial" w:hAnsi="Arial" w:cs="Arial"/>
          <w:color w:val="2A2929"/>
          <w:shd w:val="clear" w:color="auto" w:fill="FFFFFF"/>
        </w:rPr>
        <w:t>Handicap International Programme Maghreb</w:t>
      </w:r>
    </w:p>
    <w:p w14:paraId="45C1DFA8" w14:textId="6E387233" w:rsidR="007923DB" w:rsidRDefault="007923DB" w:rsidP="007923DB">
      <w:pPr>
        <w:rPr>
          <w:rFonts w:ascii="Arial" w:hAnsi="Arial" w:cs="Arial" w:hint="cs"/>
          <w:color w:val="2A2929"/>
          <w:shd w:val="clear" w:color="auto" w:fill="FFFFFF"/>
          <w:rtl/>
        </w:rPr>
      </w:pPr>
      <w:r w:rsidRPr="007923DB">
        <w:rPr>
          <w:rFonts w:ascii="Arial" w:hAnsi="Arial" w:cs="Arial"/>
          <w:color w:val="2A2929"/>
          <w:shd w:val="clear" w:color="auto" w:fill="FFFFFF"/>
        </w:rPr>
        <w:t>Les personnes à besoins spécifiques au Maroc d’après les données du Recensement Général de la Population et de l’Habitat de 2014</w:t>
      </w:r>
      <w:r>
        <w:rPr>
          <w:rFonts w:ascii="Arial" w:hAnsi="Arial" w:cs="Arial"/>
          <w:color w:val="2A2929"/>
          <w:shd w:val="clear" w:color="auto" w:fill="FFFFFF"/>
        </w:rPr>
        <w:t>, HCP</w:t>
      </w:r>
    </w:p>
    <w:p w14:paraId="087815D1" w14:textId="6DFBDE34" w:rsidR="007D3814" w:rsidRDefault="007D3814" w:rsidP="007D3814">
      <w:pPr>
        <w:jc w:val="left"/>
        <w:rPr>
          <w:rFonts w:ascii="Arial" w:hAnsi="Arial" w:cs="Arial"/>
          <w:color w:val="2A2929"/>
          <w:shd w:val="clear" w:color="auto" w:fill="FFFFFF"/>
        </w:rPr>
      </w:pPr>
      <w:r>
        <w:rPr>
          <w:rFonts w:ascii="Arial" w:hAnsi="Arial" w:cs="Arial"/>
          <w:color w:val="2A2929"/>
          <w:shd w:val="clear" w:color="auto" w:fill="FFFFFF"/>
        </w:rPr>
        <w:t xml:space="preserve">Plan </w:t>
      </w:r>
      <w:r w:rsidRPr="007D3814">
        <w:rPr>
          <w:rFonts w:ascii="Arial" w:hAnsi="Arial" w:cs="Arial"/>
          <w:color w:val="2A2929"/>
          <w:shd w:val="clear" w:color="auto" w:fill="FFFFFF"/>
        </w:rPr>
        <w:t>Stratégique Régional Santé et Handicap</w:t>
      </w:r>
      <w:r>
        <w:rPr>
          <w:rFonts w:ascii="Arial" w:hAnsi="Arial" w:cs="Arial"/>
          <w:color w:val="2A2929"/>
          <w:shd w:val="clear" w:color="auto" w:fill="FFFFFF"/>
        </w:rPr>
        <w:t xml:space="preserve"> </w:t>
      </w:r>
      <w:r w:rsidRPr="007D3814">
        <w:rPr>
          <w:rFonts w:ascii="Arial" w:hAnsi="Arial" w:cs="Arial"/>
          <w:color w:val="2A2929"/>
          <w:shd w:val="clear" w:color="auto" w:fill="FFFFFF"/>
        </w:rPr>
        <w:t xml:space="preserve">2017 </w:t>
      </w:r>
      <w:r>
        <w:rPr>
          <w:rFonts w:ascii="Arial" w:hAnsi="Arial" w:cs="Arial"/>
          <w:color w:val="2A2929"/>
          <w:shd w:val="clear" w:color="auto" w:fill="FFFFFF"/>
        </w:rPr>
        <w:t>–</w:t>
      </w:r>
      <w:r w:rsidRPr="007D3814">
        <w:rPr>
          <w:rFonts w:ascii="Arial" w:hAnsi="Arial" w:cs="Arial"/>
          <w:color w:val="2A2929"/>
          <w:shd w:val="clear" w:color="auto" w:fill="FFFFFF"/>
        </w:rPr>
        <w:t xml:space="preserve"> 2021</w:t>
      </w:r>
      <w:r>
        <w:rPr>
          <w:rFonts w:ascii="Arial" w:hAnsi="Arial" w:cs="Arial"/>
          <w:color w:val="2A2929"/>
          <w:shd w:val="clear" w:color="auto" w:fill="FFFFFF"/>
        </w:rPr>
        <w:t>, Direction Régionale de la Santé Tanger-Tétouan-Al Hoceima</w:t>
      </w:r>
    </w:p>
    <w:p w14:paraId="57405B6A" w14:textId="067BD45E" w:rsidR="00392D8C" w:rsidRDefault="00392D8C" w:rsidP="00392D8C">
      <w:pPr>
        <w:rPr>
          <w:rFonts w:ascii="Arial" w:hAnsi="Arial" w:cs="Arial"/>
          <w:color w:val="2A2929"/>
          <w:shd w:val="clear" w:color="auto" w:fill="FFFFFF"/>
        </w:rPr>
      </w:pPr>
      <w:r w:rsidRPr="00392D8C">
        <w:rPr>
          <w:rFonts w:ascii="Arial" w:hAnsi="Arial" w:cs="Arial"/>
          <w:color w:val="2A2929"/>
          <w:shd w:val="clear" w:color="auto" w:fill="FFFFFF"/>
        </w:rPr>
        <w:t xml:space="preserve">Communiqué de presse conjoint </w:t>
      </w:r>
      <w:r>
        <w:rPr>
          <w:rFonts w:ascii="Arial" w:hAnsi="Arial" w:cs="Arial"/>
          <w:color w:val="2A2929"/>
          <w:shd w:val="clear" w:color="auto" w:fill="FFFFFF"/>
        </w:rPr>
        <w:t xml:space="preserve">à l’occasion de la rentrée scolaire, 2018, </w:t>
      </w:r>
      <w:r w:rsidRPr="00392D8C">
        <w:rPr>
          <w:rFonts w:ascii="Arial" w:hAnsi="Arial" w:cs="Arial"/>
          <w:color w:val="2A2929"/>
          <w:shd w:val="clear" w:color="auto" w:fill="FFFFFF"/>
        </w:rPr>
        <w:t>HCR-UNICEF</w:t>
      </w:r>
    </w:p>
    <w:p w14:paraId="2B0A6393" w14:textId="00BF6EBC" w:rsidR="00392D8C" w:rsidRDefault="00392D8C" w:rsidP="00392D8C">
      <w:pPr>
        <w:rPr>
          <w:rFonts w:ascii="Arial" w:hAnsi="Arial" w:cs="Arial"/>
          <w:color w:val="2A2929"/>
          <w:shd w:val="clear" w:color="auto" w:fill="FFFFFF"/>
        </w:rPr>
      </w:pPr>
      <w:r>
        <w:rPr>
          <w:rFonts w:ascii="Arial" w:hAnsi="Arial" w:cs="Arial"/>
          <w:color w:val="2A2929"/>
          <w:shd w:val="clear" w:color="auto" w:fill="FFFFFF"/>
        </w:rPr>
        <w:t>Communique de P</w:t>
      </w:r>
      <w:r w:rsidRPr="00392D8C">
        <w:rPr>
          <w:rFonts w:ascii="Arial" w:hAnsi="Arial" w:cs="Arial"/>
          <w:color w:val="2A2929"/>
          <w:shd w:val="clear" w:color="auto" w:fill="FFFFFF"/>
        </w:rPr>
        <w:t>resse</w:t>
      </w:r>
      <w:r>
        <w:rPr>
          <w:rFonts w:ascii="Arial" w:hAnsi="Arial" w:cs="Arial"/>
          <w:color w:val="2A2929"/>
          <w:shd w:val="clear" w:color="auto" w:fill="FFFFFF"/>
        </w:rPr>
        <w:t xml:space="preserve">, </w:t>
      </w:r>
      <w:r w:rsidRPr="00392D8C">
        <w:rPr>
          <w:rFonts w:ascii="Arial" w:hAnsi="Arial" w:cs="Arial"/>
          <w:color w:val="2A2929"/>
          <w:shd w:val="clear" w:color="auto" w:fill="FFFFFF"/>
        </w:rPr>
        <w:t>Président du Centre d’Analyse des Données Mondiales sur la Migration au</w:t>
      </w:r>
      <w:r>
        <w:rPr>
          <w:rFonts w:ascii="Arial" w:hAnsi="Arial" w:cs="Arial"/>
          <w:color w:val="2A2929"/>
          <w:shd w:val="clear" w:color="auto" w:fill="FFFFFF"/>
        </w:rPr>
        <w:t xml:space="preserve"> </w:t>
      </w:r>
      <w:r w:rsidRPr="00392D8C">
        <w:rPr>
          <w:rFonts w:ascii="Arial" w:hAnsi="Arial" w:cs="Arial"/>
          <w:color w:val="2A2929"/>
          <w:shd w:val="clear" w:color="auto" w:fill="FFFFFF"/>
        </w:rPr>
        <w:t>HCP à la veille de l’Enquête Nationale sur la Migration</w:t>
      </w:r>
      <w:r>
        <w:rPr>
          <w:rFonts w:ascii="Arial" w:hAnsi="Arial" w:cs="Arial"/>
          <w:color w:val="2A2929"/>
          <w:shd w:val="clear" w:color="auto" w:fill="FFFFFF"/>
        </w:rPr>
        <w:t>, 2018, HCP</w:t>
      </w:r>
    </w:p>
    <w:p w14:paraId="200DED28" w14:textId="0625E195" w:rsidR="00392D8C" w:rsidRDefault="00392D8C" w:rsidP="00392D8C">
      <w:pPr>
        <w:rPr>
          <w:rFonts w:ascii="Arial" w:hAnsi="Arial" w:cs="Arial"/>
          <w:color w:val="2A2929"/>
          <w:shd w:val="clear" w:color="auto" w:fill="FFFFFF"/>
        </w:rPr>
      </w:pPr>
      <w:r w:rsidRPr="00392D8C">
        <w:rPr>
          <w:rFonts w:ascii="Arial" w:hAnsi="Arial" w:cs="Arial"/>
          <w:color w:val="2A2929"/>
          <w:shd w:val="clear" w:color="auto" w:fill="FFFFFF"/>
        </w:rPr>
        <w:t xml:space="preserve">Conclusions </w:t>
      </w:r>
      <w:r>
        <w:rPr>
          <w:rFonts w:ascii="Arial" w:hAnsi="Arial" w:cs="Arial"/>
          <w:color w:val="2A2929"/>
          <w:shd w:val="clear" w:color="auto" w:fill="FFFFFF"/>
        </w:rPr>
        <w:t xml:space="preserve">et recommandations du rapport </w:t>
      </w:r>
      <w:r w:rsidRPr="00392D8C">
        <w:rPr>
          <w:rFonts w:ascii="Arial" w:hAnsi="Arial" w:cs="Arial"/>
          <w:color w:val="2A2929"/>
          <w:shd w:val="clear" w:color="auto" w:fill="FFFFFF"/>
        </w:rPr>
        <w:t>« Etrangers et droits de l’Homme au Maroc: pour une politique d’asile et d’immigration radicalement nouvelle »</w:t>
      </w:r>
      <w:r>
        <w:rPr>
          <w:rFonts w:ascii="Arial" w:hAnsi="Arial" w:cs="Arial"/>
          <w:color w:val="2A2929"/>
          <w:shd w:val="clear" w:color="auto" w:fill="FFFFFF"/>
        </w:rPr>
        <w:t>, 2013, CNDH</w:t>
      </w:r>
    </w:p>
    <w:p w14:paraId="070FD9DF" w14:textId="1C9EC0B2" w:rsidR="00392D8C" w:rsidRPr="00D211FC" w:rsidRDefault="00392D8C" w:rsidP="00392D8C">
      <w:pPr>
        <w:rPr>
          <w:rFonts w:ascii="Arial" w:hAnsi="Arial" w:cs="Arial"/>
          <w:color w:val="2A2929"/>
          <w:shd w:val="clear" w:color="auto" w:fill="FFFFFF"/>
        </w:rPr>
      </w:pPr>
      <w:r>
        <w:rPr>
          <w:rFonts w:ascii="Arial" w:hAnsi="Arial" w:cs="Arial"/>
          <w:color w:val="2A2929"/>
          <w:shd w:val="clear" w:color="auto" w:fill="FFFFFF"/>
        </w:rPr>
        <w:t>E</w:t>
      </w:r>
      <w:r w:rsidRPr="00392D8C">
        <w:rPr>
          <w:rFonts w:ascii="Arial" w:hAnsi="Arial" w:cs="Arial"/>
          <w:color w:val="2A2929"/>
          <w:shd w:val="clear" w:color="auto" w:fill="FFFFFF"/>
        </w:rPr>
        <w:t>tat des lieux de l’accès aux services p</w:t>
      </w:r>
      <w:r>
        <w:rPr>
          <w:rFonts w:ascii="Arial" w:hAnsi="Arial" w:cs="Arial"/>
          <w:color w:val="2A2929"/>
          <w:shd w:val="clear" w:color="auto" w:fill="FFFFFF"/>
        </w:rPr>
        <w:t>our les personnes migrantes au M</w:t>
      </w:r>
      <w:r w:rsidRPr="00392D8C">
        <w:rPr>
          <w:rFonts w:ascii="Arial" w:hAnsi="Arial" w:cs="Arial"/>
          <w:color w:val="2A2929"/>
          <w:shd w:val="clear" w:color="auto" w:fill="FFFFFF"/>
        </w:rPr>
        <w:t>aroc : Bilan, perspectives et recommandations de la société civile</w:t>
      </w:r>
      <w:r w:rsidR="00CB1693">
        <w:rPr>
          <w:rFonts w:ascii="Arial" w:hAnsi="Arial" w:cs="Arial"/>
          <w:color w:val="2A2929"/>
          <w:shd w:val="clear" w:color="auto" w:fill="FFFFFF"/>
        </w:rPr>
        <w:t xml:space="preserve">, 2017, </w:t>
      </w:r>
      <w:r w:rsidR="00CB1693" w:rsidRPr="00CB1693">
        <w:rPr>
          <w:rFonts w:ascii="Arial" w:hAnsi="Arial" w:cs="Arial"/>
          <w:color w:val="2A2929"/>
          <w:shd w:val="clear" w:color="auto" w:fill="FFFFFF"/>
        </w:rPr>
        <w:t>Plateforme Nationale Protection Migrants</w:t>
      </w:r>
    </w:p>
    <w:p w14:paraId="3A0351DD" w14:textId="77777777" w:rsidR="00CB1693" w:rsidRDefault="00CB1693" w:rsidP="00CB1693">
      <w:pPr>
        <w:rPr>
          <w:rFonts w:ascii="Arial" w:hAnsi="Arial" w:cs="Arial"/>
          <w:color w:val="2A2929"/>
          <w:shd w:val="clear" w:color="auto" w:fill="FFFFFF"/>
        </w:rPr>
      </w:pPr>
      <w:r w:rsidRPr="00CB1693">
        <w:rPr>
          <w:rFonts w:ascii="Arial" w:hAnsi="Arial" w:cs="Arial"/>
          <w:color w:val="2A2929"/>
          <w:shd w:val="clear" w:color="auto" w:fill="FFFFFF"/>
        </w:rPr>
        <w:t>Diagnostic régional et consolidation des données de la planification communale</w:t>
      </w:r>
      <w:r>
        <w:rPr>
          <w:rFonts w:ascii="Arial" w:hAnsi="Arial" w:cs="Arial"/>
          <w:color w:val="2A2929"/>
          <w:shd w:val="clear" w:color="auto" w:fill="FFFFFF"/>
        </w:rPr>
        <w:t xml:space="preserve">, </w:t>
      </w:r>
      <w:r w:rsidRPr="00CB1693">
        <w:rPr>
          <w:rFonts w:ascii="Arial" w:hAnsi="Arial" w:cs="Arial"/>
          <w:color w:val="2A2929"/>
          <w:shd w:val="clear" w:color="auto" w:fill="FFFFFF"/>
        </w:rPr>
        <w:t>Région Tanger-Tétouan-Al Hoceima</w:t>
      </w:r>
      <w:r>
        <w:rPr>
          <w:rFonts w:ascii="Arial" w:hAnsi="Arial" w:cs="Arial"/>
          <w:color w:val="2A2929"/>
          <w:shd w:val="clear" w:color="auto" w:fill="FFFFFF"/>
        </w:rPr>
        <w:t xml:space="preserve">, 2017, </w:t>
      </w:r>
      <w:proofErr w:type="spellStart"/>
      <w:r>
        <w:rPr>
          <w:rFonts w:ascii="Arial" w:hAnsi="Arial" w:cs="Arial"/>
          <w:color w:val="2A2929"/>
          <w:shd w:val="clear" w:color="auto" w:fill="FFFFFF"/>
        </w:rPr>
        <w:t>Targa</w:t>
      </w:r>
      <w:proofErr w:type="spellEnd"/>
      <w:r>
        <w:rPr>
          <w:rFonts w:ascii="Arial" w:hAnsi="Arial" w:cs="Arial"/>
          <w:color w:val="2A2929"/>
          <w:shd w:val="clear" w:color="auto" w:fill="FFFFFF"/>
        </w:rPr>
        <w:t>-AIDE</w:t>
      </w:r>
    </w:p>
    <w:p w14:paraId="30BFB72C" w14:textId="77777777" w:rsidR="00CB1693" w:rsidRDefault="00CB1693" w:rsidP="00CB1693">
      <w:pPr>
        <w:rPr>
          <w:rFonts w:ascii="Arial" w:hAnsi="Arial" w:cs="Arial"/>
          <w:color w:val="2A2929"/>
          <w:shd w:val="clear" w:color="auto" w:fill="FFFFFF"/>
        </w:rPr>
      </w:pPr>
      <w:r>
        <w:rPr>
          <w:rFonts w:ascii="Arial" w:hAnsi="Arial" w:cs="Arial"/>
          <w:color w:val="2A2929"/>
          <w:shd w:val="clear" w:color="auto" w:fill="FFFFFF"/>
        </w:rPr>
        <w:lastRenderedPageBreak/>
        <w:t>P</w:t>
      </w:r>
      <w:r w:rsidRPr="00CB1693">
        <w:rPr>
          <w:rFonts w:ascii="Arial" w:hAnsi="Arial" w:cs="Arial"/>
          <w:color w:val="2A2929"/>
          <w:shd w:val="clear" w:color="auto" w:fill="FFFFFF"/>
        </w:rPr>
        <w:t>roposition d’un mo</w:t>
      </w:r>
      <w:r>
        <w:rPr>
          <w:rFonts w:ascii="Arial" w:hAnsi="Arial" w:cs="Arial"/>
          <w:color w:val="2A2929"/>
          <w:shd w:val="clear" w:color="auto" w:fill="FFFFFF"/>
        </w:rPr>
        <w:t>dèle de santé communautaire au M</w:t>
      </w:r>
      <w:r w:rsidRPr="00CB1693">
        <w:rPr>
          <w:rFonts w:ascii="Arial" w:hAnsi="Arial" w:cs="Arial"/>
          <w:color w:val="2A2929"/>
          <w:shd w:val="clear" w:color="auto" w:fill="FFFFFF"/>
        </w:rPr>
        <w:t>aroc</w:t>
      </w:r>
      <w:r>
        <w:rPr>
          <w:rFonts w:ascii="Arial" w:hAnsi="Arial" w:cs="Arial"/>
          <w:color w:val="2A2929"/>
          <w:shd w:val="clear" w:color="auto" w:fill="FFFFFF"/>
        </w:rPr>
        <w:t>,</w:t>
      </w:r>
      <w:r w:rsidRPr="00CB1693">
        <w:rPr>
          <w:rFonts w:ascii="Arial" w:hAnsi="Arial" w:cs="Arial"/>
          <w:color w:val="2A2929"/>
          <w:shd w:val="clear" w:color="auto" w:fill="FFFFFF"/>
        </w:rPr>
        <w:t xml:space="preserve"> rapport final</w:t>
      </w:r>
      <w:r>
        <w:rPr>
          <w:rFonts w:ascii="Arial" w:hAnsi="Arial" w:cs="Arial"/>
          <w:color w:val="2A2929"/>
          <w:shd w:val="clear" w:color="auto" w:fill="FFFFFF"/>
        </w:rPr>
        <w:t>,</w:t>
      </w:r>
      <w:r w:rsidRPr="00CB1693">
        <w:rPr>
          <w:rFonts w:ascii="Arial" w:hAnsi="Arial" w:cs="Arial"/>
          <w:color w:val="2A2929"/>
          <w:shd w:val="clear" w:color="auto" w:fill="FFFFFF"/>
        </w:rPr>
        <w:t xml:space="preserve"> avril 2011</w:t>
      </w:r>
      <w:r>
        <w:rPr>
          <w:rFonts w:ascii="Arial" w:hAnsi="Arial" w:cs="Arial"/>
          <w:color w:val="2A2929"/>
          <w:shd w:val="clear" w:color="auto" w:fill="FFFFFF"/>
        </w:rPr>
        <w:t>,</w:t>
      </w:r>
      <w:r w:rsidRPr="00CB1693">
        <w:t xml:space="preserve"> </w:t>
      </w:r>
      <w:r>
        <w:rPr>
          <w:rFonts w:ascii="Arial" w:hAnsi="Arial" w:cs="Arial"/>
          <w:color w:val="2A2929"/>
          <w:shd w:val="clear" w:color="auto" w:fill="FFFFFF"/>
        </w:rPr>
        <w:t xml:space="preserve">Marie-Pierre GAGNON et El </w:t>
      </w:r>
      <w:proofErr w:type="spellStart"/>
      <w:r>
        <w:rPr>
          <w:rFonts w:ascii="Arial" w:hAnsi="Arial" w:cs="Arial"/>
          <w:color w:val="2A2929"/>
          <w:shd w:val="clear" w:color="auto" w:fill="FFFFFF"/>
        </w:rPr>
        <w:t>Kebir</w:t>
      </w:r>
      <w:proofErr w:type="spellEnd"/>
      <w:r>
        <w:rPr>
          <w:rFonts w:ascii="Arial" w:hAnsi="Arial" w:cs="Arial"/>
          <w:color w:val="2A2929"/>
          <w:shd w:val="clear" w:color="auto" w:fill="FFFFFF"/>
        </w:rPr>
        <w:t xml:space="preserve"> GHANDOUR, Ministère de la Santé</w:t>
      </w:r>
    </w:p>
    <w:p w14:paraId="126FD5E7" w14:textId="77777777" w:rsidR="00CB1693" w:rsidRDefault="00CB1693" w:rsidP="00CB1693">
      <w:pPr>
        <w:rPr>
          <w:rFonts w:ascii="Arial" w:hAnsi="Arial" w:cs="Arial"/>
          <w:color w:val="2A2929"/>
          <w:shd w:val="clear" w:color="auto" w:fill="FFFFFF"/>
        </w:rPr>
      </w:pPr>
      <w:r>
        <w:rPr>
          <w:rFonts w:ascii="Arial" w:hAnsi="Arial" w:cs="Arial"/>
          <w:color w:val="2A2929"/>
          <w:shd w:val="clear" w:color="auto" w:fill="FFFFFF"/>
        </w:rPr>
        <w:t>Etat de la Migration dans le M</w:t>
      </w:r>
      <w:r w:rsidRPr="00CB1693">
        <w:rPr>
          <w:rFonts w:ascii="Arial" w:hAnsi="Arial" w:cs="Arial"/>
          <w:color w:val="2A2929"/>
          <w:shd w:val="clear" w:color="auto" w:fill="FFFFFF"/>
        </w:rPr>
        <w:t>onde</w:t>
      </w:r>
      <w:r>
        <w:rPr>
          <w:rFonts w:ascii="Arial" w:hAnsi="Arial" w:cs="Arial"/>
          <w:color w:val="2A2929"/>
          <w:shd w:val="clear" w:color="auto" w:fill="FFFFFF"/>
        </w:rPr>
        <w:t xml:space="preserve">, 2015, </w:t>
      </w:r>
      <w:r w:rsidRPr="00CB1693">
        <w:rPr>
          <w:rFonts w:ascii="Arial" w:hAnsi="Arial" w:cs="Arial"/>
          <w:color w:val="2A2929"/>
          <w:shd w:val="clear" w:color="auto" w:fill="FFFFFF"/>
        </w:rPr>
        <w:t>Organisation internationale pour les migrations (OIM)</w:t>
      </w:r>
    </w:p>
    <w:p w14:paraId="6A59DFC9" w14:textId="77777777" w:rsidR="00CB1693" w:rsidRDefault="00CB1693" w:rsidP="00CB1693">
      <w:pPr>
        <w:rPr>
          <w:rFonts w:ascii="Arial" w:hAnsi="Arial" w:cs="Arial"/>
          <w:color w:val="2A2929"/>
          <w:shd w:val="clear" w:color="auto" w:fill="FFFFFF"/>
        </w:rPr>
      </w:pPr>
      <w:r>
        <w:rPr>
          <w:rFonts w:ascii="Arial" w:hAnsi="Arial" w:cs="Arial"/>
          <w:color w:val="2A2929"/>
          <w:shd w:val="clear" w:color="auto" w:fill="FFFFFF"/>
        </w:rPr>
        <w:t>Etrangers et D</w:t>
      </w:r>
      <w:r w:rsidRPr="00CB1693">
        <w:rPr>
          <w:rFonts w:ascii="Arial" w:hAnsi="Arial" w:cs="Arial"/>
          <w:color w:val="2A2929"/>
          <w:shd w:val="clear" w:color="auto" w:fill="FFFFFF"/>
        </w:rPr>
        <w:t>r</w:t>
      </w:r>
      <w:r>
        <w:rPr>
          <w:rFonts w:ascii="Arial" w:hAnsi="Arial" w:cs="Arial"/>
          <w:color w:val="2A2929"/>
          <w:shd w:val="clear" w:color="auto" w:fill="FFFFFF"/>
        </w:rPr>
        <w:t>oits de l’Homme au M</w:t>
      </w:r>
      <w:r w:rsidRPr="00CB1693">
        <w:rPr>
          <w:rFonts w:ascii="Arial" w:hAnsi="Arial" w:cs="Arial"/>
          <w:color w:val="2A2929"/>
          <w:shd w:val="clear" w:color="auto" w:fill="FFFFFF"/>
        </w:rPr>
        <w:t>aroc pour une politique d’asile et d’immigration radicalement nouvelle</w:t>
      </w:r>
      <w:r>
        <w:rPr>
          <w:rFonts w:ascii="Arial" w:hAnsi="Arial" w:cs="Arial"/>
          <w:color w:val="2A2929"/>
          <w:shd w:val="clear" w:color="auto" w:fill="FFFFFF"/>
        </w:rPr>
        <w:t>, 2013, CNDH</w:t>
      </w:r>
    </w:p>
    <w:p w14:paraId="6EEF1E73" w14:textId="6C315F04" w:rsidR="00CB1693" w:rsidRDefault="00CB1693" w:rsidP="00CB1693">
      <w:pPr>
        <w:rPr>
          <w:rFonts w:ascii="Arial" w:hAnsi="Arial" w:cs="Arial" w:hint="cs"/>
          <w:color w:val="2A2929"/>
          <w:shd w:val="clear" w:color="auto" w:fill="FFFFFF"/>
          <w:rtl/>
        </w:rPr>
      </w:pPr>
      <w:r>
        <w:rPr>
          <w:rFonts w:ascii="Arial" w:hAnsi="Arial" w:cs="Arial"/>
          <w:color w:val="2A2929"/>
          <w:shd w:val="clear" w:color="auto" w:fill="FFFFFF"/>
        </w:rPr>
        <w:t>Rapport sur l’é</w:t>
      </w:r>
      <w:r w:rsidRPr="00CB1693">
        <w:rPr>
          <w:rFonts w:ascii="Arial" w:hAnsi="Arial" w:cs="Arial"/>
          <w:color w:val="2A2929"/>
          <w:shd w:val="clear" w:color="auto" w:fill="FFFFFF"/>
        </w:rPr>
        <w:t>tabli</w:t>
      </w:r>
      <w:r>
        <w:rPr>
          <w:rFonts w:ascii="Arial" w:hAnsi="Arial" w:cs="Arial"/>
          <w:color w:val="2A2929"/>
          <w:shd w:val="clear" w:color="auto" w:fill="FFFFFF"/>
        </w:rPr>
        <w:t>ssement des faits relatifs aux é</w:t>
      </w:r>
      <w:r w:rsidRPr="00CB1693">
        <w:rPr>
          <w:rFonts w:ascii="Arial" w:hAnsi="Arial" w:cs="Arial"/>
          <w:color w:val="2A2929"/>
          <w:shd w:val="clear" w:color="auto" w:fill="FFFFFF"/>
        </w:rPr>
        <w:t>vènements de l’immigration illégale</w:t>
      </w:r>
      <w:r>
        <w:rPr>
          <w:rFonts w:ascii="Arial" w:hAnsi="Arial" w:cs="Arial"/>
          <w:color w:val="2A2929"/>
          <w:shd w:val="clear" w:color="auto" w:fill="FFFFFF"/>
        </w:rPr>
        <w:t xml:space="preserve">, Evènements de Ceuta et </w:t>
      </w:r>
      <w:proofErr w:type="spellStart"/>
      <w:r>
        <w:rPr>
          <w:rFonts w:ascii="Arial" w:hAnsi="Arial" w:cs="Arial"/>
          <w:color w:val="2A2929"/>
          <w:shd w:val="clear" w:color="auto" w:fill="FFFFFF"/>
        </w:rPr>
        <w:t>Melilia</w:t>
      </w:r>
      <w:proofErr w:type="spellEnd"/>
      <w:r>
        <w:rPr>
          <w:rFonts w:ascii="Arial" w:hAnsi="Arial" w:cs="Arial"/>
          <w:color w:val="2A2929"/>
          <w:shd w:val="clear" w:color="auto" w:fill="FFFFFF"/>
        </w:rPr>
        <w:t xml:space="preserve"> durant l’automne 2005, Conseil Consultatif des Droits de l’Homme</w:t>
      </w:r>
    </w:p>
    <w:p w14:paraId="4C652AB0" w14:textId="41B31F27" w:rsidR="007D3814" w:rsidRDefault="007D3814" w:rsidP="00C36997">
      <w:pPr>
        <w:jc w:val="left"/>
        <w:rPr>
          <w:rFonts w:ascii="Arial" w:hAnsi="Arial" w:cs="Arial"/>
          <w:color w:val="2A2929"/>
          <w:shd w:val="clear" w:color="auto" w:fill="FFFFFF"/>
        </w:rPr>
      </w:pPr>
      <w:r>
        <w:rPr>
          <w:rFonts w:ascii="Arial" w:hAnsi="Arial" w:cs="Arial"/>
          <w:color w:val="2A2929"/>
          <w:shd w:val="clear" w:color="auto" w:fill="FFFFFF"/>
        </w:rPr>
        <w:t>Ou</w:t>
      </w:r>
      <w:r w:rsidRPr="007D3814">
        <w:rPr>
          <w:rFonts w:ascii="Arial" w:hAnsi="Arial" w:cs="Arial"/>
          <w:color w:val="2A2929"/>
          <w:shd w:val="clear" w:color="auto" w:fill="FFFFFF"/>
        </w:rPr>
        <w:t>verture des prestations ANAPEC au profit  des migrants régularisés</w:t>
      </w:r>
      <w:r>
        <w:rPr>
          <w:rFonts w:ascii="Arial" w:hAnsi="Arial" w:cs="Arial"/>
          <w:color w:val="2A2929"/>
          <w:shd w:val="clear" w:color="auto" w:fill="FFFFFF"/>
        </w:rPr>
        <w:t>, r</w:t>
      </w:r>
      <w:r w:rsidRPr="007D3814">
        <w:rPr>
          <w:rFonts w:ascii="Arial" w:hAnsi="Arial" w:cs="Arial"/>
          <w:color w:val="2A2929"/>
          <w:shd w:val="clear" w:color="auto" w:fill="FFFFFF"/>
        </w:rPr>
        <w:t>estitution et capitalisation d’une phase d’expérimentation</w:t>
      </w:r>
      <w:r>
        <w:rPr>
          <w:rFonts w:ascii="Arial" w:hAnsi="Arial" w:cs="Arial"/>
          <w:color w:val="2A2929"/>
          <w:shd w:val="clear" w:color="auto" w:fill="FFFFFF"/>
        </w:rPr>
        <w:t xml:space="preserve">, </w:t>
      </w:r>
      <w:r w:rsidR="00C36997">
        <w:rPr>
          <w:rFonts w:ascii="Arial" w:hAnsi="Arial" w:cs="Arial"/>
          <w:color w:val="2A2929"/>
          <w:shd w:val="clear" w:color="auto" w:fill="FFFFFF"/>
        </w:rPr>
        <w:t xml:space="preserve">2016, </w:t>
      </w:r>
      <w:r w:rsidRPr="007D3814">
        <w:rPr>
          <w:rFonts w:ascii="Arial" w:hAnsi="Arial" w:cs="Arial"/>
          <w:color w:val="2A2929"/>
          <w:shd w:val="clear" w:color="auto" w:fill="FFFFFF"/>
        </w:rPr>
        <w:t>projet</w:t>
      </w:r>
      <w:r w:rsidR="00C36997">
        <w:rPr>
          <w:rFonts w:ascii="Arial" w:hAnsi="Arial" w:cs="Arial"/>
          <w:color w:val="2A2929"/>
          <w:shd w:val="clear" w:color="auto" w:fill="FFFFFF"/>
        </w:rPr>
        <w:t xml:space="preserve"> </w:t>
      </w:r>
      <w:r w:rsidRPr="007D3814">
        <w:rPr>
          <w:rFonts w:ascii="Arial" w:hAnsi="Arial" w:cs="Arial"/>
          <w:color w:val="2A2929"/>
          <w:shd w:val="clear" w:color="auto" w:fill="FFFFFF"/>
        </w:rPr>
        <w:t>SHARAKA,</w:t>
      </w:r>
      <w:r w:rsidR="00C36997">
        <w:rPr>
          <w:rFonts w:ascii="Arial" w:hAnsi="Arial" w:cs="Arial"/>
          <w:color w:val="2A2929"/>
          <w:shd w:val="clear" w:color="auto" w:fill="FFFFFF"/>
        </w:rPr>
        <w:t xml:space="preserve"> </w:t>
      </w:r>
      <w:r w:rsidRPr="007D3814">
        <w:rPr>
          <w:rFonts w:ascii="Arial" w:hAnsi="Arial" w:cs="Arial"/>
          <w:color w:val="2A2929"/>
          <w:shd w:val="clear" w:color="auto" w:fill="FFFFFF"/>
        </w:rPr>
        <w:t>«</w:t>
      </w:r>
      <w:r w:rsidR="00C36997">
        <w:rPr>
          <w:rFonts w:ascii="Arial" w:hAnsi="Arial" w:cs="Arial"/>
          <w:color w:val="2A2929"/>
          <w:shd w:val="clear" w:color="auto" w:fill="FFFFFF"/>
        </w:rPr>
        <w:t xml:space="preserve"> </w:t>
      </w:r>
      <w:r w:rsidRPr="007D3814">
        <w:rPr>
          <w:rFonts w:ascii="Arial" w:hAnsi="Arial" w:cs="Arial"/>
          <w:color w:val="2A2929"/>
          <w:shd w:val="clear" w:color="auto" w:fill="FFFFFF"/>
        </w:rPr>
        <w:t>Promouvoir</w:t>
      </w:r>
      <w:r w:rsidRPr="007D3814">
        <w:rPr>
          <w:rFonts w:ascii="Arial" w:hAnsi="Arial" w:cs="Arial"/>
          <w:color w:val="2A2929"/>
          <w:shd w:val="clear" w:color="auto" w:fill="FFFFFF"/>
        </w:rPr>
        <w:tab/>
        <w:t>la</w:t>
      </w:r>
      <w:r w:rsidR="00C36997">
        <w:rPr>
          <w:rFonts w:ascii="Arial" w:hAnsi="Arial" w:cs="Arial"/>
          <w:color w:val="2A2929"/>
          <w:shd w:val="clear" w:color="auto" w:fill="FFFFFF"/>
        </w:rPr>
        <w:t xml:space="preserve"> </w:t>
      </w:r>
      <w:r w:rsidRPr="007D3814">
        <w:rPr>
          <w:rFonts w:ascii="Arial" w:hAnsi="Arial" w:cs="Arial"/>
          <w:color w:val="2A2929"/>
          <w:shd w:val="clear" w:color="auto" w:fill="FFFFFF"/>
        </w:rPr>
        <w:t>Mobilité</w:t>
      </w:r>
      <w:r w:rsidR="00C36997">
        <w:rPr>
          <w:rFonts w:ascii="Arial" w:hAnsi="Arial" w:cs="Arial"/>
          <w:color w:val="2A2929"/>
          <w:shd w:val="clear" w:color="auto" w:fill="FFFFFF"/>
        </w:rPr>
        <w:t xml:space="preserve"> </w:t>
      </w:r>
      <w:r w:rsidRPr="007D3814">
        <w:rPr>
          <w:rFonts w:ascii="Arial" w:hAnsi="Arial" w:cs="Arial"/>
          <w:color w:val="2A2929"/>
          <w:shd w:val="clear" w:color="auto" w:fill="FFFFFF"/>
        </w:rPr>
        <w:t>des</w:t>
      </w:r>
      <w:r w:rsidR="00C36997">
        <w:rPr>
          <w:rFonts w:ascii="Arial" w:hAnsi="Arial" w:cs="Arial"/>
          <w:color w:val="2A2929"/>
          <w:shd w:val="clear" w:color="auto" w:fill="FFFFFF"/>
        </w:rPr>
        <w:t xml:space="preserve"> </w:t>
      </w:r>
      <w:r w:rsidRPr="007D3814">
        <w:rPr>
          <w:rFonts w:ascii="Arial" w:hAnsi="Arial" w:cs="Arial"/>
          <w:color w:val="2A2929"/>
          <w:shd w:val="clear" w:color="auto" w:fill="FFFFFF"/>
        </w:rPr>
        <w:t>compétences</w:t>
      </w:r>
      <w:r w:rsidR="00C36997">
        <w:rPr>
          <w:rFonts w:ascii="Arial" w:hAnsi="Arial" w:cs="Arial"/>
          <w:color w:val="2A2929"/>
          <w:shd w:val="clear" w:color="auto" w:fill="FFFFFF"/>
        </w:rPr>
        <w:t xml:space="preserve"> </w:t>
      </w:r>
      <w:r w:rsidRPr="007D3814">
        <w:rPr>
          <w:rFonts w:ascii="Arial" w:hAnsi="Arial" w:cs="Arial"/>
          <w:color w:val="2A2929"/>
          <w:shd w:val="clear" w:color="auto" w:fill="FFFFFF"/>
        </w:rPr>
        <w:t>et</w:t>
      </w:r>
      <w:r w:rsidR="00C36997">
        <w:rPr>
          <w:rFonts w:ascii="Arial" w:hAnsi="Arial" w:cs="Arial"/>
          <w:color w:val="2A2929"/>
          <w:shd w:val="clear" w:color="auto" w:fill="FFFFFF"/>
        </w:rPr>
        <w:t xml:space="preserve"> </w:t>
      </w:r>
      <w:r w:rsidRPr="007D3814">
        <w:rPr>
          <w:rFonts w:ascii="Arial" w:hAnsi="Arial" w:cs="Arial"/>
          <w:color w:val="2A2929"/>
          <w:shd w:val="clear" w:color="auto" w:fill="FFFFFF"/>
        </w:rPr>
        <w:t>des</w:t>
      </w:r>
      <w:r w:rsidR="00C36997">
        <w:rPr>
          <w:rFonts w:ascii="Arial" w:hAnsi="Arial" w:cs="Arial"/>
          <w:color w:val="2A2929"/>
          <w:shd w:val="clear" w:color="auto" w:fill="FFFFFF"/>
        </w:rPr>
        <w:t xml:space="preserve"> </w:t>
      </w:r>
      <w:r w:rsidRPr="007D3814">
        <w:rPr>
          <w:rFonts w:ascii="Arial" w:hAnsi="Arial" w:cs="Arial"/>
          <w:color w:val="2A2929"/>
          <w:shd w:val="clear" w:color="auto" w:fill="FFFFFF"/>
        </w:rPr>
        <w:t>personnes</w:t>
      </w:r>
      <w:r w:rsidR="00C36997">
        <w:rPr>
          <w:rFonts w:ascii="Arial" w:hAnsi="Arial" w:cs="Arial"/>
          <w:color w:val="2A2929"/>
          <w:shd w:val="clear" w:color="auto" w:fill="FFFFFF"/>
        </w:rPr>
        <w:t xml:space="preserve"> </w:t>
      </w:r>
      <w:r w:rsidRPr="007D3814">
        <w:rPr>
          <w:rFonts w:ascii="Arial" w:hAnsi="Arial" w:cs="Arial"/>
          <w:color w:val="2A2929"/>
          <w:shd w:val="clear" w:color="auto" w:fill="FFFFFF"/>
        </w:rPr>
        <w:t>»</w:t>
      </w:r>
    </w:p>
    <w:p w14:paraId="284C8E9A" w14:textId="13F81AB5" w:rsidR="00C36997" w:rsidRDefault="00C36997" w:rsidP="00C36997">
      <w:pPr>
        <w:jc w:val="left"/>
        <w:rPr>
          <w:rFonts w:ascii="Arial" w:hAnsi="Arial" w:cs="Arial"/>
          <w:color w:val="2A2929"/>
          <w:shd w:val="clear" w:color="auto" w:fill="FFFFFF"/>
        </w:rPr>
      </w:pPr>
      <w:r>
        <w:rPr>
          <w:rFonts w:ascii="Arial" w:hAnsi="Arial" w:cs="Arial"/>
          <w:color w:val="2A2929"/>
          <w:shd w:val="clear" w:color="auto" w:fill="FFFFFF"/>
        </w:rPr>
        <w:t xml:space="preserve">Premier Rapport Annuel sur la Violence à l’Egard des Femmes, 2015, </w:t>
      </w:r>
      <w:r w:rsidRPr="00C36997">
        <w:rPr>
          <w:rFonts w:ascii="Arial" w:hAnsi="Arial" w:cs="Arial"/>
          <w:color w:val="2A2929"/>
          <w:shd w:val="clear" w:color="auto" w:fill="FFFFFF"/>
        </w:rPr>
        <w:t>Ministère de la Famille, de la Solidarité, de l’Egalité et du Développement Social</w:t>
      </w:r>
    </w:p>
    <w:p w14:paraId="70B1006D" w14:textId="25AD10FC" w:rsidR="00C36997" w:rsidRDefault="00C36997" w:rsidP="00C36997">
      <w:pPr>
        <w:jc w:val="left"/>
        <w:rPr>
          <w:rFonts w:ascii="Arial" w:hAnsi="Arial" w:cs="Arial"/>
          <w:color w:val="2A2929"/>
          <w:shd w:val="clear" w:color="auto" w:fill="FFFFFF"/>
        </w:rPr>
      </w:pPr>
      <w:r w:rsidRPr="00C36997">
        <w:rPr>
          <w:rFonts w:ascii="Arial" w:hAnsi="Arial" w:cs="Arial"/>
          <w:color w:val="2A2929"/>
          <w:shd w:val="clear" w:color="auto" w:fill="FFFFFF"/>
        </w:rPr>
        <w:t>Égalité de genre, politiques publiques et croissance économique au Maroc</w:t>
      </w:r>
      <w:r>
        <w:rPr>
          <w:rFonts w:ascii="Arial" w:hAnsi="Arial" w:cs="Arial"/>
          <w:color w:val="2A2929"/>
          <w:shd w:val="clear" w:color="auto" w:fill="FFFFFF"/>
        </w:rPr>
        <w:t>, 2017,</w:t>
      </w:r>
      <w:r w:rsidRPr="00C36997">
        <w:rPr>
          <w:rFonts w:ascii="Arial" w:hAnsi="Arial" w:cs="Arial"/>
          <w:color w:val="2A2929"/>
          <w:shd w:val="clear" w:color="auto" w:fill="FFFFFF"/>
        </w:rPr>
        <w:t xml:space="preserve"> OCP Policy Center</w:t>
      </w:r>
    </w:p>
    <w:p w14:paraId="3C524AA3" w14:textId="027F5ED4" w:rsidR="007923DB" w:rsidRDefault="00C36997" w:rsidP="00C36997">
      <w:pPr>
        <w:rPr>
          <w:rFonts w:ascii="Arial" w:hAnsi="Arial" w:cs="Arial"/>
          <w:color w:val="2A2929"/>
          <w:shd w:val="clear" w:color="auto" w:fill="FFFFFF"/>
        </w:rPr>
      </w:pPr>
      <w:r w:rsidRPr="00C36997">
        <w:rPr>
          <w:rFonts w:ascii="Arial" w:hAnsi="Arial" w:cs="Arial"/>
          <w:color w:val="2A2929"/>
          <w:shd w:val="clear" w:color="auto" w:fill="FFFFFF"/>
        </w:rPr>
        <w:t>Enquête</w:t>
      </w:r>
      <w:r w:rsidRPr="00C36997">
        <w:rPr>
          <w:rFonts w:ascii="Arial" w:hAnsi="Arial" w:cs="Arial"/>
          <w:color w:val="2A2929"/>
          <w:shd w:val="clear" w:color="auto" w:fill="FFFFFF"/>
        </w:rPr>
        <w:t xml:space="preserve"> confidentielle sur les </w:t>
      </w:r>
      <w:r w:rsidRPr="00C36997">
        <w:rPr>
          <w:rFonts w:ascii="Arial" w:hAnsi="Arial" w:cs="Arial"/>
          <w:color w:val="2A2929"/>
          <w:shd w:val="clear" w:color="auto" w:fill="FFFFFF"/>
        </w:rPr>
        <w:t>décès</w:t>
      </w:r>
      <w:r w:rsidRPr="00C36997">
        <w:rPr>
          <w:rFonts w:ascii="Arial" w:hAnsi="Arial" w:cs="Arial"/>
          <w:color w:val="2A2929"/>
          <w:shd w:val="clear" w:color="auto" w:fill="FFFFFF"/>
        </w:rPr>
        <w:t xml:space="preserve"> maternels de 2015</w:t>
      </w:r>
      <w:r>
        <w:rPr>
          <w:rFonts w:ascii="Arial" w:hAnsi="Arial" w:cs="Arial"/>
          <w:color w:val="2A2929"/>
          <w:shd w:val="clear" w:color="auto" w:fill="FFFFFF"/>
        </w:rPr>
        <w:t xml:space="preserve"> </w:t>
      </w:r>
      <w:r w:rsidRPr="00C36997">
        <w:rPr>
          <w:rFonts w:ascii="Arial" w:hAnsi="Arial" w:cs="Arial"/>
          <w:color w:val="2A2929"/>
          <w:shd w:val="clear" w:color="auto" w:fill="FFFFFF"/>
        </w:rPr>
        <w:t>dans les six régions prioritaires au Maroc</w:t>
      </w:r>
      <w:r>
        <w:rPr>
          <w:rFonts w:ascii="Arial" w:hAnsi="Arial" w:cs="Arial"/>
          <w:color w:val="2A2929"/>
          <w:shd w:val="clear" w:color="auto" w:fill="FFFFFF"/>
        </w:rPr>
        <w:t>, Ministère de Santé</w:t>
      </w:r>
    </w:p>
    <w:p w14:paraId="623A59E6" w14:textId="77777777" w:rsidR="007D3814" w:rsidRDefault="007923DB" w:rsidP="007D3814">
      <w:pPr>
        <w:jc w:val="right"/>
        <w:rPr>
          <w:rFonts w:ascii="Arial" w:hAnsi="Arial" w:cs="Arial" w:hint="cs"/>
          <w:color w:val="2A2929"/>
          <w:shd w:val="clear" w:color="auto" w:fill="FFFFFF"/>
          <w:rtl/>
        </w:rPr>
      </w:pPr>
      <w:r w:rsidRPr="007923DB">
        <w:rPr>
          <w:rFonts w:ascii="Arial" w:hAnsi="Arial" w:cs="Arial"/>
          <w:color w:val="2A2929"/>
          <w:shd w:val="clear" w:color="auto" w:fill="FFFFFF"/>
          <w:rtl/>
        </w:rPr>
        <w:t>التوجهات الاستراتيجية للصحة والإعاقة من خلال السياسة العمومية المندمجة للنهوض  بحقوق الأشخاص في وضعية إعاقة بالمغر</w:t>
      </w:r>
      <w:r>
        <w:rPr>
          <w:rFonts w:ascii="Arial" w:hAnsi="Arial" w:cs="Arial" w:hint="cs"/>
          <w:color w:val="2A2929"/>
          <w:shd w:val="clear" w:color="auto" w:fill="FFFFFF"/>
          <w:rtl/>
        </w:rPr>
        <w:t>ب,</w:t>
      </w:r>
      <w:r w:rsidRPr="007D3814">
        <w:rPr>
          <w:rFonts w:ascii="Arial" w:hAnsi="Arial" w:cs="Arial"/>
          <w:color w:val="2A2929"/>
          <w:shd w:val="clear" w:color="auto" w:fill="FFFFFF"/>
          <w:rtl/>
        </w:rPr>
        <w:t xml:space="preserve"> </w:t>
      </w:r>
      <w:r w:rsidRPr="007923DB">
        <w:rPr>
          <w:rFonts w:ascii="Arial" w:hAnsi="Arial" w:cs="Arial"/>
          <w:color w:val="2A2929"/>
          <w:shd w:val="clear" w:color="auto" w:fill="FFFFFF"/>
          <w:rtl/>
        </w:rPr>
        <w:t>المنتدى الوطني حول الصحة والإعاقة</w:t>
      </w:r>
      <w:r>
        <w:rPr>
          <w:rFonts w:ascii="Arial" w:hAnsi="Arial" w:cs="Arial" w:hint="cs"/>
          <w:color w:val="2A2929"/>
          <w:shd w:val="clear" w:color="auto" w:fill="FFFFFF"/>
          <w:rtl/>
        </w:rPr>
        <w:t xml:space="preserve">, 2015 </w:t>
      </w:r>
      <w:hyperlink r:id="rId16" w:history="1">
        <w:r w:rsidRPr="007D3814">
          <w:rPr>
            <w:color w:val="2A2929"/>
            <w:shd w:val="clear" w:color="auto" w:fill="FFFFFF"/>
            <w:rtl/>
          </w:rPr>
          <w:t xml:space="preserve">وزارة الأسرة </w:t>
        </w:r>
        <w:proofErr w:type="gramStart"/>
        <w:r w:rsidRPr="007D3814">
          <w:rPr>
            <w:color w:val="2A2929"/>
            <w:shd w:val="clear" w:color="auto" w:fill="FFFFFF"/>
            <w:rtl/>
          </w:rPr>
          <w:t>والتضامن</w:t>
        </w:r>
        <w:proofErr w:type="gramEnd"/>
        <w:r w:rsidRPr="007D3814">
          <w:rPr>
            <w:color w:val="2A2929"/>
            <w:shd w:val="clear" w:color="auto" w:fill="FFFFFF"/>
            <w:rtl/>
          </w:rPr>
          <w:t xml:space="preserve"> والمساواة والتنمية الاجتماعية</w:t>
        </w:r>
      </w:hyperlink>
    </w:p>
    <w:p w14:paraId="72886434" w14:textId="77777777" w:rsidR="007D3814" w:rsidRDefault="007D3814" w:rsidP="007D3814">
      <w:pPr>
        <w:jc w:val="right"/>
        <w:rPr>
          <w:rFonts w:ascii="Arial" w:hAnsi="Arial" w:cs="Arial"/>
          <w:color w:val="2A2929"/>
          <w:shd w:val="clear" w:color="auto" w:fill="FFFFFF"/>
        </w:rPr>
      </w:pPr>
      <w:proofErr w:type="gramStart"/>
      <w:r w:rsidRPr="007D3814">
        <w:rPr>
          <w:rFonts w:ascii="Arial" w:hAnsi="Arial" w:cs="Arial"/>
          <w:color w:val="2A2929"/>
          <w:shd w:val="clear" w:color="auto" w:fill="FFFFFF"/>
          <w:rtl/>
        </w:rPr>
        <w:t>مخطط</w:t>
      </w:r>
      <w:proofErr w:type="gramEnd"/>
      <w:r w:rsidRPr="007D3814">
        <w:rPr>
          <w:rFonts w:ascii="Arial" w:hAnsi="Arial" w:cs="Arial"/>
          <w:color w:val="2A2929"/>
          <w:shd w:val="clear" w:color="auto" w:fill="FFFFFF"/>
          <w:rtl/>
        </w:rPr>
        <w:t xml:space="preserve"> العمل الوطني للصحة و الإعاقة</w:t>
      </w:r>
      <w:r>
        <w:rPr>
          <w:rFonts w:ascii="Arial" w:hAnsi="Arial" w:cs="Arial" w:hint="cs"/>
          <w:color w:val="2A2929"/>
          <w:shd w:val="clear" w:color="auto" w:fill="FFFFFF"/>
          <w:rtl/>
        </w:rPr>
        <w:t xml:space="preserve"> 2021/</w:t>
      </w:r>
      <w:r w:rsidRPr="007D3814">
        <w:rPr>
          <w:rFonts w:ascii="Arial" w:hAnsi="Arial" w:cs="Arial"/>
          <w:color w:val="2A2929"/>
          <w:shd w:val="clear" w:color="auto" w:fill="FFFFFF"/>
          <w:rtl/>
        </w:rPr>
        <w:t>2015</w:t>
      </w:r>
      <w:r>
        <w:rPr>
          <w:rFonts w:ascii="Arial" w:hAnsi="Arial" w:cs="Arial" w:hint="cs"/>
          <w:color w:val="2A2929"/>
          <w:shd w:val="clear" w:color="auto" w:fill="FFFFFF"/>
          <w:rtl/>
        </w:rPr>
        <w:t>, وزارة الصحة,</w:t>
      </w:r>
    </w:p>
    <w:p w14:paraId="1B79D1D1" w14:textId="39759E8B" w:rsidR="00381D55" w:rsidRPr="00D211FC" w:rsidRDefault="007D3814" w:rsidP="007D3814">
      <w:pPr>
        <w:jc w:val="right"/>
        <w:rPr>
          <w:rFonts w:ascii="Arial" w:hAnsi="Arial" w:cs="Arial"/>
          <w:color w:val="2A2929"/>
          <w:shd w:val="clear" w:color="auto" w:fill="FFFFFF"/>
        </w:rPr>
      </w:pPr>
      <w:r w:rsidRPr="007D3814">
        <w:rPr>
          <w:rFonts w:ascii="Arial" w:hAnsi="Arial" w:cs="Arial"/>
          <w:color w:val="2A2929"/>
          <w:shd w:val="clear" w:color="auto" w:fill="FFFFFF"/>
          <w:rtl/>
        </w:rPr>
        <w:t>دليل المراكز الخاصة باستقبال الأشخاص في وضعية إعاقة</w:t>
      </w:r>
      <w:r>
        <w:rPr>
          <w:rFonts w:ascii="Arial" w:hAnsi="Arial" w:cs="Arial" w:hint="cs"/>
          <w:color w:val="2A2929"/>
          <w:shd w:val="clear" w:color="auto" w:fill="FFFFFF"/>
          <w:rtl/>
        </w:rPr>
        <w:t xml:space="preserve">, </w:t>
      </w:r>
      <w:r>
        <w:rPr>
          <w:rFonts w:ascii="Arial" w:hAnsi="Arial" w:cs="Arial" w:hint="cs"/>
          <w:color w:val="2A2929"/>
          <w:shd w:val="clear" w:color="auto" w:fill="FFFFFF"/>
          <w:rtl/>
        </w:rPr>
        <w:t xml:space="preserve">2015 </w:t>
      </w:r>
      <w:hyperlink r:id="rId17" w:history="1">
        <w:r w:rsidRPr="007D3814">
          <w:rPr>
            <w:color w:val="2A2929"/>
            <w:shd w:val="clear" w:color="auto" w:fill="FFFFFF"/>
            <w:rtl/>
          </w:rPr>
          <w:t xml:space="preserve">وزارة الأسرة </w:t>
        </w:r>
        <w:proofErr w:type="gramStart"/>
        <w:r w:rsidRPr="007D3814">
          <w:rPr>
            <w:color w:val="2A2929"/>
            <w:shd w:val="clear" w:color="auto" w:fill="FFFFFF"/>
            <w:rtl/>
          </w:rPr>
          <w:t>والتضامن</w:t>
        </w:r>
        <w:proofErr w:type="gramEnd"/>
        <w:r w:rsidRPr="007D3814">
          <w:rPr>
            <w:color w:val="2A2929"/>
            <w:shd w:val="clear" w:color="auto" w:fill="FFFFFF"/>
            <w:rtl/>
          </w:rPr>
          <w:t xml:space="preserve"> والمساواة والتنمية الاجتماعية</w:t>
        </w:r>
      </w:hyperlink>
      <w:r w:rsidR="00381D55" w:rsidRPr="00D211FC">
        <w:rPr>
          <w:rFonts w:ascii="Arial" w:hAnsi="Arial" w:cs="Arial"/>
          <w:color w:val="2A2929"/>
          <w:shd w:val="clear" w:color="auto" w:fill="FFFFFF"/>
        </w:rPr>
        <w:br w:type="page"/>
      </w:r>
    </w:p>
    <w:p w14:paraId="3D91571A" w14:textId="52517EC9" w:rsidR="00E271C0" w:rsidRPr="00D211FC" w:rsidRDefault="00381D55" w:rsidP="008B5000">
      <w:pPr>
        <w:spacing w:after="0"/>
        <w:rPr>
          <w:smallCaps/>
          <w:sz w:val="48"/>
          <w:szCs w:val="48"/>
        </w:rPr>
      </w:pPr>
      <w:r w:rsidRPr="00D211FC">
        <w:lastRenderedPageBreak/>
        <w:t> </w:t>
      </w:r>
    </w:p>
    <w:p w14:paraId="2D7E70EB" w14:textId="0BC7587D" w:rsidR="007D412A" w:rsidRDefault="00E271C0" w:rsidP="0067171C">
      <w:pPr>
        <w:pStyle w:val="Titre"/>
        <w:spacing w:after="0"/>
        <w:jc w:val="both"/>
        <w:outlineLvl w:val="0"/>
        <w:rPr>
          <w:rFonts w:ascii="Arial" w:hAnsi="Arial" w:cs="Arial"/>
        </w:rPr>
      </w:pPr>
      <w:bookmarkStart w:id="85" w:name="_Toc526258439"/>
      <w:r>
        <w:rPr>
          <w:rFonts w:ascii="Arial" w:hAnsi="Arial" w:cs="Arial"/>
        </w:rPr>
        <w:t>Annexes</w:t>
      </w:r>
      <w:bookmarkEnd w:id="85"/>
    </w:p>
    <w:p w14:paraId="0763F0F8" w14:textId="0739FCC9" w:rsidR="00E271C0" w:rsidRPr="00E271C0" w:rsidRDefault="00E271C0" w:rsidP="00E271C0">
      <w:pPr>
        <w:rPr>
          <w:rFonts w:ascii="Arial" w:hAnsi="Arial" w:cs="Arial"/>
        </w:rPr>
      </w:pPr>
    </w:p>
    <w:p w14:paraId="0946F214" w14:textId="589E9BCB" w:rsidR="00777D38" w:rsidRDefault="008B5000" w:rsidP="00777D38">
      <w:pPr>
        <w:rPr>
          <w:rFonts w:ascii="Arial" w:hAnsi="Arial" w:cs="Arial"/>
          <w:b/>
          <w:bCs/>
          <w:color w:val="2A2929"/>
        </w:rPr>
      </w:pPr>
      <w:r>
        <w:rPr>
          <w:rFonts w:ascii="Arial" w:hAnsi="Arial" w:cs="Arial"/>
          <w:b/>
          <w:bCs/>
          <w:color w:val="2A2929"/>
        </w:rPr>
        <w:t>Annexe N°1</w:t>
      </w:r>
      <w:r w:rsidR="00777D38">
        <w:rPr>
          <w:rFonts w:ascii="Arial" w:hAnsi="Arial" w:cs="Arial"/>
          <w:b/>
          <w:bCs/>
          <w:color w:val="2A2929"/>
        </w:rPr>
        <w:t xml:space="preserve"> : exemple de guide d’entretien utilisé </w:t>
      </w:r>
    </w:p>
    <w:p w14:paraId="7B67B98A" w14:textId="77777777" w:rsidR="00777D38" w:rsidRPr="00777D38" w:rsidRDefault="00777D38" w:rsidP="00777D38">
      <w:pPr>
        <w:pStyle w:val="Titre1"/>
        <w:spacing w:before="0"/>
        <w:jc w:val="center"/>
        <w:rPr>
          <w:rFonts w:cs="Arial"/>
          <w:b/>
          <w:bCs/>
          <w:color w:val="222222"/>
          <w:lang w:val="fr-BE"/>
        </w:rPr>
      </w:pPr>
      <w:r w:rsidRPr="00777D38">
        <w:rPr>
          <w:rFonts w:cs="Arial"/>
          <w:b/>
          <w:bCs/>
          <w:color w:val="222222"/>
          <w:lang w:val="fr-BE"/>
        </w:rPr>
        <w:t>  </w:t>
      </w:r>
      <w:bookmarkStart w:id="86" w:name="_Toc526258440"/>
      <w:bookmarkStart w:id="87" w:name="_Toc514972048"/>
      <w:r w:rsidRPr="00777D38">
        <w:rPr>
          <w:rFonts w:cs="Arial"/>
          <w:b/>
          <w:bCs/>
          <w:color w:val="222222"/>
          <w:lang w:val="fr-BE"/>
        </w:rPr>
        <w:t>GUIDE D’ENTRETIEN – MISSION GSI – IPNM</w:t>
      </w:r>
      <w:bookmarkEnd w:id="86"/>
    </w:p>
    <w:p w14:paraId="5545CA76" w14:textId="77777777" w:rsidR="00777D38" w:rsidRPr="000013B7" w:rsidRDefault="00777D38" w:rsidP="00777D38">
      <w:pPr>
        <w:jc w:val="center"/>
        <w:rPr>
          <w:b/>
          <w:bCs/>
          <w:sz w:val="24"/>
          <w:szCs w:val="24"/>
          <w:lang w:val="fr-BE"/>
        </w:rPr>
      </w:pPr>
      <w:r w:rsidRPr="000013B7">
        <w:rPr>
          <w:b/>
          <w:bCs/>
          <w:sz w:val="24"/>
          <w:szCs w:val="24"/>
          <w:lang w:val="fr-BE"/>
        </w:rPr>
        <w:t>ORGANISMES DE LA SOCIETE CIVILE – Catégorie Femmes</w:t>
      </w:r>
    </w:p>
    <w:bookmarkEnd w:id="87"/>
    <w:p w14:paraId="7174EDDA" w14:textId="77777777" w:rsidR="00777D38" w:rsidRPr="006512B5" w:rsidRDefault="00777D38" w:rsidP="00777D38">
      <w:pPr>
        <w:pStyle w:val="m-799392387940010308msolistparagraph"/>
        <w:shd w:val="clear" w:color="auto" w:fill="FFFFFF"/>
        <w:spacing w:before="0" w:beforeAutospacing="0" w:after="0" w:afterAutospacing="0"/>
        <w:rPr>
          <w:rFonts w:ascii="Arial" w:hAnsi="Arial" w:cs="Arial"/>
          <w:color w:val="222222"/>
          <w:lang w:val="fr-B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2"/>
        <w:gridCol w:w="3410"/>
      </w:tblGrid>
      <w:tr w:rsidR="00777D38" w:rsidRPr="006512B5" w14:paraId="1FC324A5" w14:textId="77777777" w:rsidTr="00D7620B">
        <w:tc>
          <w:tcPr>
            <w:tcW w:w="6195" w:type="dxa"/>
            <w:shd w:val="clear" w:color="auto" w:fill="auto"/>
          </w:tcPr>
          <w:p w14:paraId="2DD5ADFF" w14:textId="77777777" w:rsidR="00777D38" w:rsidRPr="006512B5" w:rsidRDefault="00777D38" w:rsidP="00D7620B">
            <w:pPr>
              <w:pStyle w:val="m-799392387940010308msolistparagraph"/>
              <w:spacing w:before="0" w:beforeAutospacing="0" w:after="0" w:afterAutospacing="0"/>
              <w:rPr>
                <w:rFonts w:ascii="Arial" w:hAnsi="Arial" w:cs="Arial"/>
                <w:b/>
                <w:bCs/>
                <w:color w:val="222222"/>
                <w:lang w:val="fr-BE"/>
              </w:rPr>
            </w:pPr>
            <w:r w:rsidRPr="006512B5">
              <w:rPr>
                <w:rFonts w:ascii="Arial" w:hAnsi="Arial" w:cs="Arial"/>
                <w:b/>
                <w:bCs/>
                <w:color w:val="222222"/>
                <w:lang w:val="fr-BE"/>
              </w:rPr>
              <w:t>Entretien N</w:t>
            </w:r>
            <w:r w:rsidRPr="006512B5">
              <w:rPr>
                <w:rFonts w:ascii="Arial" w:hAnsi="Arial" w:cs="Arial"/>
                <w:b/>
                <w:bCs/>
                <w:color w:val="222222"/>
                <w:lang w:val="fr-BE"/>
              </w:rPr>
              <w:sym w:font="Symbol" w:char="F0B0"/>
            </w:r>
            <w:r w:rsidRPr="006512B5">
              <w:rPr>
                <w:rFonts w:ascii="Arial" w:hAnsi="Arial" w:cs="Arial"/>
                <w:b/>
                <w:bCs/>
                <w:color w:val="222222"/>
                <w:lang w:val="fr-BE"/>
              </w:rPr>
              <w:t> :</w:t>
            </w:r>
          </w:p>
          <w:p w14:paraId="7980D564" w14:textId="77777777" w:rsidR="00777D38" w:rsidRPr="006512B5" w:rsidRDefault="00777D38" w:rsidP="00D7620B">
            <w:pPr>
              <w:pStyle w:val="m-799392387940010308msolistparagraph"/>
              <w:spacing w:before="0" w:beforeAutospacing="0" w:after="0" w:afterAutospacing="0"/>
              <w:rPr>
                <w:rFonts w:ascii="Arial" w:hAnsi="Arial" w:cs="Arial"/>
                <w:b/>
                <w:bCs/>
                <w:color w:val="222222"/>
                <w:lang w:val="fr-BE"/>
              </w:rPr>
            </w:pPr>
            <w:r>
              <w:rPr>
                <w:rFonts w:ascii="Arial" w:hAnsi="Arial" w:cs="Arial"/>
                <w:b/>
                <w:bCs/>
                <w:color w:val="222222"/>
                <w:lang w:val="fr-BE"/>
              </w:rPr>
              <w:t>Nom de l’organisme :</w:t>
            </w:r>
          </w:p>
        </w:tc>
        <w:tc>
          <w:tcPr>
            <w:tcW w:w="4215" w:type="dxa"/>
            <w:shd w:val="clear" w:color="auto" w:fill="auto"/>
          </w:tcPr>
          <w:p w14:paraId="5E8761A6" w14:textId="77777777" w:rsidR="00777D38" w:rsidRPr="006512B5" w:rsidRDefault="00777D38" w:rsidP="00D7620B">
            <w:pPr>
              <w:pStyle w:val="m-799392387940010308msolistparagraph"/>
              <w:spacing w:before="0" w:beforeAutospacing="0" w:after="0" w:afterAutospacing="0"/>
              <w:rPr>
                <w:rFonts w:ascii="Arial" w:hAnsi="Arial" w:cs="Arial"/>
                <w:b/>
                <w:bCs/>
                <w:color w:val="222222"/>
                <w:lang w:val="fr-BE"/>
              </w:rPr>
            </w:pPr>
            <w:r>
              <w:rPr>
                <w:rFonts w:ascii="Arial" w:hAnsi="Arial" w:cs="Arial"/>
                <w:b/>
                <w:bCs/>
                <w:color w:val="222222"/>
                <w:lang w:val="fr-BE"/>
              </w:rPr>
              <w:t>Date :</w:t>
            </w:r>
          </w:p>
          <w:p w14:paraId="0ABA14F8" w14:textId="77777777" w:rsidR="00777D38" w:rsidRPr="006512B5" w:rsidRDefault="00777D38" w:rsidP="00D7620B">
            <w:pPr>
              <w:pStyle w:val="m-799392387940010308msolistparagraph"/>
              <w:spacing w:before="0" w:beforeAutospacing="0" w:after="0" w:afterAutospacing="0"/>
              <w:rPr>
                <w:rFonts w:ascii="Arial" w:hAnsi="Arial" w:cs="Arial"/>
                <w:b/>
                <w:bCs/>
                <w:color w:val="222222"/>
                <w:lang w:val="fr-BE"/>
              </w:rPr>
            </w:pPr>
            <w:r w:rsidRPr="006512B5">
              <w:rPr>
                <w:rFonts w:ascii="Arial" w:hAnsi="Arial" w:cs="Arial"/>
                <w:b/>
                <w:bCs/>
                <w:color w:val="222222"/>
                <w:lang w:val="fr-BE"/>
              </w:rPr>
              <w:t>Lieu :</w:t>
            </w:r>
            <w:r>
              <w:rPr>
                <w:rFonts w:ascii="Arial" w:hAnsi="Arial" w:cs="Arial"/>
                <w:b/>
                <w:bCs/>
                <w:color w:val="222222"/>
                <w:lang w:val="fr-BE"/>
              </w:rPr>
              <w:t xml:space="preserve"> </w:t>
            </w:r>
          </w:p>
        </w:tc>
      </w:tr>
    </w:tbl>
    <w:p w14:paraId="1C618A69" w14:textId="77777777" w:rsidR="00777D38" w:rsidRPr="005029B7" w:rsidRDefault="00777D38" w:rsidP="00777D38">
      <w:pPr>
        <w:pStyle w:val="m-799392387940010308msolistparagraph"/>
        <w:shd w:val="clear" w:color="auto" w:fill="FFFFFF"/>
        <w:spacing w:before="0" w:beforeAutospacing="0" w:after="0" w:afterAutospacing="0"/>
        <w:ind w:left="720"/>
        <w:rPr>
          <w:rFonts w:ascii="Arial" w:hAnsi="Arial" w:cs="Arial"/>
          <w:color w:val="2222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777D38" w:rsidRPr="006512B5" w14:paraId="71C5CBC3" w14:textId="77777777" w:rsidTr="00D7620B">
        <w:tc>
          <w:tcPr>
            <w:tcW w:w="10410" w:type="dxa"/>
            <w:shd w:val="clear" w:color="auto" w:fill="auto"/>
          </w:tcPr>
          <w:p w14:paraId="6507A806" w14:textId="77777777" w:rsidR="00777D38" w:rsidRPr="006512B5" w:rsidRDefault="00777D38" w:rsidP="00D7620B">
            <w:pPr>
              <w:pStyle w:val="m-799392387940010308msolistparagraph"/>
              <w:spacing w:before="0" w:beforeAutospacing="0" w:after="0" w:afterAutospacing="0"/>
              <w:rPr>
                <w:rFonts w:ascii="Arial" w:hAnsi="Arial" w:cs="Arial"/>
                <w:b/>
                <w:bCs/>
                <w:color w:val="222222"/>
                <w:lang w:val="fr-BE"/>
              </w:rPr>
            </w:pPr>
            <w:r w:rsidRPr="006512B5">
              <w:rPr>
                <w:rFonts w:ascii="Arial" w:hAnsi="Arial" w:cs="Arial"/>
                <w:b/>
                <w:bCs/>
                <w:color w:val="222222"/>
                <w:lang w:val="fr-BE"/>
              </w:rPr>
              <w:t xml:space="preserve">Nom et fonction des personnes rencontrées </w:t>
            </w:r>
          </w:p>
        </w:tc>
      </w:tr>
      <w:tr w:rsidR="00777D38" w:rsidRPr="006512B5" w14:paraId="0D45F856" w14:textId="77777777" w:rsidTr="00D7620B">
        <w:tc>
          <w:tcPr>
            <w:tcW w:w="10410" w:type="dxa"/>
            <w:shd w:val="clear" w:color="auto" w:fill="auto"/>
          </w:tcPr>
          <w:p w14:paraId="4C26F306" w14:textId="77777777" w:rsidR="00777D38" w:rsidRPr="006512B5" w:rsidRDefault="00777D38" w:rsidP="00D7620B">
            <w:pPr>
              <w:pStyle w:val="m-799392387940010308msolistparagraph"/>
              <w:spacing w:before="0" w:beforeAutospacing="0" w:after="0" w:afterAutospacing="0"/>
              <w:rPr>
                <w:rFonts w:ascii="Arial" w:hAnsi="Arial" w:cs="Arial"/>
                <w:b/>
                <w:bCs/>
                <w:color w:val="222222"/>
                <w:lang w:val="fr-BE"/>
              </w:rPr>
            </w:pPr>
          </w:p>
        </w:tc>
      </w:tr>
      <w:tr w:rsidR="00777D38" w:rsidRPr="006512B5" w14:paraId="5CD0AE3A" w14:textId="77777777" w:rsidTr="00D7620B">
        <w:trPr>
          <w:trHeight w:val="20"/>
        </w:trPr>
        <w:tc>
          <w:tcPr>
            <w:tcW w:w="10410" w:type="dxa"/>
            <w:shd w:val="clear" w:color="auto" w:fill="auto"/>
          </w:tcPr>
          <w:p w14:paraId="5054B5D6" w14:textId="77777777" w:rsidR="00777D38" w:rsidRPr="006512B5" w:rsidRDefault="00777D38" w:rsidP="00D7620B">
            <w:pPr>
              <w:pStyle w:val="m-799392387940010308msolistparagraph"/>
              <w:spacing w:before="0" w:beforeAutospacing="0" w:after="0" w:afterAutospacing="0"/>
              <w:rPr>
                <w:rFonts w:ascii="Arial" w:hAnsi="Arial" w:cs="Arial"/>
                <w:b/>
                <w:bCs/>
                <w:color w:val="222222"/>
              </w:rPr>
            </w:pPr>
            <w:r w:rsidRPr="006512B5">
              <w:rPr>
                <w:rFonts w:ascii="Arial" w:hAnsi="Arial" w:cs="Arial"/>
                <w:color w:val="222222"/>
                <w:lang w:val="fr-BE"/>
              </w:rPr>
              <w:t> </w:t>
            </w:r>
            <w:r>
              <w:rPr>
                <w:rFonts w:ascii="Arial" w:hAnsi="Arial" w:cs="Arial"/>
                <w:b/>
                <w:bCs/>
                <w:color w:val="222222"/>
              </w:rPr>
              <w:t xml:space="preserve">SECTION 1 / identification de l’OSC et activités  </w:t>
            </w:r>
            <w:r w:rsidRPr="006512B5">
              <w:rPr>
                <w:rFonts w:ascii="Arial" w:hAnsi="Arial" w:cs="Arial"/>
                <w:b/>
                <w:bCs/>
                <w:color w:val="222222"/>
              </w:rPr>
              <w:t xml:space="preserve"> </w:t>
            </w:r>
          </w:p>
        </w:tc>
      </w:tr>
      <w:tr w:rsidR="00777D38" w:rsidRPr="006512B5" w14:paraId="6B4E2874" w14:textId="77777777" w:rsidTr="00D7620B">
        <w:trPr>
          <w:trHeight w:val="20"/>
        </w:trPr>
        <w:tc>
          <w:tcPr>
            <w:tcW w:w="10410" w:type="dxa"/>
            <w:shd w:val="clear" w:color="auto" w:fill="auto"/>
          </w:tcPr>
          <w:p w14:paraId="4CB8DEF5" w14:textId="77777777" w:rsidR="00777D38" w:rsidRPr="006512B5" w:rsidRDefault="00777D38" w:rsidP="00D7620B">
            <w:pPr>
              <w:pStyle w:val="m-799392387940010308msolistparagraph"/>
              <w:spacing w:before="0" w:beforeAutospacing="0" w:after="0" w:afterAutospacing="0"/>
              <w:rPr>
                <w:rFonts w:ascii="Arial" w:hAnsi="Arial" w:cs="Arial"/>
                <w:color w:val="222222"/>
              </w:rPr>
            </w:pPr>
            <w:r>
              <w:rPr>
                <w:rFonts w:ascii="Arial" w:hAnsi="Arial" w:cs="Arial"/>
                <w:color w:val="222222"/>
              </w:rPr>
              <w:t xml:space="preserve">Date de création </w:t>
            </w:r>
          </w:p>
        </w:tc>
      </w:tr>
      <w:tr w:rsidR="00777D38" w:rsidRPr="006512B5" w14:paraId="4313A976" w14:textId="77777777" w:rsidTr="00D7620B">
        <w:trPr>
          <w:trHeight w:val="20"/>
        </w:trPr>
        <w:tc>
          <w:tcPr>
            <w:tcW w:w="10410" w:type="dxa"/>
            <w:shd w:val="clear" w:color="auto" w:fill="auto"/>
          </w:tcPr>
          <w:p w14:paraId="3072E6F9" w14:textId="77777777" w:rsidR="00777D38" w:rsidRPr="006512B5" w:rsidRDefault="00777D38" w:rsidP="00D7620B">
            <w:pPr>
              <w:pStyle w:val="m-799392387940010308msolistparagraph"/>
              <w:spacing w:before="0" w:beforeAutospacing="0" w:after="0" w:afterAutospacing="0"/>
              <w:rPr>
                <w:rFonts w:ascii="Arial" w:hAnsi="Arial" w:cs="Arial"/>
                <w:color w:val="222222"/>
              </w:rPr>
            </w:pPr>
            <w:r>
              <w:rPr>
                <w:rFonts w:ascii="Arial" w:hAnsi="Arial" w:cs="Arial"/>
                <w:color w:val="222222"/>
              </w:rPr>
              <w:t>Nombre d’adhérents / nombre de femmes</w:t>
            </w:r>
          </w:p>
        </w:tc>
      </w:tr>
      <w:tr w:rsidR="00777D38" w:rsidRPr="006512B5" w14:paraId="419E7632" w14:textId="77777777" w:rsidTr="00D7620B">
        <w:trPr>
          <w:trHeight w:val="20"/>
        </w:trPr>
        <w:tc>
          <w:tcPr>
            <w:tcW w:w="10410" w:type="dxa"/>
            <w:shd w:val="clear" w:color="auto" w:fill="auto"/>
          </w:tcPr>
          <w:p w14:paraId="6458E6E3" w14:textId="77777777" w:rsidR="00777D38" w:rsidRPr="006512B5" w:rsidRDefault="00777D38" w:rsidP="00D7620B">
            <w:pPr>
              <w:pStyle w:val="m-799392387940010308msolistparagraph"/>
              <w:spacing w:before="0" w:beforeAutospacing="0" w:after="0" w:afterAutospacing="0"/>
              <w:rPr>
                <w:rFonts w:ascii="Arial" w:hAnsi="Arial" w:cs="Arial"/>
                <w:color w:val="222222"/>
              </w:rPr>
            </w:pPr>
            <w:r>
              <w:rPr>
                <w:rFonts w:ascii="Arial" w:hAnsi="Arial" w:cs="Arial"/>
                <w:color w:val="222222"/>
              </w:rPr>
              <w:t>Nombre de membres de BE/ nombre de femmes</w:t>
            </w:r>
          </w:p>
        </w:tc>
      </w:tr>
      <w:tr w:rsidR="00777D38" w:rsidRPr="006512B5" w14:paraId="01ADC5B0" w14:textId="77777777" w:rsidTr="00D7620B">
        <w:trPr>
          <w:trHeight w:val="20"/>
        </w:trPr>
        <w:tc>
          <w:tcPr>
            <w:tcW w:w="10410" w:type="dxa"/>
            <w:shd w:val="clear" w:color="auto" w:fill="auto"/>
          </w:tcPr>
          <w:p w14:paraId="77292CEF" w14:textId="77777777" w:rsidR="00777D38" w:rsidRDefault="00777D38" w:rsidP="00D7620B">
            <w:pPr>
              <w:pStyle w:val="m-799392387940010308msolistparagraph"/>
              <w:spacing w:before="0" w:beforeAutospacing="0" w:after="0" w:afterAutospacing="0"/>
              <w:rPr>
                <w:rFonts w:ascii="Arial" w:hAnsi="Arial" w:cs="Arial"/>
                <w:color w:val="222222"/>
              </w:rPr>
            </w:pPr>
            <w:r>
              <w:rPr>
                <w:rFonts w:ascii="Arial" w:hAnsi="Arial" w:cs="Arial"/>
                <w:color w:val="222222"/>
              </w:rPr>
              <w:t xml:space="preserve">Etes-vous membre d’un ou plusieurs réseaux ? </w:t>
            </w:r>
          </w:p>
        </w:tc>
      </w:tr>
      <w:tr w:rsidR="00777D38" w:rsidRPr="006512B5" w14:paraId="5BF008F5" w14:textId="77777777" w:rsidTr="00D7620B">
        <w:trPr>
          <w:trHeight w:val="20"/>
        </w:trPr>
        <w:tc>
          <w:tcPr>
            <w:tcW w:w="10410" w:type="dxa"/>
            <w:shd w:val="clear" w:color="auto" w:fill="auto"/>
          </w:tcPr>
          <w:p w14:paraId="0285A3F8" w14:textId="77777777" w:rsidR="00777D38" w:rsidRPr="006512B5" w:rsidRDefault="00777D38" w:rsidP="00D7620B">
            <w:pPr>
              <w:pStyle w:val="m-799392387940010308msolistparagraph"/>
              <w:spacing w:before="0" w:beforeAutospacing="0" w:after="0" w:afterAutospacing="0"/>
              <w:rPr>
                <w:rFonts w:ascii="Arial" w:hAnsi="Arial" w:cs="Arial"/>
                <w:color w:val="222222"/>
              </w:rPr>
            </w:pPr>
            <w:r>
              <w:rPr>
                <w:rFonts w:ascii="Arial" w:hAnsi="Arial" w:cs="Arial"/>
                <w:color w:val="222222"/>
              </w:rPr>
              <w:t>Activités de l’association /</w:t>
            </w:r>
            <w:r w:rsidRPr="000013B7">
              <w:rPr>
                <w:rFonts w:ascii="Arial" w:hAnsi="Arial" w:cs="Arial"/>
                <w:color w:val="222222"/>
              </w:rPr>
              <w:t xml:space="preserve"> Spécifiques aux femmes dans la RTTAH</w:t>
            </w:r>
          </w:p>
        </w:tc>
      </w:tr>
    </w:tbl>
    <w:p w14:paraId="229481C2" w14:textId="77777777" w:rsidR="00777D38" w:rsidRPr="006512B5" w:rsidRDefault="00777D38" w:rsidP="00777D38">
      <w:pPr>
        <w:pStyle w:val="m-799392387940010308msolistparagraph"/>
        <w:shd w:val="clear" w:color="auto" w:fill="FFFFFF"/>
        <w:spacing w:before="0" w:beforeAutospacing="0" w:after="0" w:afterAutospacing="0"/>
        <w:ind w:left="720"/>
        <w:rPr>
          <w:rFonts w:ascii="Arial" w:hAnsi="Arial" w:cs="Arial"/>
          <w:color w:val="2222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777D38" w:rsidRPr="006512B5" w14:paraId="369D2EDD" w14:textId="77777777" w:rsidTr="00D7620B">
        <w:tc>
          <w:tcPr>
            <w:tcW w:w="10410" w:type="dxa"/>
            <w:shd w:val="clear" w:color="auto" w:fill="auto"/>
          </w:tcPr>
          <w:p w14:paraId="3642AABF" w14:textId="77777777" w:rsidR="00777D38" w:rsidRPr="007A14B2" w:rsidRDefault="00777D38" w:rsidP="00D7620B">
            <w:pPr>
              <w:pStyle w:val="m-799392387940010308msolistparagraph"/>
              <w:spacing w:before="0" w:beforeAutospacing="0" w:after="0" w:afterAutospacing="0"/>
              <w:rPr>
                <w:rFonts w:ascii="Arial" w:hAnsi="Arial" w:cs="Arial"/>
                <w:b/>
                <w:bCs/>
                <w:color w:val="222222"/>
              </w:rPr>
            </w:pPr>
            <w:r>
              <w:rPr>
                <w:rFonts w:ascii="Arial" w:hAnsi="Arial" w:cs="Arial"/>
                <w:b/>
                <w:bCs/>
                <w:color w:val="222222"/>
              </w:rPr>
              <w:t xml:space="preserve">SECTION 2 / caractérisation des femmes et de leurs besoins   </w:t>
            </w:r>
            <w:r w:rsidRPr="006512B5">
              <w:rPr>
                <w:rFonts w:ascii="Arial" w:hAnsi="Arial" w:cs="Arial"/>
                <w:b/>
                <w:bCs/>
                <w:color w:val="222222"/>
              </w:rPr>
              <w:t xml:space="preserve"> </w:t>
            </w:r>
          </w:p>
        </w:tc>
      </w:tr>
      <w:tr w:rsidR="00777D38" w:rsidRPr="006512B5" w14:paraId="0AE59F75" w14:textId="77777777" w:rsidTr="00D7620B">
        <w:tc>
          <w:tcPr>
            <w:tcW w:w="10410" w:type="dxa"/>
            <w:shd w:val="clear" w:color="auto" w:fill="auto"/>
          </w:tcPr>
          <w:p w14:paraId="471BA715" w14:textId="77777777" w:rsidR="00777D38" w:rsidRPr="006512B5" w:rsidRDefault="00777D38" w:rsidP="00D7620B">
            <w:pPr>
              <w:pStyle w:val="m-799392387940010308msolistparagraph"/>
              <w:spacing w:before="0" w:beforeAutospacing="0" w:after="0" w:afterAutospacing="0"/>
              <w:rPr>
                <w:rFonts w:ascii="Arial" w:hAnsi="Arial" w:cs="Arial"/>
                <w:color w:val="222222"/>
              </w:rPr>
            </w:pPr>
            <w:r>
              <w:rPr>
                <w:rFonts w:ascii="Arial" w:hAnsi="Arial" w:cs="Arial"/>
                <w:color w:val="222222"/>
              </w:rPr>
              <w:t>Quel est le profil des femmes avec qui vous travaillez ? quelle est leur situation socio-économique ? travaillez-vous avec des femmes divorcées, mères célibataires, victimes de violence, femmes exerçant de la contrebande ?</w:t>
            </w:r>
          </w:p>
        </w:tc>
      </w:tr>
      <w:tr w:rsidR="00777D38" w:rsidRPr="006512B5" w14:paraId="281B2F2B" w14:textId="77777777" w:rsidTr="00D7620B">
        <w:tc>
          <w:tcPr>
            <w:tcW w:w="10410" w:type="dxa"/>
            <w:shd w:val="clear" w:color="auto" w:fill="auto"/>
          </w:tcPr>
          <w:p w14:paraId="26230247" w14:textId="77777777" w:rsidR="00777D38" w:rsidRPr="006512B5" w:rsidRDefault="00777D38" w:rsidP="00D7620B">
            <w:pPr>
              <w:pStyle w:val="m-799392387940010308msolistparagraph"/>
              <w:spacing w:before="0" w:beforeAutospacing="0" w:after="0" w:afterAutospacing="0"/>
              <w:rPr>
                <w:rFonts w:ascii="Arial" w:hAnsi="Arial" w:cs="Arial"/>
                <w:color w:val="222222"/>
              </w:rPr>
            </w:pPr>
          </w:p>
        </w:tc>
      </w:tr>
      <w:tr w:rsidR="00777D38" w:rsidRPr="006512B5" w14:paraId="6A0F176C" w14:textId="77777777" w:rsidTr="00D7620B">
        <w:tc>
          <w:tcPr>
            <w:tcW w:w="10410" w:type="dxa"/>
            <w:shd w:val="clear" w:color="auto" w:fill="auto"/>
          </w:tcPr>
          <w:p w14:paraId="35ED4223" w14:textId="77777777" w:rsidR="00777D38" w:rsidRPr="006512B5" w:rsidRDefault="00777D38" w:rsidP="00D7620B">
            <w:pPr>
              <w:pStyle w:val="m-799392387940010308msolistparagraph"/>
              <w:spacing w:before="0" w:beforeAutospacing="0" w:after="0" w:afterAutospacing="0"/>
              <w:rPr>
                <w:rFonts w:ascii="Arial" w:hAnsi="Arial" w:cs="Arial"/>
                <w:color w:val="222222"/>
              </w:rPr>
            </w:pPr>
            <w:r>
              <w:rPr>
                <w:rFonts w:ascii="Arial" w:hAnsi="Arial" w:cs="Arial"/>
                <w:color w:val="222222"/>
              </w:rPr>
              <w:t>Dans quelle zone géographique de la RTTAH</w:t>
            </w:r>
          </w:p>
        </w:tc>
      </w:tr>
      <w:tr w:rsidR="00777D38" w:rsidRPr="006512B5" w14:paraId="5A2FD742" w14:textId="77777777" w:rsidTr="00D7620B">
        <w:tc>
          <w:tcPr>
            <w:tcW w:w="10410" w:type="dxa"/>
            <w:shd w:val="clear" w:color="auto" w:fill="auto"/>
          </w:tcPr>
          <w:p w14:paraId="60027ADA" w14:textId="77777777" w:rsidR="00777D38" w:rsidRPr="006512B5" w:rsidRDefault="00777D38" w:rsidP="00D7620B">
            <w:pPr>
              <w:pStyle w:val="m-799392387940010308msolistparagraph"/>
              <w:spacing w:before="0" w:beforeAutospacing="0" w:after="0" w:afterAutospacing="0"/>
              <w:rPr>
                <w:rFonts w:ascii="Arial" w:hAnsi="Arial" w:cs="Arial"/>
                <w:color w:val="222222"/>
              </w:rPr>
            </w:pPr>
          </w:p>
        </w:tc>
      </w:tr>
      <w:tr w:rsidR="00777D38" w:rsidRPr="006512B5" w14:paraId="5EB0459C" w14:textId="77777777" w:rsidTr="00D7620B">
        <w:tc>
          <w:tcPr>
            <w:tcW w:w="10410" w:type="dxa"/>
            <w:shd w:val="clear" w:color="auto" w:fill="auto"/>
          </w:tcPr>
          <w:p w14:paraId="7861E58D" w14:textId="77777777" w:rsidR="00777D38" w:rsidRPr="006512B5" w:rsidRDefault="00777D38" w:rsidP="00D7620B">
            <w:pPr>
              <w:pStyle w:val="m-799392387940010308msolistparagraph"/>
              <w:spacing w:before="0" w:beforeAutospacing="0" w:after="0" w:afterAutospacing="0"/>
              <w:rPr>
                <w:rFonts w:ascii="Arial" w:hAnsi="Arial" w:cs="Arial"/>
                <w:color w:val="222222"/>
              </w:rPr>
            </w:pPr>
            <w:r>
              <w:rPr>
                <w:rFonts w:ascii="Arial" w:hAnsi="Arial" w:cs="Arial"/>
                <w:color w:val="222222"/>
              </w:rPr>
              <w:t>Quels sont les principaux besoins de ces femmes ? obstacles ?</w:t>
            </w:r>
          </w:p>
        </w:tc>
      </w:tr>
      <w:tr w:rsidR="00777D38" w:rsidRPr="006512B5" w14:paraId="526A0227" w14:textId="77777777" w:rsidTr="00D7620B">
        <w:tc>
          <w:tcPr>
            <w:tcW w:w="10410" w:type="dxa"/>
            <w:shd w:val="clear" w:color="auto" w:fill="auto"/>
          </w:tcPr>
          <w:p w14:paraId="2B6B6763" w14:textId="77777777" w:rsidR="00777D38" w:rsidRPr="006512B5" w:rsidRDefault="00777D38" w:rsidP="00D7620B">
            <w:pPr>
              <w:pStyle w:val="m-799392387940010308msolistparagraph"/>
              <w:spacing w:before="0" w:beforeAutospacing="0" w:after="0" w:afterAutospacing="0"/>
              <w:rPr>
                <w:rFonts w:ascii="Arial" w:hAnsi="Arial" w:cs="Arial"/>
                <w:color w:val="222222"/>
              </w:rPr>
            </w:pPr>
          </w:p>
        </w:tc>
      </w:tr>
    </w:tbl>
    <w:p w14:paraId="47E16D0E" w14:textId="77777777" w:rsidR="00777D38" w:rsidRPr="006512B5" w:rsidRDefault="00777D38" w:rsidP="00777D38">
      <w:pPr>
        <w:pStyle w:val="m-799392387940010308msolistparagraph"/>
        <w:shd w:val="clear" w:color="auto" w:fill="FFFFFF"/>
        <w:spacing w:before="0" w:beforeAutospacing="0" w:after="0" w:afterAutospacing="0"/>
        <w:ind w:left="720"/>
        <w:rPr>
          <w:rFonts w:ascii="Arial" w:hAnsi="Arial" w:cs="Arial"/>
          <w:color w:val="2222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777D38" w:rsidRPr="005C6063" w14:paraId="59E79EEA" w14:textId="77777777" w:rsidTr="00D7620B">
        <w:tc>
          <w:tcPr>
            <w:tcW w:w="11054" w:type="dxa"/>
            <w:shd w:val="clear" w:color="auto" w:fill="auto"/>
          </w:tcPr>
          <w:p w14:paraId="2E219897" w14:textId="77777777" w:rsidR="00777D38" w:rsidRPr="005C6063" w:rsidRDefault="00777D38" w:rsidP="00D7620B">
            <w:pPr>
              <w:pStyle w:val="m-799392387940010308msolistparagraph"/>
              <w:spacing w:before="0" w:beforeAutospacing="0" w:after="0" w:afterAutospacing="0"/>
              <w:rPr>
                <w:rFonts w:ascii="Arial" w:hAnsi="Arial" w:cs="Arial"/>
                <w:b/>
                <w:bCs/>
                <w:color w:val="222222"/>
              </w:rPr>
            </w:pPr>
            <w:r>
              <w:rPr>
                <w:rFonts w:ascii="Arial" w:hAnsi="Arial" w:cs="Arial"/>
                <w:b/>
                <w:bCs/>
                <w:color w:val="222222"/>
              </w:rPr>
              <w:t xml:space="preserve">SECTION 3 / Accès aux services sociaux    </w:t>
            </w:r>
            <w:r w:rsidRPr="006512B5">
              <w:rPr>
                <w:rFonts w:ascii="Arial" w:hAnsi="Arial" w:cs="Arial"/>
                <w:b/>
                <w:bCs/>
                <w:color w:val="222222"/>
              </w:rPr>
              <w:t xml:space="preserve"> </w:t>
            </w:r>
          </w:p>
        </w:tc>
      </w:tr>
      <w:tr w:rsidR="00777D38" w:rsidRPr="005C6063" w14:paraId="0FDE1180" w14:textId="77777777" w:rsidTr="00D7620B">
        <w:tc>
          <w:tcPr>
            <w:tcW w:w="11054" w:type="dxa"/>
            <w:shd w:val="clear" w:color="auto" w:fill="auto"/>
          </w:tcPr>
          <w:p w14:paraId="25C84A7B" w14:textId="77777777" w:rsidR="00777D38" w:rsidRPr="005C6063" w:rsidRDefault="00777D38" w:rsidP="00D7620B">
            <w:pPr>
              <w:pStyle w:val="m-799392387940010308msolistparagraph"/>
              <w:spacing w:before="0" w:beforeAutospacing="0" w:after="0" w:afterAutospacing="0"/>
              <w:rPr>
                <w:rFonts w:ascii="Arial" w:hAnsi="Arial" w:cs="Arial"/>
                <w:color w:val="222222"/>
              </w:rPr>
            </w:pPr>
            <w:r>
              <w:rPr>
                <w:rFonts w:ascii="Arial" w:hAnsi="Arial" w:cs="Arial"/>
                <w:color w:val="222222"/>
              </w:rPr>
              <w:t>Ces femmes soufrent-elles de difficultés d’accès aux services sociaux dans la RTTH ?</w:t>
            </w:r>
          </w:p>
        </w:tc>
      </w:tr>
      <w:tr w:rsidR="00777D38" w:rsidRPr="005C6063" w14:paraId="48C4B69A" w14:textId="77777777" w:rsidTr="00D7620B">
        <w:tc>
          <w:tcPr>
            <w:tcW w:w="11054" w:type="dxa"/>
            <w:shd w:val="clear" w:color="auto" w:fill="auto"/>
          </w:tcPr>
          <w:p w14:paraId="5552138C" w14:textId="77777777" w:rsidR="00777D38" w:rsidRPr="007A3BBB" w:rsidRDefault="00777D38" w:rsidP="00D7620B">
            <w:pPr>
              <w:pStyle w:val="m-799392387940010308msolistparagraph"/>
              <w:spacing w:before="0" w:beforeAutospacing="0"/>
              <w:rPr>
                <w:rFonts w:ascii="Arial" w:hAnsi="Arial" w:cs="Arial"/>
                <w:b/>
                <w:color w:val="222222"/>
              </w:rPr>
            </w:pPr>
            <w:r>
              <w:rPr>
                <w:rFonts w:ascii="Arial" w:hAnsi="Arial" w:cs="Arial"/>
                <w:color w:val="222222"/>
              </w:rPr>
              <w:t>Education (préscolaire, primaire, secondaire, universitaire, alphabétisation</w:t>
            </w:r>
            <w:proofErr w:type="gramStart"/>
            <w:r>
              <w:rPr>
                <w:rFonts w:ascii="Arial" w:hAnsi="Arial" w:cs="Arial"/>
                <w:color w:val="222222"/>
              </w:rPr>
              <w:t>)</w:t>
            </w:r>
            <w:r>
              <w:rPr>
                <w:rFonts w:ascii="Arial" w:hAnsi="Arial" w:cs="Arial"/>
                <w:b/>
                <w:color w:val="222222"/>
              </w:rPr>
              <w:t>Particulièrement</w:t>
            </w:r>
            <w:proofErr w:type="gramEnd"/>
            <w:r>
              <w:rPr>
                <w:rFonts w:ascii="Arial" w:hAnsi="Arial" w:cs="Arial"/>
                <w:b/>
                <w:color w:val="222222"/>
              </w:rPr>
              <w:t xml:space="preserve">, </w:t>
            </w:r>
            <w:r w:rsidRPr="007A3BBB">
              <w:rPr>
                <w:rFonts w:ascii="Arial" w:hAnsi="Arial" w:cs="Arial"/>
                <w:color w:val="222222"/>
              </w:rPr>
              <w:t>l’abandon scolaire chez les filles et l’analphabétisme chez les femmes</w:t>
            </w:r>
          </w:p>
        </w:tc>
      </w:tr>
      <w:tr w:rsidR="00777D38" w:rsidRPr="005C6063" w14:paraId="75B7F2D9" w14:textId="77777777" w:rsidTr="00D7620B">
        <w:tc>
          <w:tcPr>
            <w:tcW w:w="11054" w:type="dxa"/>
            <w:shd w:val="clear" w:color="auto" w:fill="auto"/>
          </w:tcPr>
          <w:p w14:paraId="3D9E1C7E" w14:textId="77777777" w:rsidR="00777D38" w:rsidRPr="005C6063" w:rsidRDefault="00777D38" w:rsidP="00D7620B">
            <w:pPr>
              <w:pStyle w:val="m-799392387940010308msolistparagraph"/>
              <w:spacing w:before="0" w:beforeAutospacing="0" w:after="0" w:afterAutospacing="0"/>
              <w:rPr>
                <w:rFonts w:ascii="Arial" w:hAnsi="Arial" w:cs="Arial"/>
                <w:color w:val="222222"/>
              </w:rPr>
            </w:pPr>
          </w:p>
        </w:tc>
      </w:tr>
      <w:tr w:rsidR="00777D38" w:rsidRPr="005C6063" w14:paraId="059D5BBF" w14:textId="77777777" w:rsidTr="00D7620B">
        <w:tc>
          <w:tcPr>
            <w:tcW w:w="11054" w:type="dxa"/>
            <w:shd w:val="clear" w:color="auto" w:fill="auto"/>
          </w:tcPr>
          <w:p w14:paraId="2CEC704F" w14:textId="77777777" w:rsidR="00777D38" w:rsidRPr="005C6063" w:rsidRDefault="00777D38" w:rsidP="00D7620B">
            <w:pPr>
              <w:pStyle w:val="m-799392387940010308msolistparagraph"/>
              <w:spacing w:before="0" w:beforeAutospacing="0" w:after="0" w:afterAutospacing="0"/>
              <w:rPr>
                <w:rFonts w:ascii="Arial" w:hAnsi="Arial" w:cs="Arial"/>
                <w:color w:val="222222"/>
              </w:rPr>
            </w:pPr>
            <w:r>
              <w:rPr>
                <w:rFonts w:ascii="Arial" w:hAnsi="Arial" w:cs="Arial"/>
                <w:color w:val="222222"/>
              </w:rPr>
              <w:t xml:space="preserve">Santé (maternelle et enfantine), soins médicaux </w:t>
            </w:r>
          </w:p>
        </w:tc>
      </w:tr>
      <w:tr w:rsidR="00777D38" w:rsidRPr="005C6063" w14:paraId="1606C23A" w14:textId="77777777" w:rsidTr="00D7620B">
        <w:tc>
          <w:tcPr>
            <w:tcW w:w="11054" w:type="dxa"/>
            <w:shd w:val="clear" w:color="auto" w:fill="auto"/>
          </w:tcPr>
          <w:p w14:paraId="00D56816" w14:textId="77777777" w:rsidR="00777D38" w:rsidRPr="005C6063" w:rsidRDefault="00777D38" w:rsidP="00D7620B">
            <w:pPr>
              <w:pStyle w:val="m-799392387940010308msolistparagraph"/>
              <w:spacing w:before="0" w:beforeAutospacing="0" w:after="0" w:afterAutospacing="0"/>
              <w:rPr>
                <w:rFonts w:ascii="Arial" w:hAnsi="Arial" w:cs="Arial"/>
                <w:color w:val="222222"/>
              </w:rPr>
            </w:pPr>
          </w:p>
        </w:tc>
      </w:tr>
      <w:tr w:rsidR="00777D38" w:rsidRPr="005C6063" w14:paraId="25B1D940" w14:textId="77777777" w:rsidTr="00D7620B">
        <w:tc>
          <w:tcPr>
            <w:tcW w:w="11054" w:type="dxa"/>
            <w:shd w:val="clear" w:color="auto" w:fill="auto"/>
          </w:tcPr>
          <w:p w14:paraId="1C55E152" w14:textId="77777777" w:rsidR="00777D38" w:rsidRPr="005C6063" w:rsidRDefault="00777D38" w:rsidP="00D7620B">
            <w:pPr>
              <w:pStyle w:val="m-799392387940010308msolistparagraph"/>
              <w:spacing w:before="0" w:beforeAutospacing="0" w:after="0" w:afterAutospacing="0"/>
              <w:rPr>
                <w:rFonts w:ascii="Arial" w:hAnsi="Arial" w:cs="Arial"/>
                <w:color w:val="222222"/>
              </w:rPr>
            </w:pPr>
            <w:r>
              <w:rPr>
                <w:rFonts w:ascii="Arial" w:hAnsi="Arial" w:cs="Arial"/>
                <w:color w:val="222222"/>
              </w:rPr>
              <w:t xml:space="preserve">Assistance sociale, services juridiques, etc. </w:t>
            </w:r>
          </w:p>
        </w:tc>
      </w:tr>
      <w:tr w:rsidR="00777D38" w:rsidRPr="005C6063" w14:paraId="105C0A0F" w14:textId="77777777" w:rsidTr="00D7620B">
        <w:tc>
          <w:tcPr>
            <w:tcW w:w="11054" w:type="dxa"/>
            <w:shd w:val="clear" w:color="auto" w:fill="auto"/>
          </w:tcPr>
          <w:p w14:paraId="32E82EE6" w14:textId="77777777" w:rsidR="00777D38" w:rsidRPr="005C6063" w:rsidRDefault="00777D38" w:rsidP="00D7620B">
            <w:pPr>
              <w:pStyle w:val="m-799392387940010308msolistparagraph"/>
              <w:spacing w:before="0" w:beforeAutospacing="0" w:after="0" w:afterAutospacing="0"/>
              <w:rPr>
                <w:rFonts w:ascii="Arial" w:hAnsi="Arial" w:cs="Arial"/>
                <w:color w:val="222222"/>
              </w:rPr>
            </w:pPr>
          </w:p>
        </w:tc>
      </w:tr>
      <w:tr w:rsidR="00777D38" w:rsidRPr="005C6063" w14:paraId="67AA9B4B" w14:textId="77777777" w:rsidTr="00D7620B">
        <w:tc>
          <w:tcPr>
            <w:tcW w:w="11054" w:type="dxa"/>
            <w:shd w:val="clear" w:color="auto" w:fill="auto"/>
          </w:tcPr>
          <w:p w14:paraId="35FA8AC6" w14:textId="77777777" w:rsidR="00777D38" w:rsidRPr="005C6063" w:rsidRDefault="00777D38" w:rsidP="00D7620B">
            <w:pPr>
              <w:pStyle w:val="m-799392387940010308msolistparagraph"/>
              <w:spacing w:before="0" w:beforeAutospacing="0" w:after="0" w:afterAutospacing="0"/>
              <w:rPr>
                <w:rFonts w:ascii="Arial" w:hAnsi="Arial" w:cs="Arial"/>
                <w:color w:val="222222"/>
              </w:rPr>
            </w:pPr>
            <w:r>
              <w:rPr>
                <w:rFonts w:ascii="Arial" w:hAnsi="Arial" w:cs="Arial"/>
                <w:color w:val="222222"/>
              </w:rPr>
              <w:t>Autres</w:t>
            </w:r>
          </w:p>
        </w:tc>
      </w:tr>
      <w:tr w:rsidR="00777D38" w:rsidRPr="005C6063" w14:paraId="04DF48B2" w14:textId="77777777" w:rsidTr="00D7620B">
        <w:tc>
          <w:tcPr>
            <w:tcW w:w="11054" w:type="dxa"/>
            <w:shd w:val="clear" w:color="auto" w:fill="auto"/>
          </w:tcPr>
          <w:p w14:paraId="171467D0" w14:textId="77777777" w:rsidR="00777D38" w:rsidRDefault="00777D38" w:rsidP="00D7620B">
            <w:pPr>
              <w:pStyle w:val="m-799392387940010308msolistparagraph"/>
              <w:spacing w:before="0" w:beforeAutospacing="0" w:after="0" w:afterAutospacing="0"/>
              <w:rPr>
                <w:rFonts w:ascii="Arial" w:hAnsi="Arial" w:cs="Arial"/>
                <w:color w:val="222222"/>
              </w:rPr>
            </w:pPr>
          </w:p>
        </w:tc>
      </w:tr>
    </w:tbl>
    <w:p w14:paraId="04F475A3" w14:textId="77777777" w:rsidR="00777D38" w:rsidRPr="006512B5" w:rsidRDefault="00777D38" w:rsidP="00777D38">
      <w:pPr>
        <w:pStyle w:val="m-799392387940010308msolistparagraph"/>
        <w:shd w:val="clear" w:color="auto" w:fill="FFFFFF"/>
        <w:spacing w:before="0" w:beforeAutospacing="0" w:after="0" w:afterAutospacing="0"/>
        <w:rPr>
          <w:rFonts w:ascii="Arial" w:hAnsi="Arial" w:cs="Arial"/>
          <w:color w:val="2222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777D38" w:rsidRPr="00B6632F" w14:paraId="2341DA26" w14:textId="77777777" w:rsidTr="00D7620B">
        <w:tc>
          <w:tcPr>
            <w:tcW w:w="10410" w:type="dxa"/>
            <w:shd w:val="clear" w:color="auto" w:fill="auto"/>
          </w:tcPr>
          <w:p w14:paraId="31519EB2" w14:textId="77777777" w:rsidR="00777D38" w:rsidRPr="00B6632F" w:rsidRDefault="00777D38" w:rsidP="00D7620B">
            <w:pPr>
              <w:pStyle w:val="m-799392387940010308msolistparagraph"/>
              <w:spacing w:before="0" w:beforeAutospacing="0" w:after="0" w:afterAutospacing="0"/>
              <w:rPr>
                <w:rFonts w:ascii="Arial" w:hAnsi="Arial" w:cs="Arial"/>
                <w:b/>
                <w:bCs/>
                <w:lang w:val="fr-BE"/>
              </w:rPr>
            </w:pPr>
            <w:r w:rsidRPr="00B6632F">
              <w:rPr>
                <w:rFonts w:ascii="Arial" w:hAnsi="Arial" w:cs="Arial"/>
                <w:b/>
                <w:bCs/>
              </w:rPr>
              <w:t xml:space="preserve">SECTION 4 / Accès aux ressources économiques     </w:t>
            </w:r>
          </w:p>
        </w:tc>
      </w:tr>
      <w:tr w:rsidR="00777D38" w:rsidRPr="00B6632F" w14:paraId="200E23F3" w14:textId="77777777" w:rsidTr="00D7620B">
        <w:tc>
          <w:tcPr>
            <w:tcW w:w="10410" w:type="dxa"/>
            <w:shd w:val="clear" w:color="auto" w:fill="auto"/>
          </w:tcPr>
          <w:p w14:paraId="305AA239" w14:textId="77777777" w:rsidR="00777D38" w:rsidRPr="00B6632F" w:rsidRDefault="00777D38" w:rsidP="00D7620B">
            <w:pPr>
              <w:pStyle w:val="m-799392387940010308msolistparagraph"/>
              <w:spacing w:before="0" w:beforeAutospacing="0" w:after="0" w:afterAutospacing="0"/>
              <w:rPr>
                <w:rFonts w:ascii="Arial" w:hAnsi="Arial" w:cs="Arial"/>
                <w:lang w:val="fr-BE"/>
              </w:rPr>
            </w:pPr>
            <w:r w:rsidRPr="00B6632F">
              <w:rPr>
                <w:rFonts w:ascii="Arial" w:hAnsi="Arial" w:cs="Arial"/>
              </w:rPr>
              <w:t>Ces femmes soufrent-elles de difficultés d’accès aux ressources économiques dans la RTTH ?</w:t>
            </w:r>
          </w:p>
        </w:tc>
      </w:tr>
      <w:tr w:rsidR="00777D38" w:rsidRPr="00B6632F" w14:paraId="00002D9D" w14:textId="77777777" w:rsidTr="00D7620B">
        <w:tc>
          <w:tcPr>
            <w:tcW w:w="10410" w:type="dxa"/>
            <w:shd w:val="clear" w:color="auto" w:fill="auto"/>
          </w:tcPr>
          <w:p w14:paraId="5985E071" w14:textId="77777777" w:rsidR="00777D38" w:rsidRPr="00B6632F" w:rsidRDefault="00777D38" w:rsidP="00D7620B">
            <w:pPr>
              <w:pStyle w:val="m-799392387940010308msolistparagraph"/>
              <w:spacing w:before="0" w:beforeAutospacing="0" w:after="0" w:afterAutospacing="0"/>
              <w:rPr>
                <w:rFonts w:ascii="Arial" w:hAnsi="Arial" w:cs="Arial"/>
                <w:lang w:val="fr-BE"/>
              </w:rPr>
            </w:pPr>
            <w:r w:rsidRPr="007A3BBB">
              <w:rPr>
                <w:rFonts w:ascii="Arial" w:hAnsi="Arial" w:cs="Arial"/>
                <w:b/>
                <w:lang w:val="fr-BE"/>
              </w:rPr>
              <w:t>Particulièrement</w:t>
            </w:r>
            <w:r>
              <w:rPr>
                <w:rFonts w:ascii="Arial" w:hAnsi="Arial" w:cs="Arial"/>
                <w:lang w:val="fr-BE"/>
              </w:rPr>
              <w:t xml:space="preserve"> : </w:t>
            </w:r>
            <w:r w:rsidRPr="00B6632F">
              <w:rPr>
                <w:rFonts w:ascii="Arial" w:hAnsi="Arial" w:cs="Arial"/>
                <w:lang w:val="fr-BE"/>
              </w:rPr>
              <w:t>Emploi</w:t>
            </w:r>
            <w:r>
              <w:rPr>
                <w:rFonts w:ascii="Arial" w:hAnsi="Arial" w:cs="Arial"/>
                <w:lang w:val="fr-BE"/>
              </w:rPr>
              <w:t>, formation professionnelle</w:t>
            </w:r>
            <w:r w:rsidRPr="00B6632F">
              <w:rPr>
                <w:rFonts w:ascii="Arial" w:hAnsi="Arial" w:cs="Arial"/>
                <w:lang w:val="fr-BE"/>
              </w:rPr>
              <w:t xml:space="preserve"> et insertion </w:t>
            </w:r>
          </w:p>
        </w:tc>
      </w:tr>
      <w:tr w:rsidR="00777D38" w:rsidRPr="007A3BBB" w14:paraId="0D950B02" w14:textId="77777777" w:rsidTr="00D7620B">
        <w:tc>
          <w:tcPr>
            <w:tcW w:w="10410" w:type="dxa"/>
            <w:shd w:val="clear" w:color="auto" w:fill="auto"/>
          </w:tcPr>
          <w:p w14:paraId="21E29C5B" w14:textId="77777777" w:rsidR="00777D38" w:rsidRPr="007A3BBB" w:rsidRDefault="00777D38" w:rsidP="00D7620B">
            <w:pPr>
              <w:pStyle w:val="m-799392387940010308msolistparagraph"/>
              <w:spacing w:before="0" w:beforeAutospacing="0" w:after="0" w:afterAutospacing="0"/>
              <w:rPr>
                <w:rFonts w:ascii="Arial" w:hAnsi="Arial" w:cs="Arial"/>
              </w:rPr>
            </w:pPr>
          </w:p>
        </w:tc>
      </w:tr>
      <w:tr w:rsidR="00777D38" w:rsidRPr="00B6632F" w14:paraId="430F554A" w14:textId="77777777" w:rsidTr="00D7620B">
        <w:tc>
          <w:tcPr>
            <w:tcW w:w="10410" w:type="dxa"/>
            <w:shd w:val="clear" w:color="auto" w:fill="auto"/>
          </w:tcPr>
          <w:p w14:paraId="29D3F29E" w14:textId="77777777" w:rsidR="00777D38" w:rsidRPr="00B6632F" w:rsidRDefault="00777D38" w:rsidP="00D7620B">
            <w:pPr>
              <w:pStyle w:val="m-799392387940010308msolistparagraph"/>
              <w:spacing w:before="0" w:beforeAutospacing="0" w:after="0" w:afterAutospacing="0"/>
              <w:rPr>
                <w:rFonts w:ascii="Arial" w:hAnsi="Arial" w:cs="Arial"/>
                <w:lang w:val="fr-BE"/>
              </w:rPr>
            </w:pPr>
            <w:r w:rsidRPr="007A3BBB">
              <w:rPr>
                <w:rFonts w:ascii="Arial" w:hAnsi="Arial" w:cs="Arial"/>
              </w:rPr>
              <w:t xml:space="preserve"> </w:t>
            </w:r>
            <w:r w:rsidRPr="007A3BBB">
              <w:rPr>
                <w:rFonts w:ascii="Arial" w:hAnsi="Arial" w:cs="Arial"/>
                <w:b/>
                <w:lang w:val="fr-BE"/>
              </w:rPr>
              <w:t>Particulièrement</w:t>
            </w:r>
            <w:r>
              <w:rPr>
                <w:rFonts w:ascii="Arial" w:hAnsi="Arial" w:cs="Arial"/>
                <w:lang w:val="fr-BE"/>
              </w:rPr>
              <w:t xml:space="preserve"> : </w:t>
            </w:r>
            <w:r w:rsidRPr="00B6632F">
              <w:rPr>
                <w:rFonts w:ascii="Arial" w:hAnsi="Arial" w:cs="Arial"/>
                <w:lang w:val="fr-BE"/>
              </w:rPr>
              <w:t>AGR, entreprenariat</w:t>
            </w:r>
            <w:r>
              <w:rPr>
                <w:rFonts w:ascii="Arial" w:hAnsi="Arial" w:cs="Arial"/>
                <w:lang w:val="fr-BE"/>
              </w:rPr>
              <w:t>, coopératives</w:t>
            </w:r>
            <w:r w:rsidRPr="00B6632F">
              <w:rPr>
                <w:rFonts w:ascii="Arial" w:hAnsi="Arial" w:cs="Arial"/>
                <w:lang w:val="fr-BE"/>
              </w:rPr>
              <w:t xml:space="preserve"> </w:t>
            </w:r>
            <w:r>
              <w:rPr>
                <w:rFonts w:ascii="Arial" w:hAnsi="Arial" w:cs="Arial"/>
                <w:lang w:val="fr-BE"/>
              </w:rPr>
              <w:t>et indépendance financière</w:t>
            </w:r>
          </w:p>
        </w:tc>
      </w:tr>
      <w:tr w:rsidR="00777D38" w:rsidRPr="00B6632F" w14:paraId="6479358D" w14:textId="77777777" w:rsidTr="00D7620B">
        <w:tc>
          <w:tcPr>
            <w:tcW w:w="10410" w:type="dxa"/>
            <w:shd w:val="clear" w:color="auto" w:fill="auto"/>
          </w:tcPr>
          <w:p w14:paraId="3E47D312" w14:textId="77777777" w:rsidR="00777D38" w:rsidRPr="00B6632F" w:rsidRDefault="00777D38" w:rsidP="00D7620B">
            <w:pPr>
              <w:pStyle w:val="m-799392387940010308msolistparagraph"/>
              <w:spacing w:before="0" w:beforeAutospacing="0" w:after="0" w:afterAutospacing="0"/>
              <w:rPr>
                <w:rFonts w:ascii="Arial" w:hAnsi="Arial" w:cs="Arial"/>
                <w:lang w:val="fr-BE"/>
              </w:rPr>
            </w:pPr>
          </w:p>
        </w:tc>
      </w:tr>
      <w:tr w:rsidR="00777D38" w:rsidRPr="00B6632F" w14:paraId="6C457FDC" w14:textId="77777777" w:rsidTr="00D7620B">
        <w:tc>
          <w:tcPr>
            <w:tcW w:w="10410" w:type="dxa"/>
            <w:shd w:val="clear" w:color="auto" w:fill="auto"/>
          </w:tcPr>
          <w:p w14:paraId="19083E2A" w14:textId="77777777" w:rsidR="00777D38" w:rsidRPr="00B6632F" w:rsidRDefault="00777D38" w:rsidP="00D7620B">
            <w:pPr>
              <w:pStyle w:val="m-799392387940010308msolistparagraph"/>
              <w:spacing w:before="0" w:beforeAutospacing="0" w:after="0" w:afterAutospacing="0"/>
              <w:rPr>
                <w:rFonts w:ascii="Arial" w:hAnsi="Arial" w:cs="Arial"/>
                <w:lang w:val="fr-BE"/>
              </w:rPr>
            </w:pPr>
            <w:r w:rsidRPr="00B6632F">
              <w:rPr>
                <w:rFonts w:ascii="Arial" w:hAnsi="Arial" w:cs="Arial"/>
                <w:lang w:val="fr-BE"/>
              </w:rPr>
              <w:t>Accès aux financements</w:t>
            </w:r>
            <w:r>
              <w:rPr>
                <w:rFonts w:ascii="Arial" w:hAnsi="Arial" w:cs="Arial"/>
                <w:lang w:val="fr-BE"/>
              </w:rPr>
              <w:t xml:space="preserve"> et à l’appui </w:t>
            </w:r>
          </w:p>
        </w:tc>
      </w:tr>
      <w:tr w:rsidR="00777D38" w:rsidRPr="00B6632F" w14:paraId="5FCBADAA" w14:textId="77777777" w:rsidTr="00D7620B">
        <w:tc>
          <w:tcPr>
            <w:tcW w:w="10410" w:type="dxa"/>
            <w:shd w:val="clear" w:color="auto" w:fill="auto"/>
          </w:tcPr>
          <w:p w14:paraId="41471A60" w14:textId="77777777" w:rsidR="00777D38" w:rsidRPr="00B6632F" w:rsidRDefault="00777D38" w:rsidP="00D7620B">
            <w:pPr>
              <w:pStyle w:val="m-799392387940010308msolistparagraph"/>
              <w:spacing w:before="0" w:beforeAutospacing="0" w:after="0" w:afterAutospacing="0"/>
              <w:rPr>
                <w:rFonts w:ascii="Arial" w:hAnsi="Arial" w:cs="Arial"/>
                <w:lang w:val="fr-BE"/>
              </w:rPr>
            </w:pPr>
          </w:p>
        </w:tc>
      </w:tr>
      <w:tr w:rsidR="00777D38" w:rsidRPr="00B6632F" w14:paraId="526D0B16" w14:textId="77777777" w:rsidTr="00D7620B">
        <w:tc>
          <w:tcPr>
            <w:tcW w:w="10410" w:type="dxa"/>
            <w:shd w:val="clear" w:color="auto" w:fill="auto"/>
          </w:tcPr>
          <w:p w14:paraId="23D235F7" w14:textId="77777777" w:rsidR="00777D38" w:rsidRPr="00B6632F" w:rsidRDefault="00777D38" w:rsidP="00D7620B">
            <w:pPr>
              <w:pStyle w:val="m-799392387940010308msolistparagraph"/>
              <w:spacing w:before="0" w:beforeAutospacing="0" w:after="0" w:afterAutospacing="0"/>
              <w:rPr>
                <w:rFonts w:ascii="Arial" w:hAnsi="Arial" w:cs="Arial"/>
                <w:lang w:val="fr-BE"/>
              </w:rPr>
            </w:pPr>
            <w:r w:rsidRPr="00B6632F">
              <w:rPr>
                <w:rFonts w:ascii="Arial" w:hAnsi="Arial" w:cs="Arial"/>
                <w:lang w:val="fr-BE"/>
              </w:rPr>
              <w:t xml:space="preserve">Autres </w:t>
            </w:r>
          </w:p>
        </w:tc>
      </w:tr>
      <w:tr w:rsidR="00777D38" w:rsidRPr="00B6632F" w14:paraId="467DCBEF" w14:textId="77777777" w:rsidTr="00D7620B">
        <w:tc>
          <w:tcPr>
            <w:tcW w:w="10410" w:type="dxa"/>
            <w:shd w:val="clear" w:color="auto" w:fill="auto"/>
          </w:tcPr>
          <w:p w14:paraId="3C4F3A56" w14:textId="77777777" w:rsidR="00777D38" w:rsidRPr="00B6632F" w:rsidRDefault="00777D38" w:rsidP="00D7620B">
            <w:pPr>
              <w:pStyle w:val="m-799392387940010308msolistparagraph"/>
              <w:spacing w:before="0" w:beforeAutospacing="0" w:after="0" w:afterAutospacing="0"/>
              <w:rPr>
                <w:rFonts w:ascii="Arial" w:hAnsi="Arial" w:cs="Arial"/>
                <w:lang w:val="fr-BE"/>
              </w:rPr>
            </w:pPr>
          </w:p>
        </w:tc>
      </w:tr>
    </w:tbl>
    <w:p w14:paraId="63056FBB" w14:textId="77777777" w:rsidR="00777D38" w:rsidRDefault="00777D38" w:rsidP="00777D38">
      <w:pPr>
        <w:ind w:left="-426" w:right="-709" w:firstLine="1134"/>
        <w:rPr>
          <w:rFonts w:ascii="Arial" w:hAnsi="Arial" w:cs="Arial"/>
          <w:b/>
          <w:color w:val="808080"/>
          <w:sz w:val="24"/>
          <w:szCs w:val="24"/>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777D38" w:rsidRPr="005C6063" w14:paraId="2034867F" w14:textId="77777777" w:rsidTr="00777D38">
        <w:tc>
          <w:tcPr>
            <w:tcW w:w="8505" w:type="dxa"/>
            <w:shd w:val="clear" w:color="auto" w:fill="auto"/>
          </w:tcPr>
          <w:p w14:paraId="629C45F4" w14:textId="77777777" w:rsidR="00777D38" w:rsidRPr="00CB605C" w:rsidRDefault="00777D38" w:rsidP="00D7620B">
            <w:pPr>
              <w:pStyle w:val="m-799392387940010308msolistparagraph"/>
              <w:spacing w:before="0" w:beforeAutospacing="0" w:after="0" w:afterAutospacing="0"/>
              <w:rPr>
                <w:rFonts w:ascii="Arial" w:hAnsi="Arial" w:cs="Arial"/>
                <w:b/>
                <w:bCs/>
                <w:color w:val="222222"/>
              </w:rPr>
            </w:pPr>
            <w:r>
              <w:rPr>
                <w:rFonts w:ascii="Arial" w:hAnsi="Arial" w:cs="Arial"/>
                <w:b/>
                <w:bCs/>
                <w:color w:val="222222"/>
              </w:rPr>
              <w:t>SECTION 5 / D</w:t>
            </w:r>
            <w:r w:rsidRPr="00CB605C">
              <w:rPr>
                <w:rFonts w:ascii="Arial" w:hAnsi="Arial" w:cs="Arial"/>
                <w:b/>
                <w:bCs/>
                <w:color w:val="222222"/>
              </w:rPr>
              <w:t>iscriminations, stéréotypes et des violences</w:t>
            </w:r>
          </w:p>
        </w:tc>
      </w:tr>
      <w:tr w:rsidR="00777D38" w:rsidRPr="005C6063" w14:paraId="38671D60" w14:textId="77777777" w:rsidTr="00777D38">
        <w:tc>
          <w:tcPr>
            <w:tcW w:w="8505" w:type="dxa"/>
            <w:shd w:val="clear" w:color="auto" w:fill="auto"/>
          </w:tcPr>
          <w:p w14:paraId="1A187C59" w14:textId="77777777" w:rsidR="00777D38" w:rsidRPr="005C6063" w:rsidRDefault="00777D38" w:rsidP="00D7620B">
            <w:pPr>
              <w:pStyle w:val="m-799392387940010308msolistparagraph"/>
              <w:spacing w:before="0" w:beforeAutospacing="0" w:after="0" w:afterAutospacing="0"/>
              <w:rPr>
                <w:rFonts w:ascii="Arial" w:hAnsi="Arial" w:cs="Arial"/>
                <w:color w:val="222222"/>
                <w:lang w:val="fr-BE"/>
              </w:rPr>
            </w:pPr>
            <w:r>
              <w:rPr>
                <w:rFonts w:ascii="Arial" w:hAnsi="Arial" w:cs="Arial"/>
                <w:color w:val="222222"/>
                <w:lang w:val="fr-BE"/>
              </w:rPr>
              <w:t xml:space="preserve">Quels types de discriminations, de stéréotypes dont souffres ces femmes dans la RTTAH ? </w:t>
            </w:r>
          </w:p>
        </w:tc>
      </w:tr>
      <w:tr w:rsidR="00777D38" w:rsidRPr="005C6063" w14:paraId="0C17465D" w14:textId="77777777" w:rsidTr="00777D38">
        <w:tc>
          <w:tcPr>
            <w:tcW w:w="8505" w:type="dxa"/>
            <w:shd w:val="clear" w:color="auto" w:fill="auto"/>
          </w:tcPr>
          <w:p w14:paraId="66DECACF" w14:textId="77777777" w:rsidR="00777D38" w:rsidRPr="005C6063" w:rsidRDefault="00777D38" w:rsidP="00D7620B">
            <w:pPr>
              <w:pStyle w:val="m-799392387940010308msolistparagraph"/>
              <w:spacing w:before="0" w:beforeAutospacing="0" w:after="0" w:afterAutospacing="0"/>
              <w:rPr>
                <w:rFonts w:ascii="Arial" w:hAnsi="Arial" w:cs="Arial"/>
                <w:color w:val="222222"/>
              </w:rPr>
            </w:pPr>
          </w:p>
        </w:tc>
      </w:tr>
      <w:tr w:rsidR="00777D38" w:rsidRPr="005C6063" w14:paraId="4D185DF6" w14:textId="77777777" w:rsidTr="00777D38">
        <w:tc>
          <w:tcPr>
            <w:tcW w:w="8505" w:type="dxa"/>
            <w:shd w:val="clear" w:color="auto" w:fill="auto"/>
          </w:tcPr>
          <w:p w14:paraId="73F3051F" w14:textId="77777777" w:rsidR="00777D38" w:rsidRPr="005C6063" w:rsidRDefault="00777D38" w:rsidP="00D7620B">
            <w:pPr>
              <w:pStyle w:val="m-799392387940010308msolistparagraph"/>
              <w:spacing w:before="0" w:beforeAutospacing="0" w:after="0" w:afterAutospacing="0"/>
              <w:rPr>
                <w:rFonts w:ascii="Arial" w:hAnsi="Arial" w:cs="Arial"/>
                <w:color w:val="222222"/>
              </w:rPr>
            </w:pPr>
            <w:r>
              <w:rPr>
                <w:rFonts w:ascii="Arial" w:hAnsi="Arial" w:cs="Arial"/>
                <w:color w:val="222222"/>
              </w:rPr>
              <w:t xml:space="preserve">Qu’en est-il des violences ? y </w:t>
            </w:r>
            <w:proofErr w:type="spellStart"/>
            <w:r>
              <w:rPr>
                <w:rFonts w:ascii="Arial" w:hAnsi="Arial" w:cs="Arial"/>
                <w:color w:val="222222"/>
              </w:rPr>
              <w:t>a-t-il</w:t>
            </w:r>
            <w:proofErr w:type="spellEnd"/>
            <w:r>
              <w:rPr>
                <w:rFonts w:ascii="Arial" w:hAnsi="Arial" w:cs="Arial"/>
                <w:color w:val="222222"/>
              </w:rPr>
              <w:t xml:space="preserve"> des statistiques ? des mécanismes de luttes contre la violaces dans la RTTAH ? </w:t>
            </w:r>
          </w:p>
        </w:tc>
      </w:tr>
      <w:tr w:rsidR="00777D38" w:rsidRPr="005C6063" w14:paraId="4757290F" w14:textId="77777777" w:rsidTr="00777D38">
        <w:tc>
          <w:tcPr>
            <w:tcW w:w="8505" w:type="dxa"/>
            <w:shd w:val="clear" w:color="auto" w:fill="auto"/>
          </w:tcPr>
          <w:p w14:paraId="3AD98F31" w14:textId="77777777" w:rsidR="00777D38" w:rsidRPr="005C6063" w:rsidRDefault="00777D38" w:rsidP="00D7620B">
            <w:pPr>
              <w:pStyle w:val="m-799392387940010308msolistparagraph"/>
              <w:spacing w:before="0" w:beforeAutospacing="0" w:after="0" w:afterAutospacing="0"/>
              <w:rPr>
                <w:rFonts w:ascii="Arial" w:hAnsi="Arial" w:cs="Arial"/>
                <w:color w:val="222222"/>
              </w:rPr>
            </w:pPr>
          </w:p>
        </w:tc>
      </w:tr>
    </w:tbl>
    <w:p w14:paraId="75CF119E" w14:textId="77777777" w:rsidR="00777D38" w:rsidRPr="001143BB" w:rsidRDefault="00777D38" w:rsidP="00777D38">
      <w:pPr>
        <w:ind w:left="-426" w:right="-709" w:firstLine="1134"/>
        <w:rPr>
          <w:rFonts w:ascii="Arial" w:hAnsi="Arial" w:cs="Arial"/>
          <w:b/>
          <w:color w:val="808080"/>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777D38" w:rsidRPr="005C6063" w14:paraId="75438EC3" w14:textId="77777777" w:rsidTr="00777D38">
        <w:tc>
          <w:tcPr>
            <w:tcW w:w="8505" w:type="dxa"/>
            <w:shd w:val="clear" w:color="auto" w:fill="auto"/>
          </w:tcPr>
          <w:p w14:paraId="23E3CD31" w14:textId="77777777" w:rsidR="00777D38" w:rsidRPr="00CB605C" w:rsidRDefault="00777D38" w:rsidP="00D7620B">
            <w:pPr>
              <w:pStyle w:val="m-799392387940010308msolistparagraph"/>
              <w:spacing w:before="0" w:beforeAutospacing="0" w:after="0" w:afterAutospacing="0"/>
              <w:rPr>
                <w:rFonts w:ascii="Arial" w:hAnsi="Arial" w:cs="Arial"/>
                <w:b/>
                <w:bCs/>
                <w:color w:val="222222"/>
              </w:rPr>
            </w:pPr>
            <w:r>
              <w:rPr>
                <w:rFonts w:ascii="Arial" w:hAnsi="Arial" w:cs="Arial"/>
                <w:b/>
                <w:bCs/>
                <w:color w:val="222222"/>
              </w:rPr>
              <w:t>SECTION 6 / Solutions, projets et actions proposés</w:t>
            </w:r>
          </w:p>
        </w:tc>
      </w:tr>
      <w:tr w:rsidR="00777D38" w:rsidRPr="005C6063" w14:paraId="08172561" w14:textId="77777777" w:rsidTr="00777D38">
        <w:tc>
          <w:tcPr>
            <w:tcW w:w="8505" w:type="dxa"/>
            <w:shd w:val="clear" w:color="auto" w:fill="auto"/>
          </w:tcPr>
          <w:p w14:paraId="3BC8D75C" w14:textId="77777777" w:rsidR="00777D38" w:rsidRPr="001E6851" w:rsidRDefault="00777D38" w:rsidP="00D7620B">
            <w:pPr>
              <w:pStyle w:val="m-799392387940010308msolistparagraph"/>
              <w:spacing w:before="0" w:beforeAutospacing="0" w:after="0" w:afterAutospacing="0"/>
              <w:rPr>
                <w:rFonts w:ascii="Arial" w:hAnsi="Arial" w:cs="Arial"/>
                <w:color w:val="222222"/>
                <w:lang w:val="fr-BE"/>
              </w:rPr>
            </w:pPr>
            <w:r>
              <w:rPr>
                <w:rFonts w:ascii="Arial" w:hAnsi="Arial" w:cs="Arial"/>
                <w:color w:val="222222"/>
                <w:lang w:val="fr-BE"/>
              </w:rPr>
              <w:t>Quelles sont les initiatives déjà existantes dans la région TTAH en faveur des femmes ? Q</w:t>
            </w:r>
            <w:r w:rsidRPr="001E6851">
              <w:rPr>
                <w:rFonts w:ascii="Arial" w:hAnsi="Arial" w:cs="Arial"/>
                <w:color w:val="222222"/>
                <w:lang w:val="fr-BE"/>
              </w:rPr>
              <w:t>uelles sont les forces (?) et faiblesses des solutions existantes?</w:t>
            </w:r>
          </w:p>
          <w:p w14:paraId="22FABC51" w14:textId="77777777" w:rsidR="00777D38" w:rsidRPr="00AE31D4" w:rsidRDefault="00777D38" w:rsidP="00D7620B">
            <w:pPr>
              <w:pStyle w:val="m-799392387940010308msolistparagraph"/>
              <w:spacing w:before="0" w:beforeAutospacing="0" w:after="0" w:afterAutospacing="0"/>
              <w:rPr>
                <w:rFonts w:ascii="Arial" w:hAnsi="Arial" w:cs="Arial"/>
                <w:color w:val="222222"/>
              </w:rPr>
            </w:pPr>
            <w:r>
              <w:rPr>
                <w:rFonts w:ascii="Arial" w:hAnsi="Arial" w:cs="Arial"/>
                <w:color w:val="222222"/>
                <w:lang w:val="fr-BE"/>
              </w:rPr>
              <w:t>Q</w:t>
            </w:r>
            <w:r w:rsidRPr="001E6851">
              <w:rPr>
                <w:rFonts w:ascii="Arial" w:hAnsi="Arial" w:cs="Arial"/>
                <w:color w:val="222222"/>
                <w:lang w:val="fr-BE"/>
              </w:rPr>
              <w:t xml:space="preserve">uelles sont les barrières pour la groupe </w:t>
            </w:r>
            <w:r w:rsidRPr="00C21513">
              <w:rPr>
                <w:rFonts w:ascii="Arial" w:hAnsi="Arial" w:cs="Arial"/>
                <w:color w:val="222222"/>
                <w:lang w:val="fr-BE"/>
              </w:rPr>
              <w:t>cible aux solutions existantes?</w:t>
            </w:r>
            <w:r w:rsidRPr="00AE31D4">
              <w:rPr>
                <w:rFonts w:ascii="Arial" w:hAnsi="Arial" w:cs="Arial"/>
                <w:color w:val="222222"/>
              </w:rPr>
              <w:t xml:space="preserve"> </w:t>
            </w:r>
          </w:p>
        </w:tc>
      </w:tr>
      <w:tr w:rsidR="00777D38" w:rsidRPr="005C6063" w14:paraId="093025A4" w14:textId="77777777" w:rsidTr="00777D38">
        <w:tc>
          <w:tcPr>
            <w:tcW w:w="8505" w:type="dxa"/>
            <w:shd w:val="clear" w:color="auto" w:fill="auto"/>
          </w:tcPr>
          <w:p w14:paraId="7B01A552" w14:textId="77777777" w:rsidR="00777D38" w:rsidRPr="005C6063" w:rsidRDefault="00777D38" w:rsidP="00D7620B">
            <w:pPr>
              <w:pStyle w:val="m-799392387940010308msolistparagraph"/>
              <w:spacing w:before="0" w:beforeAutospacing="0" w:after="0" w:afterAutospacing="0"/>
              <w:rPr>
                <w:rFonts w:ascii="Arial" w:hAnsi="Arial" w:cs="Arial"/>
                <w:color w:val="222222"/>
              </w:rPr>
            </w:pPr>
          </w:p>
        </w:tc>
      </w:tr>
      <w:tr w:rsidR="00777D38" w:rsidRPr="005C6063" w14:paraId="5620E5E6" w14:textId="77777777" w:rsidTr="00777D38">
        <w:tc>
          <w:tcPr>
            <w:tcW w:w="8505" w:type="dxa"/>
            <w:shd w:val="clear" w:color="auto" w:fill="auto"/>
          </w:tcPr>
          <w:p w14:paraId="1720B8CE" w14:textId="77777777" w:rsidR="00777D38" w:rsidRDefault="00777D38" w:rsidP="00D7620B">
            <w:pPr>
              <w:pStyle w:val="m-799392387940010308msolistparagraph"/>
              <w:spacing w:before="0" w:beforeAutospacing="0" w:after="0" w:afterAutospacing="0"/>
              <w:rPr>
                <w:rFonts w:ascii="Arial" w:hAnsi="Arial" w:cs="Arial"/>
                <w:color w:val="222222"/>
              </w:rPr>
            </w:pPr>
            <w:r>
              <w:rPr>
                <w:rFonts w:ascii="Arial" w:hAnsi="Arial" w:cs="Arial"/>
                <w:color w:val="222222"/>
              </w:rPr>
              <w:t xml:space="preserve">Avez- vous des idées de projet ou des actions spécifiques à proposer ? </w:t>
            </w:r>
          </w:p>
          <w:p w14:paraId="5D5E8177" w14:textId="77777777" w:rsidR="00777D38" w:rsidRPr="001E6851" w:rsidRDefault="00777D38" w:rsidP="00D7620B">
            <w:pPr>
              <w:pStyle w:val="m-799392387940010308msolistparagraph"/>
              <w:spacing w:before="0" w:beforeAutospacing="0" w:after="0" w:afterAutospacing="0"/>
              <w:rPr>
                <w:rFonts w:ascii="Arial" w:hAnsi="Arial" w:cs="Arial"/>
                <w:color w:val="222222"/>
              </w:rPr>
            </w:pPr>
            <w:r>
              <w:rPr>
                <w:rFonts w:ascii="Arial" w:hAnsi="Arial" w:cs="Arial"/>
                <w:color w:val="222222"/>
              </w:rPr>
              <w:t>C</w:t>
            </w:r>
            <w:r w:rsidRPr="001E6851">
              <w:rPr>
                <w:rFonts w:ascii="Arial" w:hAnsi="Arial" w:cs="Arial"/>
                <w:color w:val="222222"/>
              </w:rPr>
              <w:t>ommen</w:t>
            </w:r>
            <w:r>
              <w:rPr>
                <w:rFonts w:ascii="Arial" w:hAnsi="Arial" w:cs="Arial"/>
                <w:color w:val="222222"/>
              </w:rPr>
              <w:t xml:space="preserve">t vous proposer qu'on conçoive </w:t>
            </w:r>
            <w:r w:rsidRPr="001E6851">
              <w:rPr>
                <w:rFonts w:ascii="Arial" w:hAnsi="Arial" w:cs="Arial"/>
                <w:color w:val="222222"/>
              </w:rPr>
              <w:t>et mettre en œuvre ces solutions proposées?</w:t>
            </w:r>
          </w:p>
          <w:p w14:paraId="0D9988C7" w14:textId="77777777" w:rsidR="00777D38" w:rsidRPr="005C6063" w:rsidRDefault="00777D38" w:rsidP="00D7620B">
            <w:pPr>
              <w:pStyle w:val="m-799392387940010308msolistparagraph"/>
              <w:spacing w:before="0" w:beforeAutospacing="0" w:after="0" w:afterAutospacing="0"/>
              <w:rPr>
                <w:rFonts w:ascii="Arial" w:hAnsi="Arial" w:cs="Arial"/>
                <w:color w:val="222222"/>
              </w:rPr>
            </w:pPr>
            <w:r>
              <w:rPr>
                <w:rFonts w:ascii="Arial" w:hAnsi="Arial" w:cs="Arial"/>
                <w:color w:val="222222"/>
              </w:rPr>
              <w:t>Avec q</w:t>
            </w:r>
            <w:r w:rsidRPr="001E6851">
              <w:rPr>
                <w:rFonts w:ascii="Arial" w:hAnsi="Arial" w:cs="Arial"/>
                <w:color w:val="222222"/>
              </w:rPr>
              <w:t>uelles exigences (ressources</w:t>
            </w:r>
            <w:r>
              <w:rPr>
                <w:rFonts w:ascii="Arial" w:hAnsi="Arial" w:cs="Arial"/>
                <w:color w:val="222222"/>
              </w:rPr>
              <w:t>, durée</w:t>
            </w:r>
            <w:r w:rsidRPr="001E6851">
              <w:rPr>
                <w:rFonts w:ascii="Arial" w:hAnsi="Arial" w:cs="Arial"/>
                <w:color w:val="222222"/>
              </w:rPr>
              <w:t>, etc.) pour mettre en œuvre les solutions proposées?</w:t>
            </w:r>
          </w:p>
        </w:tc>
      </w:tr>
      <w:tr w:rsidR="00777D38" w:rsidRPr="005C6063" w14:paraId="49533F08" w14:textId="77777777" w:rsidTr="00777D38">
        <w:tc>
          <w:tcPr>
            <w:tcW w:w="8505" w:type="dxa"/>
            <w:shd w:val="clear" w:color="auto" w:fill="auto"/>
          </w:tcPr>
          <w:p w14:paraId="47209DD1" w14:textId="77777777" w:rsidR="00777D38" w:rsidRPr="005C6063" w:rsidRDefault="00777D38" w:rsidP="00D7620B">
            <w:pPr>
              <w:pStyle w:val="m-799392387940010308msolistparagraph"/>
              <w:spacing w:before="0" w:beforeAutospacing="0" w:after="0" w:afterAutospacing="0"/>
              <w:rPr>
                <w:rFonts w:ascii="Arial" w:hAnsi="Arial" w:cs="Arial"/>
                <w:color w:val="222222"/>
              </w:rPr>
            </w:pPr>
          </w:p>
        </w:tc>
      </w:tr>
      <w:tr w:rsidR="00777D38" w:rsidRPr="005C6063" w14:paraId="0C0859CA" w14:textId="77777777" w:rsidTr="00777D38">
        <w:tc>
          <w:tcPr>
            <w:tcW w:w="8505" w:type="dxa"/>
            <w:shd w:val="clear" w:color="auto" w:fill="auto"/>
          </w:tcPr>
          <w:p w14:paraId="19A5E329" w14:textId="77777777" w:rsidR="00777D38" w:rsidRPr="00AE31D4" w:rsidRDefault="00777D38" w:rsidP="00D7620B">
            <w:r>
              <w:rPr>
                <w:rFonts w:ascii="Arial" w:hAnsi="Arial" w:cs="Arial"/>
                <w:color w:val="222222"/>
              </w:rPr>
              <w:t>Comment voyez-vous le rôle du CR dans le domaine du genre et d’inclusion sociale ? Quelle collaboration permettra de mieux desservir cette tranche de population ?</w:t>
            </w:r>
          </w:p>
        </w:tc>
      </w:tr>
      <w:tr w:rsidR="00777D38" w:rsidRPr="005C6063" w14:paraId="5E108044" w14:textId="77777777" w:rsidTr="00777D38">
        <w:tc>
          <w:tcPr>
            <w:tcW w:w="8505" w:type="dxa"/>
            <w:shd w:val="clear" w:color="auto" w:fill="auto"/>
          </w:tcPr>
          <w:p w14:paraId="37694F35" w14:textId="77777777" w:rsidR="00777D38" w:rsidRPr="005C6063" w:rsidRDefault="00777D38" w:rsidP="00D7620B">
            <w:pPr>
              <w:pStyle w:val="m-799392387940010308msolistparagraph"/>
              <w:spacing w:before="0" w:beforeAutospacing="0" w:after="0" w:afterAutospacing="0"/>
              <w:rPr>
                <w:rFonts w:ascii="Arial" w:hAnsi="Arial" w:cs="Arial"/>
                <w:color w:val="222222"/>
              </w:rPr>
            </w:pPr>
          </w:p>
        </w:tc>
      </w:tr>
    </w:tbl>
    <w:p w14:paraId="3A158CA4" w14:textId="77777777" w:rsidR="00777D38" w:rsidRDefault="00777D38" w:rsidP="00777D38">
      <w:pPr>
        <w:ind w:left="-426" w:right="-709" w:firstLine="1134"/>
        <w:rPr>
          <w:rFonts w:ascii="Arial" w:hAnsi="Arial" w:cs="Arial"/>
          <w:b/>
          <w:color w:val="808080"/>
          <w:sz w:val="24"/>
          <w:szCs w:val="24"/>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777D38" w:rsidRPr="005C6063" w14:paraId="7C6F87F2" w14:textId="77777777" w:rsidTr="00777D38">
        <w:tc>
          <w:tcPr>
            <w:tcW w:w="8505" w:type="dxa"/>
            <w:shd w:val="clear" w:color="auto" w:fill="auto"/>
          </w:tcPr>
          <w:p w14:paraId="67C1448B" w14:textId="77777777" w:rsidR="00777D38" w:rsidRPr="005C6063" w:rsidRDefault="00777D38" w:rsidP="00D7620B">
            <w:pPr>
              <w:pStyle w:val="m-799392387940010308msolistparagraph"/>
              <w:spacing w:before="0" w:beforeAutospacing="0" w:after="0" w:afterAutospacing="0"/>
              <w:rPr>
                <w:rFonts w:ascii="Arial" w:hAnsi="Arial" w:cs="Arial"/>
                <w:b/>
                <w:bCs/>
                <w:color w:val="222222"/>
                <w:lang w:val="fr-BE"/>
              </w:rPr>
            </w:pPr>
            <w:r>
              <w:rPr>
                <w:rFonts w:ascii="Arial" w:hAnsi="Arial" w:cs="Arial"/>
                <w:b/>
                <w:bCs/>
                <w:color w:val="222222"/>
                <w:lang w:val="fr-BE"/>
              </w:rPr>
              <w:t xml:space="preserve">Documentations remises </w:t>
            </w:r>
          </w:p>
        </w:tc>
      </w:tr>
      <w:tr w:rsidR="00777D38" w:rsidRPr="005C6063" w14:paraId="01AC59A9" w14:textId="77777777" w:rsidTr="00777D38">
        <w:tc>
          <w:tcPr>
            <w:tcW w:w="8505" w:type="dxa"/>
            <w:shd w:val="clear" w:color="auto" w:fill="auto"/>
          </w:tcPr>
          <w:p w14:paraId="5DBF4DFE" w14:textId="77777777" w:rsidR="00777D38" w:rsidRDefault="00777D38" w:rsidP="00D7620B">
            <w:pPr>
              <w:pStyle w:val="m-799392387940010308msolistparagraph"/>
              <w:spacing w:before="0" w:beforeAutospacing="0" w:after="0" w:afterAutospacing="0"/>
              <w:rPr>
                <w:rFonts w:ascii="Arial" w:hAnsi="Arial" w:cs="Arial"/>
                <w:color w:val="222222"/>
                <w:lang w:val="fr-BE"/>
              </w:rPr>
            </w:pPr>
            <w:r>
              <w:rPr>
                <w:rFonts w:ascii="Arial" w:hAnsi="Arial" w:cs="Arial"/>
                <w:color w:val="222222"/>
                <w:lang w:val="fr-BE"/>
              </w:rPr>
              <w:t>Information sur les populations cibles</w:t>
            </w:r>
          </w:p>
          <w:p w14:paraId="0F1FE583" w14:textId="77777777" w:rsidR="00777D38" w:rsidRDefault="00777D38" w:rsidP="00D7620B">
            <w:pPr>
              <w:pStyle w:val="m-799392387940010308msolistparagraph"/>
              <w:spacing w:before="0" w:beforeAutospacing="0" w:after="0" w:afterAutospacing="0"/>
              <w:rPr>
                <w:rFonts w:ascii="Arial" w:hAnsi="Arial" w:cs="Arial"/>
                <w:color w:val="222222"/>
                <w:lang w:val="fr-BE"/>
              </w:rPr>
            </w:pPr>
            <w:r>
              <w:rPr>
                <w:rFonts w:ascii="Arial" w:hAnsi="Arial" w:cs="Arial"/>
                <w:color w:val="222222"/>
                <w:lang w:val="fr-BE"/>
              </w:rPr>
              <w:t>Données statistiques</w:t>
            </w:r>
          </w:p>
          <w:p w14:paraId="55B49D11" w14:textId="77777777" w:rsidR="00777D38" w:rsidRDefault="00777D38" w:rsidP="00D7620B">
            <w:pPr>
              <w:pStyle w:val="m-799392387940010308msolistparagraph"/>
              <w:spacing w:before="0" w:beforeAutospacing="0" w:after="0" w:afterAutospacing="0"/>
              <w:rPr>
                <w:rFonts w:ascii="Arial" w:hAnsi="Arial" w:cs="Arial"/>
                <w:color w:val="222222"/>
                <w:lang w:val="fr-BE"/>
              </w:rPr>
            </w:pPr>
            <w:r>
              <w:rPr>
                <w:rFonts w:ascii="Arial" w:hAnsi="Arial" w:cs="Arial"/>
                <w:color w:val="222222"/>
                <w:lang w:val="fr-BE"/>
              </w:rPr>
              <w:t>Rapports pertinents</w:t>
            </w:r>
          </w:p>
          <w:p w14:paraId="0CFA8426" w14:textId="77777777" w:rsidR="00777D38" w:rsidRPr="005C6063" w:rsidRDefault="00777D38" w:rsidP="00D7620B">
            <w:pPr>
              <w:pStyle w:val="m-799392387940010308msolistparagraph"/>
              <w:spacing w:before="0" w:beforeAutospacing="0" w:after="0" w:afterAutospacing="0"/>
              <w:rPr>
                <w:rFonts w:ascii="Arial" w:hAnsi="Arial" w:cs="Arial"/>
                <w:color w:val="222222"/>
                <w:lang w:val="fr-BE"/>
              </w:rPr>
            </w:pPr>
          </w:p>
        </w:tc>
      </w:tr>
      <w:tr w:rsidR="00777D38" w:rsidRPr="005C6063" w14:paraId="1028DFDD" w14:textId="77777777" w:rsidTr="00777D38">
        <w:tc>
          <w:tcPr>
            <w:tcW w:w="8505" w:type="dxa"/>
            <w:shd w:val="clear" w:color="auto" w:fill="auto"/>
          </w:tcPr>
          <w:p w14:paraId="4BF8502E" w14:textId="67A05DCA" w:rsidR="00777D38" w:rsidRPr="00190FBE" w:rsidRDefault="00777D38" w:rsidP="00777D38">
            <w:pPr>
              <w:pStyle w:val="m-799392387940010308msolistparagraph"/>
              <w:spacing w:before="0" w:beforeAutospacing="0" w:after="0" w:afterAutospacing="0"/>
              <w:rPr>
                <w:rFonts w:ascii="Arial" w:hAnsi="Arial" w:cs="Arial"/>
                <w:b/>
                <w:bCs/>
                <w:color w:val="222222"/>
              </w:rPr>
            </w:pPr>
            <w:r w:rsidRPr="00190FBE">
              <w:rPr>
                <w:rFonts w:ascii="Arial" w:hAnsi="Arial" w:cs="Arial"/>
                <w:b/>
                <w:bCs/>
                <w:color w:val="222222"/>
              </w:rPr>
              <w:t>Autres Personnes et contacts</w:t>
            </w:r>
            <w:r>
              <w:rPr>
                <w:rFonts w:ascii="Arial" w:hAnsi="Arial" w:cs="Arial"/>
                <w:b/>
                <w:bCs/>
                <w:color w:val="222222"/>
              </w:rPr>
              <w:t xml:space="preserve"> pertinents à suggérer</w:t>
            </w:r>
          </w:p>
        </w:tc>
      </w:tr>
      <w:tr w:rsidR="00777D38" w:rsidRPr="005C6063" w14:paraId="078BD7A0" w14:textId="77777777" w:rsidTr="00777D38">
        <w:tc>
          <w:tcPr>
            <w:tcW w:w="8505" w:type="dxa"/>
            <w:shd w:val="clear" w:color="auto" w:fill="auto"/>
          </w:tcPr>
          <w:p w14:paraId="0B20E207" w14:textId="77777777" w:rsidR="00777D38" w:rsidRPr="005C6063" w:rsidRDefault="00777D38" w:rsidP="00D7620B">
            <w:pPr>
              <w:pStyle w:val="m-799392387940010308msolistparagraph"/>
              <w:spacing w:before="0" w:beforeAutospacing="0" w:after="0" w:afterAutospacing="0"/>
              <w:rPr>
                <w:rFonts w:ascii="Arial" w:hAnsi="Arial" w:cs="Arial"/>
                <w:color w:val="222222"/>
              </w:rPr>
            </w:pPr>
          </w:p>
        </w:tc>
      </w:tr>
    </w:tbl>
    <w:p w14:paraId="1ADBC7A1" w14:textId="77777777" w:rsidR="00777D38" w:rsidRPr="009834CF" w:rsidRDefault="00777D38" w:rsidP="00777D38"/>
    <w:p w14:paraId="5DDC388A" w14:textId="77777777" w:rsidR="00777D38" w:rsidRDefault="00777D38" w:rsidP="00777D38">
      <w:pPr>
        <w:rPr>
          <w:rFonts w:ascii="Arial" w:hAnsi="Arial" w:cs="Arial"/>
          <w:b/>
          <w:bCs/>
          <w:color w:val="2A2929"/>
        </w:rPr>
        <w:sectPr w:rsidR="00777D38" w:rsidSect="00E70E5B">
          <w:pgSz w:w="11906" w:h="16838"/>
          <w:pgMar w:top="1440" w:right="1440" w:bottom="1276" w:left="1440" w:header="708" w:footer="708" w:gutter="0"/>
          <w:cols w:space="708"/>
          <w:docGrid w:linePitch="360"/>
        </w:sectPr>
      </w:pPr>
    </w:p>
    <w:p w14:paraId="57CBA5E4" w14:textId="1C1F7246" w:rsidR="00777D38" w:rsidRDefault="00777D38" w:rsidP="00777D38">
      <w:pPr>
        <w:rPr>
          <w:rFonts w:ascii="Arial" w:hAnsi="Arial" w:cs="Arial"/>
          <w:b/>
          <w:bCs/>
          <w:color w:val="2A2929"/>
        </w:rPr>
      </w:pPr>
      <w:r>
        <w:rPr>
          <w:rFonts w:ascii="Arial" w:hAnsi="Arial" w:cs="Arial"/>
          <w:b/>
          <w:bCs/>
          <w:color w:val="2A2929"/>
        </w:rPr>
        <w:lastRenderedPageBreak/>
        <w:t>Annexe N°2 : liste des centres d’éducation et d’accueil des enfants et des personnes en situation de handicap</w:t>
      </w:r>
    </w:p>
    <w:tbl>
      <w:tblPr>
        <w:tblW w:w="14616" w:type="dxa"/>
        <w:tblInd w:w="55" w:type="dxa"/>
        <w:tblCellMar>
          <w:left w:w="70" w:type="dxa"/>
          <w:right w:w="70" w:type="dxa"/>
        </w:tblCellMar>
        <w:tblLook w:val="04A0" w:firstRow="1" w:lastRow="0" w:firstColumn="1" w:lastColumn="0" w:noHBand="0" w:noVBand="1"/>
      </w:tblPr>
      <w:tblGrid>
        <w:gridCol w:w="878"/>
        <w:gridCol w:w="1470"/>
        <w:gridCol w:w="1092"/>
        <w:gridCol w:w="1467"/>
        <w:gridCol w:w="1550"/>
        <w:gridCol w:w="786"/>
        <w:gridCol w:w="807"/>
        <w:gridCol w:w="1167"/>
        <w:gridCol w:w="1254"/>
        <w:gridCol w:w="1199"/>
        <w:gridCol w:w="1269"/>
        <w:gridCol w:w="1677"/>
      </w:tblGrid>
      <w:tr w:rsidR="00777D38" w:rsidRPr="00777D38" w14:paraId="1917DABC" w14:textId="77777777" w:rsidTr="00777D38">
        <w:trPr>
          <w:trHeight w:val="510"/>
        </w:trPr>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40E3CCF" w14:textId="77777777" w:rsidR="00777D38" w:rsidRPr="00777D38" w:rsidRDefault="00777D38" w:rsidP="00777D38">
            <w:pPr>
              <w:spacing w:after="0" w:line="240" w:lineRule="auto"/>
              <w:jc w:val="center"/>
              <w:rPr>
                <w:rFonts w:ascii="Arial" w:eastAsia="Times New Roman" w:hAnsi="Arial" w:cs="Arial"/>
                <w:b/>
                <w:bCs/>
                <w:color w:val="2A2929"/>
                <w:sz w:val="16"/>
                <w:szCs w:val="16"/>
                <w:lang w:eastAsia="fr-FR"/>
              </w:rPr>
            </w:pPr>
            <w:r w:rsidRPr="00777D38">
              <w:rPr>
                <w:rFonts w:ascii="Arial" w:eastAsia="Times New Roman" w:hAnsi="Arial" w:cs="Arial"/>
                <w:b/>
                <w:bCs/>
                <w:color w:val="2A2929"/>
                <w:sz w:val="16"/>
                <w:szCs w:val="16"/>
                <w:lang w:eastAsia="fr-FR"/>
              </w:rPr>
              <w:t>Type Handicap</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13F7DC8" w14:textId="77777777" w:rsidR="00777D38" w:rsidRPr="00777D38" w:rsidRDefault="00777D38" w:rsidP="00777D38">
            <w:pPr>
              <w:spacing w:after="0" w:line="240" w:lineRule="auto"/>
              <w:jc w:val="center"/>
              <w:rPr>
                <w:rFonts w:ascii="Arial" w:eastAsia="Times New Roman" w:hAnsi="Arial" w:cs="Arial"/>
                <w:b/>
                <w:bCs/>
                <w:color w:val="2A2929"/>
                <w:sz w:val="16"/>
                <w:szCs w:val="16"/>
                <w:lang w:eastAsia="fr-FR"/>
              </w:rPr>
            </w:pPr>
            <w:r w:rsidRPr="00777D38">
              <w:rPr>
                <w:rFonts w:ascii="Arial" w:eastAsia="Times New Roman" w:hAnsi="Arial" w:cs="Arial"/>
                <w:b/>
                <w:bCs/>
                <w:color w:val="2A2929"/>
                <w:sz w:val="16"/>
                <w:szCs w:val="16"/>
                <w:lang w:eastAsia="fr-FR"/>
              </w:rPr>
              <w:t>Non du centre</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BC93E6A" w14:textId="77777777" w:rsidR="00777D38" w:rsidRPr="00777D38" w:rsidRDefault="00777D38" w:rsidP="00777D38">
            <w:pPr>
              <w:spacing w:after="0" w:line="240" w:lineRule="auto"/>
              <w:jc w:val="center"/>
              <w:rPr>
                <w:rFonts w:ascii="Arial" w:eastAsia="Times New Roman" w:hAnsi="Arial" w:cs="Arial"/>
                <w:b/>
                <w:bCs/>
                <w:color w:val="2A2929"/>
                <w:sz w:val="16"/>
                <w:szCs w:val="16"/>
                <w:lang w:eastAsia="fr-FR"/>
              </w:rPr>
            </w:pPr>
            <w:r w:rsidRPr="00777D38">
              <w:rPr>
                <w:rFonts w:ascii="Arial" w:eastAsia="Times New Roman" w:hAnsi="Arial" w:cs="Arial"/>
                <w:b/>
                <w:bCs/>
                <w:color w:val="2A2929"/>
                <w:sz w:val="16"/>
                <w:szCs w:val="16"/>
                <w:lang w:eastAsia="fr-FR"/>
              </w:rPr>
              <w:t>Ville</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26C63C4" w14:textId="77777777" w:rsidR="00777D38" w:rsidRPr="00777D38" w:rsidRDefault="00777D38" w:rsidP="00777D38">
            <w:pPr>
              <w:spacing w:after="0" w:line="240" w:lineRule="auto"/>
              <w:jc w:val="left"/>
              <w:rPr>
                <w:rFonts w:ascii="Arial" w:eastAsia="Times New Roman" w:hAnsi="Arial" w:cs="Arial"/>
                <w:b/>
                <w:bCs/>
                <w:color w:val="2A2929"/>
                <w:sz w:val="16"/>
                <w:szCs w:val="16"/>
                <w:lang w:eastAsia="fr-FR"/>
              </w:rPr>
            </w:pPr>
            <w:r w:rsidRPr="00777D38">
              <w:rPr>
                <w:rFonts w:ascii="Arial" w:eastAsia="Times New Roman" w:hAnsi="Arial" w:cs="Arial"/>
                <w:b/>
                <w:bCs/>
                <w:color w:val="2A2929"/>
                <w:sz w:val="16"/>
                <w:szCs w:val="16"/>
                <w:lang w:eastAsia="fr-FR"/>
              </w:rPr>
              <w:t>Organisme fondateur</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33C2867" w14:textId="77777777" w:rsidR="00777D38" w:rsidRPr="00777D38" w:rsidRDefault="00777D38" w:rsidP="00777D38">
            <w:pPr>
              <w:spacing w:after="0" w:line="240" w:lineRule="auto"/>
              <w:jc w:val="left"/>
              <w:rPr>
                <w:rFonts w:ascii="Arial" w:eastAsia="Times New Roman" w:hAnsi="Arial" w:cs="Arial"/>
                <w:b/>
                <w:bCs/>
                <w:color w:val="2A2929"/>
                <w:sz w:val="16"/>
                <w:szCs w:val="16"/>
                <w:lang w:eastAsia="fr-FR"/>
              </w:rPr>
            </w:pPr>
            <w:r w:rsidRPr="00777D38">
              <w:rPr>
                <w:rFonts w:ascii="Arial" w:eastAsia="Times New Roman" w:hAnsi="Arial" w:cs="Arial"/>
                <w:b/>
                <w:bCs/>
                <w:color w:val="2A2929"/>
                <w:sz w:val="16"/>
                <w:szCs w:val="16"/>
                <w:lang w:eastAsia="fr-FR"/>
              </w:rPr>
              <w:t>Organisme de gestion</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5E6B4DC" w14:textId="77777777" w:rsidR="00777D38" w:rsidRPr="00777D38" w:rsidRDefault="00777D38" w:rsidP="00777D38">
            <w:pPr>
              <w:spacing w:after="0" w:line="240" w:lineRule="auto"/>
              <w:jc w:val="center"/>
              <w:rPr>
                <w:rFonts w:ascii="Arial" w:eastAsia="Times New Roman" w:hAnsi="Arial" w:cs="Arial"/>
                <w:b/>
                <w:bCs/>
                <w:color w:val="2A2929"/>
                <w:sz w:val="16"/>
                <w:szCs w:val="16"/>
                <w:lang w:eastAsia="fr-FR"/>
              </w:rPr>
            </w:pPr>
            <w:r w:rsidRPr="00777D38">
              <w:rPr>
                <w:rFonts w:ascii="Arial" w:eastAsia="Times New Roman" w:hAnsi="Arial" w:cs="Arial"/>
                <w:b/>
                <w:bCs/>
                <w:color w:val="2A2929"/>
                <w:sz w:val="16"/>
                <w:szCs w:val="16"/>
                <w:lang w:eastAsia="fr-FR"/>
              </w:rPr>
              <w:t>Date de création</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EB533AA" w14:textId="77777777" w:rsidR="00777D38" w:rsidRPr="00777D38" w:rsidRDefault="00777D38" w:rsidP="00777D38">
            <w:pPr>
              <w:spacing w:after="0" w:line="240" w:lineRule="auto"/>
              <w:jc w:val="center"/>
              <w:rPr>
                <w:rFonts w:ascii="Arial" w:eastAsia="Times New Roman" w:hAnsi="Arial" w:cs="Arial"/>
                <w:b/>
                <w:bCs/>
                <w:color w:val="2A2929"/>
                <w:sz w:val="16"/>
                <w:szCs w:val="16"/>
                <w:lang w:eastAsia="fr-FR"/>
              </w:rPr>
            </w:pPr>
            <w:r w:rsidRPr="00777D38">
              <w:rPr>
                <w:rFonts w:ascii="Arial" w:eastAsia="Times New Roman" w:hAnsi="Arial" w:cs="Arial"/>
                <w:b/>
                <w:bCs/>
                <w:color w:val="2A2929"/>
                <w:sz w:val="16"/>
                <w:szCs w:val="16"/>
                <w:lang w:eastAsia="fr-FR"/>
              </w:rPr>
              <w:t>Capacité</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88BCF22" w14:textId="77777777" w:rsidR="00777D38" w:rsidRPr="00777D38" w:rsidRDefault="00777D38" w:rsidP="00777D38">
            <w:pPr>
              <w:spacing w:after="0" w:line="240" w:lineRule="auto"/>
              <w:jc w:val="center"/>
              <w:rPr>
                <w:rFonts w:ascii="Arial" w:eastAsia="Times New Roman" w:hAnsi="Arial" w:cs="Arial"/>
                <w:b/>
                <w:bCs/>
                <w:color w:val="2A2929"/>
                <w:sz w:val="16"/>
                <w:szCs w:val="16"/>
                <w:lang w:eastAsia="fr-FR"/>
              </w:rPr>
            </w:pPr>
            <w:r w:rsidRPr="00777D38">
              <w:rPr>
                <w:rFonts w:ascii="Arial" w:eastAsia="Times New Roman" w:hAnsi="Arial" w:cs="Arial"/>
                <w:b/>
                <w:bCs/>
                <w:color w:val="2A2929"/>
                <w:sz w:val="16"/>
                <w:szCs w:val="16"/>
                <w:lang w:eastAsia="fr-FR"/>
              </w:rPr>
              <w:t>Mode hébergement</w:t>
            </w:r>
          </w:p>
        </w:tc>
        <w:tc>
          <w:tcPr>
            <w:tcW w:w="5399" w:type="dxa"/>
            <w:gridSpan w:val="4"/>
            <w:tcBorders>
              <w:top w:val="single" w:sz="4" w:space="0" w:color="auto"/>
              <w:left w:val="nil"/>
              <w:bottom w:val="single" w:sz="4" w:space="0" w:color="auto"/>
              <w:right w:val="single" w:sz="4" w:space="0" w:color="auto"/>
            </w:tcBorders>
            <w:shd w:val="clear" w:color="000000" w:fill="FFFFFF"/>
            <w:vAlign w:val="center"/>
            <w:hideMark/>
          </w:tcPr>
          <w:p w14:paraId="1696250B" w14:textId="77777777" w:rsidR="00777D38" w:rsidRPr="00777D38" w:rsidRDefault="00777D38" w:rsidP="00777D38">
            <w:pPr>
              <w:spacing w:after="0" w:line="240" w:lineRule="auto"/>
              <w:jc w:val="center"/>
              <w:rPr>
                <w:rFonts w:ascii="Arial" w:eastAsia="Times New Roman" w:hAnsi="Arial" w:cs="Arial"/>
                <w:b/>
                <w:bCs/>
                <w:color w:val="2A2929"/>
                <w:sz w:val="16"/>
                <w:szCs w:val="16"/>
                <w:lang w:eastAsia="fr-FR"/>
              </w:rPr>
            </w:pPr>
            <w:r w:rsidRPr="00777D38">
              <w:rPr>
                <w:rFonts w:ascii="Arial" w:eastAsia="Times New Roman" w:hAnsi="Arial" w:cs="Arial"/>
                <w:b/>
                <w:bCs/>
                <w:color w:val="2A2929"/>
                <w:sz w:val="16"/>
                <w:szCs w:val="16"/>
                <w:lang w:eastAsia="fr-FR"/>
              </w:rPr>
              <w:t>Prestations offertes</w:t>
            </w:r>
          </w:p>
        </w:tc>
      </w:tr>
      <w:tr w:rsidR="00777D38" w:rsidRPr="00777D38" w14:paraId="2B528D26" w14:textId="77777777" w:rsidTr="00777D38">
        <w:trPr>
          <w:trHeight w:val="51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32F1991" w14:textId="77777777" w:rsidR="00777D38" w:rsidRPr="00777D38" w:rsidRDefault="00777D38" w:rsidP="00777D38">
            <w:pPr>
              <w:spacing w:after="0" w:line="240" w:lineRule="auto"/>
              <w:jc w:val="left"/>
              <w:rPr>
                <w:rFonts w:ascii="Arial" w:eastAsia="Times New Roman" w:hAnsi="Arial" w:cs="Arial"/>
                <w:b/>
                <w:bCs/>
                <w:color w:val="2A2929"/>
                <w:sz w:val="16"/>
                <w:szCs w:val="16"/>
                <w:lang w:eastAsia="fr-F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0F49D28" w14:textId="77777777" w:rsidR="00777D38" w:rsidRPr="00777D38" w:rsidRDefault="00777D38" w:rsidP="00777D38">
            <w:pPr>
              <w:spacing w:after="0" w:line="240" w:lineRule="auto"/>
              <w:jc w:val="left"/>
              <w:rPr>
                <w:rFonts w:ascii="Arial" w:eastAsia="Times New Roman" w:hAnsi="Arial" w:cs="Arial"/>
                <w:b/>
                <w:bCs/>
                <w:color w:val="2A2929"/>
                <w:sz w:val="16"/>
                <w:szCs w:val="16"/>
                <w:lang w:eastAsia="fr-F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33DB3F7" w14:textId="77777777" w:rsidR="00777D38" w:rsidRPr="00777D38" w:rsidRDefault="00777D38" w:rsidP="00777D38">
            <w:pPr>
              <w:spacing w:after="0" w:line="240" w:lineRule="auto"/>
              <w:jc w:val="left"/>
              <w:rPr>
                <w:rFonts w:ascii="Arial" w:eastAsia="Times New Roman" w:hAnsi="Arial" w:cs="Arial"/>
                <w:b/>
                <w:bCs/>
                <w:color w:val="2A2929"/>
                <w:sz w:val="16"/>
                <w:szCs w:val="16"/>
                <w:lang w:eastAsia="fr-F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12DD98F" w14:textId="77777777" w:rsidR="00777D38" w:rsidRPr="00777D38" w:rsidRDefault="00777D38" w:rsidP="00777D38">
            <w:pPr>
              <w:spacing w:after="0" w:line="240" w:lineRule="auto"/>
              <w:jc w:val="left"/>
              <w:rPr>
                <w:rFonts w:ascii="Arial" w:eastAsia="Times New Roman" w:hAnsi="Arial" w:cs="Arial"/>
                <w:b/>
                <w:bCs/>
                <w:color w:val="2A2929"/>
                <w:sz w:val="16"/>
                <w:szCs w:val="16"/>
                <w:lang w:eastAsia="fr-F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7000530" w14:textId="77777777" w:rsidR="00777D38" w:rsidRPr="00777D38" w:rsidRDefault="00777D38" w:rsidP="00777D38">
            <w:pPr>
              <w:spacing w:after="0" w:line="240" w:lineRule="auto"/>
              <w:jc w:val="left"/>
              <w:rPr>
                <w:rFonts w:ascii="Arial" w:eastAsia="Times New Roman" w:hAnsi="Arial" w:cs="Arial"/>
                <w:b/>
                <w:bCs/>
                <w:color w:val="2A2929"/>
                <w:sz w:val="16"/>
                <w:szCs w:val="16"/>
                <w:lang w:eastAsia="fr-F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6D3CBCA" w14:textId="77777777" w:rsidR="00777D38" w:rsidRPr="00777D38" w:rsidRDefault="00777D38" w:rsidP="00777D38">
            <w:pPr>
              <w:spacing w:after="0" w:line="240" w:lineRule="auto"/>
              <w:jc w:val="left"/>
              <w:rPr>
                <w:rFonts w:ascii="Arial" w:eastAsia="Times New Roman" w:hAnsi="Arial" w:cs="Arial"/>
                <w:b/>
                <w:bCs/>
                <w:color w:val="2A2929"/>
                <w:sz w:val="16"/>
                <w:szCs w:val="16"/>
                <w:lang w:eastAsia="fr-F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63DFDEA" w14:textId="77777777" w:rsidR="00777D38" w:rsidRPr="00777D38" w:rsidRDefault="00777D38" w:rsidP="00777D38">
            <w:pPr>
              <w:spacing w:after="0" w:line="240" w:lineRule="auto"/>
              <w:jc w:val="left"/>
              <w:rPr>
                <w:rFonts w:ascii="Arial" w:eastAsia="Times New Roman" w:hAnsi="Arial" w:cs="Arial"/>
                <w:b/>
                <w:bCs/>
                <w:color w:val="2A2929"/>
                <w:sz w:val="16"/>
                <w:szCs w:val="16"/>
                <w:lang w:eastAsia="fr-F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42EBAC" w14:textId="77777777" w:rsidR="00777D38" w:rsidRPr="00777D38" w:rsidRDefault="00777D38" w:rsidP="00777D38">
            <w:pPr>
              <w:spacing w:after="0" w:line="240" w:lineRule="auto"/>
              <w:jc w:val="left"/>
              <w:rPr>
                <w:rFonts w:ascii="Arial" w:eastAsia="Times New Roman" w:hAnsi="Arial" w:cs="Arial"/>
                <w:b/>
                <w:bCs/>
                <w:color w:val="2A2929"/>
                <w:sz w:val="16"/>
                <w:szCs w:val="16"/>
                <w:lang w:eastAsia="fr-FR"/>
              </w:rPr>
            </w:pPr>
          </w:p>
        </w:tc>
        <w:tc>
          <w:tcPr>
            <w:tcW w:w="0" w:type="auto"/>
            <w:tcBorders>
              <w:top w:val="nil"/>
              <w:left w:val="nil"/>
              <w:bottom w:val="single" w:sz="4" w:space="0" w:color="auto"/>
              <w:right w:val="single" w:sz="4" w:space="0" w:color="auto"/>
            </w:tcBorders>
            <w:shd w:val="clear" w:color="000000" w:fill="FFFFFF"/>
            <w:vAlign w:val="center"/>
            <w:hideMark/>
          </w:tcPr>
          <w:p w14:paraId="69581460" w14:textId="77777777" w:rsidR="00777D38" w:rsidRPr="00777D38" w:rsidRDefault="00777D38" w:rsidP="00777D38">
            <w:pPr>
              <w:spacing w:after="0" w:line="240" w:lineRule="auto"/>
              <w:jc w:val="left"/>
              <w:rPr>
                <w:rFonts w:ascii="Arial" w:eastAsia="Times New Roman" w:hAnsi="Arial" w:cs="Arial"/>
                <w:b/>
                <w:bCs/>
                <w:color w:val="2A2929"/>
                <w:sz w:val="16"/>
                <w:szCs w:val="16"/>
                <w:lang w:eastAsia="fr-FR"/>
              </w:rPr>
            </w:pPr>
            <w:r w:rsidRPr="00777D38">
              <w:rPr>
                <w:rFonts w:ascii="Arial" w:eastAsia="Times New Roman" w:hAnsi="Arial" w:cs="Arial"/>
                <w:b/>
                <w:bCs/>
                <w:color w:val="2A2929"/>
                <w:sz w:val="16"/>
                <w:szCs w:val="16"/>
                <w:lang w:eastAsia="fr-FR"/>
              </w:rPr>
              <w:t>services paramédicaux</w:t>
            </w:r>
          </w:p>
        </w:tc>
        <w:tc>
          <w:tcPr>
            <w:tcW w:w="0" w:type="auto"/>
            <w:tcBorders>
              <w:top w:val="nil"/>
              <w:left w:val="nil"/>
              <w:bottom w:val="single" w:sz="4" w:space="0" w:color="auto"/>
              <w:right w:val="single" w:sz="4" w:space="0" w:color="auto"/>
            </w:tcBorders>
            <w:shd w:val="clear" w:color="000000" w:fill="FFFFFF"/>
            <w:vAlign w:val="center"/>
            <w:hideMark/>
          </w:tcPr>
          <w:p w14:paraId="7312A07B" w14:textId="77777777" w:rsidR="00777D38" w:rsidRPr="00777D38" w:rsidRDefault="00777D38" w:rsidP="00777D38">
            <w:pPr>
              <w:spacing w:after="0" w:line="240" w:lineRule="auto"/>
              <w:jc w:val="left"/>
              <w:rPr>
                <w:rFonts w:ascii="Arial" w:eastAsia="Times New Roman" w:hAnsi="Arial" w:cs="Arial"/>
                <w:b/>
                <w:bCs/>
                <w:color w:val="2A2929"/>
                <w:sz w:val="16"/>
                <w:szCs w:val="16"/>
                <w:lang w:eastAsia="fr-FR"/>
              </w:rPr>
            </w:pPr>
            <w:r w:rsidRPr="00777D38">
              <w:rPr>
                <w:rFonts w:ascii="Arial" w:eastAsia="Times New Roman" w:hAnsi="Arial" w:cs="Arial"/>
                <w:b/>
                <w:bCs/>
                <w:color w:val="2A2929"/>
                <w:sz w:val="16"/>
                <w:szCs w:val="16"/>
                <w:lang w:eastAsia="fr-FR"/>
              </w:rPr>
              <w:t>Services sociaux</w:t>
            </w:r>
          </w:p>
        </w:tc>
        <w:tc>
          <w:tcPr>
            <w:tcW w:w="0" w:type="auto"/>
            <w:tcBorders>
              <w:top w:val="nil"/>
              <w:left w:val="nil"/>
              <w:bottom w:val="single" w:sz="4" w:space="0" w:color="auto"/>
              <w:right w:val="single" w:sz="4" w:space="0" w:color="auto"/>
            </w:tcBorders>
            <w:shd w:val="clear" w:color="000000" w:fill="FFFFFF"/>
            <w:vAlign w:val="center"/>
            <w:hideMark/>
          </w:tcPr>
          <w:p w14:paraId="2CA38752" w14:textId="77777777" w:rsidR="00777D38" w:rsidRPr="00777D38" w:rsidRDefault="00777D38" w:rsidP="00777D38">
            <w:pPr>
              <w:spacing w:after="0" w:line="240" w:lineRule="auto"/>
              <w:jc w:val="left"/>
              <w:rPr>
                <w:rFonts w:ascii="Arial" w:eastAsia="Times New Roman" w:hAnsi="Arial" w:cs="Arial"/>
                <w:b/>
                <w:bCs/>
                <w:color w:val="2A2929"/>
                <w:sz w:val="16"/>
                <w:szCs w:val="16"/>
                <w:lang w:eastAsia="fr-FR"/>
              </w:rPr>
            </w:pPr>
            <w:r w:rsidRPr="00777D38">
              <w:rPr>
                <w:rFonts w:ascii="Arial" w:eastAsia="Times New Roman" w:hAnsi="Arial" w:cs="Arial"/>
                <w:b/>
                <w:bCs/>
                <w:color w:val="2A2929"/>
                <w:sz w:val="16"/>
                <w:szCs w:val="16"/>
                <w:lang w:eastAsia="fr-FR"/>
              </w:rPr>
              <w:t>Services de formation</w:t>
            </w:r>
          </w:p>
        </w:tc>
        <w:tc>
          <w:tcPr>
            <w:tcW w:w="1677" w:type="dxa"/>
            <w:tcBorders>
              <w:top w:val="nil"/>
              <w:left w:val="nil"/>
              <w:bottom w:val="single" w:sz="4" w:space="0" w:color="auto"/>
              <w:right w:val="single" w:sz="4" w:space="0" w:color="auto"/>
            </w:tcBorders>
            <w:shd w:val="clear" w:color="000000" w:fill="FFFFFF"/>
            <w:vAlign w:val="center"/>
            <w:hideMark/>
          </w:tcPr>
          <w:p w14:paraId="188B1934" w14:textId="77777777" w:rsidR="00777D38" w:rsidRPr="00777D38" w:rsidRDefault="00777D38" w:rsidP="00777D38">
            <w:pPr>
              <w:spacing w:after="0" w:line="240" w:lineRule="auto"/>
              <w:jc w:val="left"/>
              <w:rPr>
                <w:rFonts w:ascii="Arial" w:eastAsia="Times New Roman" w:hAnsi="Arial" w:cs="Arial"/>
                <w:b/>
                <w:bCs/>
                <w:color w:val="2A2929"/>
                <w:sz w:val="16"/>
                <w:szCs w:val="16"/>
                <w:lang w:eastAsia="fr-FR"/>
              </w:rPr>
            </w:pPr>
            <w:r w:rsidRPr="00777D38">
              <w:rPr>
                <w:rFonts w:ascii="Arial" w:eastAsia="Times New Roman" w:hAnsi="Arial" w:cs="Arial"/>
                <w:b/>
                <w:bCs/>
                <w:color w:val="2A2929"/>
                <w:sz w:val="16"/>
                <w:szCs w:val="16"/>
                <w:lang w:eastAsia="fr-FR"/>
              </w:rPr>
              <w:t>Autres services</w:t>
            </w:r>
          </w:p>
        </w:tc>
      </w:tr>
      <w:tr w:rsidR="00777D38" w:rsidRPr="00777D38" w14:paraId="58C452C1" w14:textId="77777777" w:rsidTr="00777D38">
        <w:trPr>
          <w:trHeight w:val="360"/>
        </w:trPr>
        <w:tc>
          <w:tcPr>
            <w:tcW w:w="14616" w:type="dxa"/>
            <w:gridSpan w:val="12"/>
            <w:tcBorders>
              <w:top w:val="single" w:sz="4" w:space="0" w:color="auto"/>
              <w:left w:val="single" w:sz="4" w:space="0" w:color="auto"/>
              <w:bottom w:val="single" w:sz="4" w:space="0" w:color="auto"/>
              <w:right w:val="nil"/>
            </w:tcBorders>
            <w:shd w:val="clear" w:color="000000" w:fill="C0504D"/>
            <w:vAlign w:val="center"/>
            <w:hideMark/>
          </w:tcPr>
          <w:p w14:paraId="18FDB98F" w14:textId="77777777" w:rsidR="00777D38" w:rsidRPr="00777D38" w:rsidRDefault="00777D38" w:rsidP="00777D38">
            <w:pPr>
              <w:spacing w:after="0" w:line="240" w:lineRule="auto"/>
              <w:jc w:val="center"/>
              <w:rPr>
                <w:rFonts w:ascii="Arial" w:eastAsia="Times New Roman" w:hAnsi="Arial" w:cs="Arial"/>
                <w:b/>
                <w:bCs/>
                <w:color w:val="FFFFFF"/>
                <w:sz w:val="16"/>
                <w:szCs w:val="16"/>
                <w:lang w:eastAsia="fr-FR"/>
              </w:rPr>
            </w:pPr>
            <w:r w:rsidRPr="00777D38">
              <w:rPr>
                <w:rFonts w:ascii="Arial" w:eastAsia="Times New Roman" w:hAnsi="Arial" w:cs="Arial"/>
                <w:b/>
                <w:bCs/>
                <w:color w:val="FFFFFF"/>
                <w:sz w:val="16"/>
                <w:szCs w:val="16"/>
                <w:lang w:eastAsia="fr-FR"/>
              </w:rPr>
              <w:t xml:space="preserve"> Centres d'accueil des personnes </w:t>
            </w:r>
            <w:proofErr w:type="spellStart"/>
            <w:r w:rsidRPr="00777D38">
              <w:rPr>
                <w:rFonts w:ascii="Arial" w:eastAsia="Times New Roman" w:hAnsi="Arial" w:cs="Arial"/>
                <w:b/>
                <w:bCs/>
                <w:color w:val="FFFFFF"/>
                <w:sz w:val="16"/>
                <w:szCs w:val="16"/>
                <w:lang w:eastAsia="fr-FR"/>
              </w:rPr>
              <w:t>personnes</w:t>
            </w:r>
            <w:proofErr w:type="spellEnd"/>
            <w:r w:rsidRPr="00777D38">
              <w:rPr>
                <w:rFonts w:ascii="Arial" w:eastAsia="Times New Roman" w:hAnsi="Arial" w:cs="Arial"/>
                <w:b/>
                <w:bCs/>
                <w:color w:val="FFFFFF"/>
                <w:sz w:val="16"/>
                <w:szCs w:val="16"/>
                <w:lang w:eastAsia="fr-FR"/>
              </w:rPr>
              <w:t xml:space="preserve"> présentant un handicap mental</w:t>
            </w:r>
          </w:p>
        </w:tc>
      </w:tr>
      <w:tr w:rsidR="00777D38" w:rsidRPr="00777D38" w14:paraId="51C6903F" w14:textId="77777777" w:rsidTr="00777D38">
        <w:trPr>
          <w:trHeight w:val="127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EA78B9A" w14:textId="77777777" w:rsidR="00777D38" w:rsidRPr="00777D38" w:rsidRDefault="00777D38" w:rsidP="00777D38">
            <w:pPr>
              <w:spacing w:after="0" w:line="240" w:lineRule="auto"/>
              <w:jc w:val="left"/>
              <w:rPr>
                <w:rFonts w:ascii="Arial" w:eastAsia="Times New Roman" w:hAnsi="Arial" w:cs="Arial"/>
                <w:color w:val="2A2929"/>
                <w:sz w:val="16"/>
                <w:szCs w:val="16"/>
                <w:lang w:eastAsia="fr-FR"/>
              </w:rPr>
            </w:pPr>
            <w:r w:rsidRPr="00777D38">
              <w:rPr>
                <w:rFonts w:ascii="Arial" w:eastAsia="Times New Roman" w:hAnsi="Arial" w:cs="Arial"/>
                <w:color w:val="2A2929"/>
                <w:sz w:val="16"/>
                <w:szCs w:val="16"/>
                <w:lang w:eastAsia="fr-FR"/>
              </w:rPr>
              <w:t>Autisme</w:t>
            </w:r>
          </w:p>
        </w:tc>
        <w:tc>
          <w:tcPr>
            <w:tcW w:w="0" w:type="auto"/>
            <w:tcBorders>
              <w:top w:val="nil"/>
              <w:left w:val="nil"/>
              <w:bottom w:val="single" w:sz="4" w:space="0" w:color="auto"/>
              <w:right w:val="single" w:sz="4" w:space="0" w:color="auto"/>
            </w:tcBorders>
            <w:shd w:val="clear" w:color="000000" w:fill="FFFFFF"/>
            <w:vAlign w:val="center"/>
            <w:hideMark/>
          </w:tcPr>
          <w:p w14:paraId="7CA39CCF" w14:textId="77777777" w:rsidR="00777D38" w:rsidRPr="00777D38" w:rsidRDefault="00777D38" w:rsidP="00777D38">
            <w:pPr>
              <w:spacing w:after="0" w:line="240" w:lineRule="auto"/>
              <w:jc w:val="left"/>
              <w:rPr>
                <w:rFonts w:ascii="Arial" w:eastAsia="Times New Roman" w:hAnsi="Arial" w:cs="Arial"/>
                <w:color w:val="333333"/>
                <w:sz w:val="16"/>
                <w:szCs w:val="16"/>
                <w:lang w:eastAsia="fr-FR"/>
              </w:rPr>
            </w:pPr>
            <w:r w:rsidRPr="00777D38">
              <w:rPr>
                <w:rFonts w:ascii="Arial" w:eastAsia="Times New Roman" w:hAnsi="Arial" w:cs="Arial"/>
                <w:color w:val="333333"/>
                <w:sz w:val="16"/>
                <w:szCs w:val="16"/>
                <w:lang w:eastAsia="fr-FR"/>
              </w:rPr>
              <w:t xml:space="preserve">Institut Princesse </w:t>
            </w:r>
            <w:proofErr w:type="spellStart"/>
            <w:r w:rsidRPr="00777D38">
              <w:rPr>
                <w:rFonts w:ascii="Arial" w:eastAsia="Times New Roman" w:hAnsi="Arial" w:cs="Arial"/>
                <w:color w:val="333333"/>
                <w:sz w:val="16"/>
                <w:szCs w:val="16"/>
                <w:lang w:eastAsia="fr-FR"/>
              </w:rPr>
              <w:t>Lalla</w:t>
            </w:r>
            <w:proofErr w:type="spellEnd"/>
            <w:r w:rsidRPr="00777D38">
              <w:rPr>
                <w:rFonts w:ascii="Arial" w:eastAsia="Times New Roman" w:hAnsi="Arial" w:cs="Arial"/>
                <w:color w:val="333333"/>
                <w:sz w:val="16"/>
                <w:szCs w:val="16"/>
                <w:lang w:eastAsia="fr-FR"/>
              </w:rPr>
              <w:t xml:space="preserve"> Meryem pour enfants autistes</w:t>
            </w:r>
          </w:p>
        </w:tc>
        <w:tc>
          <w:tcPr>
            <w:tcW w:w="0" w:type="auto"/>
            <w:tcBorders>
              <w:top w:val="nil"/>
              <w:left w:val="nil"/>
              <w:bottom w:val="single" w:sz="4" w:space="0" w:color="auto"/>
              <w:right w:val="single" w:sz="4" w:space="0" w:color="auto"/>
            </w:tcBorders>
            <w:shd w:val="clear" w:color="000000" w:fill="FFFFFF"/>
            <w:vAlign w:val="center"/>
            <w:hideMark/>
          </w:tcPr>
          <w:p w14:paraId="2BC3B9CC" w14:textId="77777777" w:rsidR="00777D38" w:rsidRPr="00777D38" w:rsidRDefault="00777D38" w:rsidP="00777D38">
            <w:pPr>
              <w:spacing w:after="0" w:line="240" w:lineRule="auto"/>
              <w:jc w:val="left"/>
              <w:rPr>
                <w:rFonts w:ascii="Arial" w:eastAsia="Times New Roman" w:hAnsi="Arial" w:cs="Arial"/>
                <w:color w:val="2A2929"/>
                <w:sz w:val="16"/>
                <w:szCs w:val="16"/>
                <w:lang w:eastAsia="fr-FR"/>
              </w:rPr>
            </w:pPr>
            <w:r w:rsidRPr="00777D38">
              <w:rPr>
                <w:rFonts w:ascii="Arial" w:eastAsia="Times New Roman" w:hAnsi="Arial" w:cs="Arial"/>
                <w:color w:val="2A2929"/>
                <w:sz w:val="16"/>
                <w:szCs w:val="16"/>
                <w:lang w:eastAsia="fr-FR"/>
              </w:rPr>
              <w:t>Tanger</w:t>
            </w:r>
          </w:p>
        </w:tc>
        <w:tc>
          <w:tcPr>
            <w:tcW w:w="0" w:type="auto"/>
            <w:tcBorders>
              <w:top w:val="nil"/>
              <w:left w:val="nil"/>
              <w:bottom w:val="single" w:sz="4" w:space="0" w:color="auto"/>
              <w:right w:val="single" w:sz="4" w:space="0" w:color="auto"/>
            </w:tcBorders>
            <w:shd w:val="clear" w:color="000000" w:fill="FFFFFF"/>
            <w:vAlign w:val="center"/>
            <w:hideMark/>
          </w:tcPr>
          <w:p w14:paraId="0EBB7FAF" w14:textId="77777777" w:rsidR="00777D38" w:rsidRPr="00777D38" w:rsidRDefault="00777D38" w:rsidP="00777D38">
            <w:pPr>
              <w:spacing w:after="0" w:line="240" w:lineRule="auto"/>
              <w:jc w:val="left"/>
              <w:rPr>
                <w:rFonts w:ascii="Arial" w:eastAsia="Times New Roman" w:hAnsi="Arial" w:cs="Arial"/>
                <w:color w:val="2A2929"/>
                <w:sz w:val="16"/>
                <w:szCs w:val="16"/>
                <w:lang w:eastAsia="fr-FR"/>
              </w:rPr>
            </w:pPr>
            <w:r w:rsidRPr="00777D38">
              <w:rPr>
                <w:rFonts w:ascii="Arial" w:eastAsia="Times New Roman" w:hAnsi="Arial" w:cs="Arial"/>
                <w:color w:val="2A2929"/>
                <w:sz w:val="16"/>
                <w:szCs w:val="16"/>
                <w:lang w:eastAsia="fr-FR"/>
              </w:rPr>
              <w:t xml:space="preserve">Ministère de la Famille de la Solidarité de l'Egalité et du </w:t>
            </w:r>
            <w:proofErr w:type="spellStart"/>
            <w:r w:rsidRPr="00777D38">
              <w:rPr>
                <w:rFonts w:ascii="Arial" w:eastAsia="Times New Roman" w:hAnsi="Arial" w:cs="Arial"/>
                <w:color w:val="2A2929"/>
                <w:sz w:val="16"/>
                <w:szCs w:val="16"/>
                <w:lang w:eastAsia="fr-FR"/>
              </w:rPr>
              <w:t>Developpement</w:t>
            </w:r>
            <w:proofErr w:type="spellEnd"/>
            <w:r w:rsidRPr="00777D38">
              <w:rPr>
                <w:rFonts w:ascii="Arial" w:eastAsia="Times New Roman" w:hAnsi="Arial" w:cs="Arial"/>
                <w:color w:val="2A2929"/>
                <w:sz w:val="16"/>
                <w:szCs w:val="16"/>
                <w:lang w:eastAsia="fr-FR"/>
              </w:rPr>
              <w:t xml:space="preserve"> Social et autres</w:t>
            </w:r>
          </w:p>
        </w:tc>
        <w:tc>
          <w:tcPr>
            <w:tcW w:w="0" w:type="auto"/>
            <w:tcBorders>
              <w:top w:val="nil"/>
              <w:left w:val="nil"/>
              <w:bottom w:val="single" w:sz="4" w:space="0" w:color="auto"/>
              <w:right w:val="single" w:sz="4" w:space="0" w:color="auto"/>
            </w:tcBorders>
            <w:shd w:val="clear" w:color="000000" w:fill="FFFFFF"/>
            <w:vAlign w:val="center"/>
            <w:hideMark/>
          </w:tcPr>
          <w:p w14:paraId="4A1E155F" w14:textId="77777777" w:rsidR="00777D38" w:rsidRPr="00777D38" w:rsidRDefault="00777D38" w:rsidP="00777D38">
            <w:pPr>
              <w:spacing w:after="0" w:line="240" w:lineRule="auto"/>
              <w:jc w:val="left"/>
              <w:rPr>
                <w:rFonts w:ascii="Arial" w:eastAsia="Times New Roman" w:hAnsi="Arial" w:cs="Arial"/>
                <w:color w:val="333333"/>
                <w:sz w:val="16"/>
                <w:szCs w:val="16"/>
                <w:lang w:eastAsia="fr-FR"/>
              </w:rPr>
            </w:pPr>
            <w:r w:rsidRPr="00777D38">
              <w:rPr>
                <w:rFonts w:ascii="Arial" w:eastAsia="Times New Roman" w:hAnsi="Arial" w:cs="Arial"/>
                <w:color w:val="333333"/>
                <w:sz w:val="16"/>
                <w:szCs w:val="16"/>
                <w:lang w:eastAsia="fr-FR"/>
              </w:rPr>
              <w:t xml:space="preserve">Association des parents et amis des enfants de l'institut </w:t>
            </w:r>
            <w:proofErr w:type="spellStart"/>
            <w:r w:rsidRPr="00777D38">
              <w:rPr>
                <w:rFonts w:ascii="Arial" w:eastAsia="Times New Roman" w:hAnsi="Arial" w:cs="Arial"/>
                <w:color w:val="333333"/>
                <w:sz w:val="16"/>
                <w:szCs w:val="16"/>
                <w:lang w:eastAsia="fr-FR"/>
              </w:rPr>
              <w:t>Lalla</w:t>
            </w:r>
            <w:proofErr w:type="spellEnd"/>
            <w:r w:rsidRPr="00777D38">
              <w:rPr>
                <w:rFonts w:ascii="Arial" w:eastAsia="Times New Roman" w:hAnsi="Arial" w:cs="Arial"/>
                <w:color w:val="333333"/>
                <w:sz w:val="16"/>
                <w:szCs w:val="16"/>
                <w:lang w:eastAsia="fr-FR"/>
              </w:rPr>
              <w:t xml:space="preserve"> Meryem pour les enfants autistes</w:t>
            </w:r>
          </w:p>
        </w:tc>
        <w:tc>
          <w:tcPr>
            <w:tcW w:w="0" w:type="auto"/>
            <w:tcBorders>
              <w:top w:val="nil"/>
              <w:left w:val="nil"/>
              <w:bottom w:val="single" w:sz="4" w:space="0" w:color="auto"/>
              <w:right w:val="single" w:sz="4" w:space="0" w:color="auto"/>
            </w:tcBorders>
            <w:shd w:val="clear" w:color="000000" w:fill="FFFFFF"/>
            <w:vAlign w:val="center"/>
            <w:hideMark/>
          </w:tcPr>
          <w:p w14:paraId="7F26AB35" w14:textId="77777777" w:rsidR="00777D38" w:rsidRPr="00777D38" w:rsidRDefault="00777D38" w:rsidP="00777D38">
            <w:pPr>
              <w:spacing w:after="0" w:line="240" w:lineRule="auto"/>
              <w:jc w:val="center"/>
              <w:rPr>
                <w:rFonts w:ascii="Arial" w:eastAsia="Times New Roman" w:hAnsi="Arial" w:cs="Arial"/>
                <w:color w:val="2A2929"/>
                <w:sz w:val="16"/>
                <w:szCs w:val="16"/>
                <w:lang w:eastAsia="fr-FR"/>
              </w:rPr>
            </w:pPr>
            <w:r w:rsidRPr="00777D38">
              <w:rPr>
                <w:rFonts w:ascii="Arial" w:eastAsia="Times New Roman" w:hAnsi="Arial" w:cs="Arial"/>
                <w:color w:val="2A2929"/>
                <w:sz w:val="16"/>
                <w:szCs w:val="16"/>
                <w:lang w:eastAsia="fr-FR"/>
              </w:rPr>
              <w:t> </w:t>
            </w:r>
            <w:r w:rsidRPr="00777D38">
              <w:rPr>
                <w:rFonts w:ascii="Arial" w:eastAsia="Times New Roman" w:hAnsi="Arial" w:cs="Arial"/>
                <w:color w:val="333333"/>
                <w:sz w:val="16"/>
                <w:szCs w:val="16"/>
                <w:lang w:eastAsia="fr-FR"/>
              </w:rPr>
              <w:t>2002</w:t>
            </w:r>
          </w:p>
        </w:tc>
        <w:tc>
          <w:tcPr>
            <w:tcW w:w="0" w:type="auto"/>
            <w:tcBorders>
              <w:top w:val="nil"/>
              <w:left w:val="nil"/>
              <w:bottom w:val="single" w:sz="4" w:space="0" w:color="auto"/>
              <w:right w:val="single" w:sz="4" w:space="0" w:color="auto"/>
            </w:tcBorders>
            <w:shd w:val="clear" w:color="000000" w:fill="FFFFFF"/>
            <w:vAlign w:val="center"/>
            <w:hideMark/>
          </w:tcPr>
          <w:p w14:paraId="09831E52" w14:textId="77777777" w:rsidR="00777D38" w:rsidRPr="00777D38" w:rsidRDefault="00777D38" w:rsidP="00777D38">
            <w:pPr>
              <w:spacing w:after="0" w:line="240" w:lineRule="auto"/>
              <w:jc w:val="center"/>
              <w:rPr>
                <w:rFonts w:ascii="Arial" w:eastAsia="Times New Roman" w:hAnsi="Arial" w:cs="Arial"/>
                <w:color w:val="2A2929"/>
                <w:sz w:val="16"/>
                <w:szCs w:val="16"/>
                <w:lang w:eastAsia="fr-FR"/>
              </w:rPr>
            </w:pPr>
            <w:r w:rsidRPr="00777D38">
              <w:rPr>
                <w:rFonts w:ascii="Arial" w:eastAsia="Times New Roman" w:hAnsi="Arial" w:cs="Arial"/>
                <w:color w:val="2A2929"/>
                <w:sz w:val="16"/>
                <w:szCs w:val="16"/>
                <w:lang w:eastAsia="fr-FR"/>
              </w:rPr>
              <w:t>40</w:t>
            </w:r>
          </w:p>
        </w:tc>
        <w:tc>
          <w:tcPr>
            <w:tcW w:w="0" w:type="auto"/>
            <w:tcBorders>
              <w:top w:val="nil"/>
              <w:left w:val="nil"/>
              <w:bottom w:val="single" w:sz="4" w:space="0" w:color="auto"/>
              <w:right w:val="single" w:sz="4" w:space="0" w:color="auto"/>
            </w:tcBorders>
            <w:shd w:val="clear" w:color="000000" w:fill="FFFFFF"/>
            <w:vAlign w:val="center"/>
            <w:hideMark/>
          </w:tcPr>
          <w:p w14:paraId="062EF241" w14:textId="77777777" w:rsidR="00777D38" w:rsidRPr="00777D38" w:rsidRDefault="00777D38" w:rsidP="00777D38">
            <w:pPr>
              <w:spacing w:after="0" w:line="240" w:lineRule="auto"/>
              <w:jc w:val="center"/>
              <w:rPr>
                <w:rFonts w:ascii="Arial" w:eastAsia="Times New Roman" w:hAnsi="Arial" w:cs="Arial"/>
                <w:color w:val="2A2929"/>
                <w:sz w:val="16"/>
                <w:szCs w:val="16"/>
                <w:lang w:eastAsia="fr-FR"/>
              </w:rPr>
            </w:pPr>
            <w:r w:rsidRPr="00777D38">
              <w:rPr>
                <w:rFonts w:ascii="Arial" w:eastAsia="Times New Roman" w:hAnsi="Arial" w:cs="Arial"/>
                <w:color w:val="2A2929"/>
                <w:sz w:val="16"/>
                <w:szCs w:val="16"/>
                <w:lang w:eastAsia="fr-FR"/>
              </w:rPr>
              <w:t>Externe</w:t>
            </w:r>
          </w:p>
        </w:tc>
        <w:tc>
          <w:tcPr>
            <w:tcW w:w="0" w:type="auto"/>
            <w:tcBorders>
              <w:top w:val="nil"/>
              <w:left w:val="nil"/>
              <w:bottom w:val="single" w:sz="4" w:space="0" w:color="auto"/>
              <w:right w:val="single" w:sz="4" w:space="0" w:color="auto"/>
            </w:tcBorders>
            <w:shd w:val="clear" w:color="000000" w:fill="FFFFFF"/>
            <w:vAlign w:val="center"/>
            <w:hideMark/>
          </w:tcPr>
          <w:p w14:paraId="52105F82" w14:textId="77777777" w:rsidR="00777D38" w:rsidRPr="00777D38" w:rsidRDefault="00777D38" w:rsidP="00777D38">
            <w:pPr>
              <w:spacing w:after="0" w:line="240" w:lineRule="auto"/>
              <w:jc w:val="left"/>
              <w:rPr>
                <w:rFonts w:ascii="Arial" w:eastAsia="Times New Roman" w:hAnsi="Arial" w:cs="Arial"/>
                <w:color w:val="2A2929"/>
                <w:sz w:val="16"/>
                <w:szCs w:val="16"/>
                <w:lang w:eastAsia="fr-FR"/>
              </w:rPr>
            </w:pPr>
            <w:r w:rsidRPr="00777D38">
              <w:rPr>
                <w:rFonts w:ascii="Arial" w:eastAsia="Times New Roman" w:hAnsi="Arial" w:cs="Arial"/>
                <w:color w:val="2A2929"/>
                <w:sz w:val="16"/>
                <w:szCs w:val="16"/>
                <w:lang w:eastAsia="fr-FR"/>
              </w:rPr>
              <w:t>- Rééducation motrice</w:t>
            </w:r>
            <w:r w:rsidRPr="00777D38">
              <w:rPr>
                <w:rFonts w:ascii="Arial" w:eastAsia="Times New Roman" w:hAnsi="Arial" w:cs="Arial"/>
                <w:color w:val="2A2929"/>
                <w:sz w:val="16"/>
                <w:szCs w:val="16"/>
                <w:lang w:eastAsia="fr-FR"/>
              </w:rPr>
              <w:br/>
              <w:t>- Rééducation psychomotrice</w:t>
            </w:r>
          </w:p>
        </w:tc>
        <w:tc>
          <w:tcPr>
            <w:tcW w:w="0" w:type="auto"/>
            <w:tcBorders>
              <w:top w:val="nil"/>
              <w:left w:val="nil"/>
              <w:bottom w:val="single" w:sz="4" w:space="0" w:color="auto"/>
              <w:right w:val="single" w:sz="4" w:space="0" w:color="auto"/>
            </w:tcBorders>
            <w:shd w:val="clear" w:color="000000" w:fill="FFFFFF"/>
            <w:vAlign w:val="center"/>
            <w:hideMark/>
          </w:tcPr>
          <w:p w14:paraId="592CEB65"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 Accueil et orientation des familles</w:t>
            </w:r>
          </w:p>
        </w:tc>
        <w:tc>
          <w:tcPr>
            <w:tcW w:w="0" w:type="auto"/>
            <w:tcBorders>
              <w:top w:val="nil"/>
              <w:left w:val="nil"/>
              <w:bottom w:val="single" w:sz="4" w:space="0" w:color="auto"/>
              <w:right w:val="single" w:sz="4" w:space="0" w:color="auto"/>
            </w:tcBorders>
            <w:shd w:val="clear" w:color="000000" w:fill="FFFFFF"/>
            <w:vAlign w:val="center"/>
            <w:hideMark/>
          </w:tcPr>
          <w:p w14:paraId="2B4F747C" w14:textId="77777777" w:rsidR="00777D38" w:rsidRPr="00777D38" w:rsidRDefault="00777D38" w:rsidP="00777D38">
            <w:pPr>
              <w:spacing w:after="0" w:line="240" w:lineRule="auto"/>
              <w:jc w:val="left"/>
              <w:rPr>
                <w:rFonts w:ascii="Arial" w:eastAsia="Times New Roman" w:hAnsi="Arial" w:cs="Arial"/>
                <w:color w:val="2A2929"/>
                <w:sz w:val="16"/>
                <w:szCs w:val="16"/>
                <w:lang w:eastAsia="fr-FR"/>
              </w:rPr>
            </w:pPr>
            <w:r w:rsidRPr="00777D38">
              <w:rPr>
                <w:rFonts w:ascii="Arial" w:eastAsia="Times New Roman" w:hAnsi="Arial" w:cs="Arial"/>
                <w:color w:val="2A2929"/>
                <w:sz w:val="16"/>
                <w:szCs w:val="16"/>
                <w:lang w:eastAsia="fr-FR"/>
              </w:rPr>
              <w:t>- Education et Enseignement</w:t>
            </w:r>
          </w:p>
        </w:tc>
        <w:tc>
          <w:tcPr>
            <w:tcW w:w="1677" w:type="dxa"/>
            <w:tcBorders>
              <w:top w:val="nil"/>
              <w:left w:val="nil"/>
              <w:bottom w:val="single" w:sz="4" w:space="0" w:color="auto"/>
              <w:right w:val="single" w:sz="4" w:space="0" w:color="auto"/>
            </w:tcBorders>
            <w:shd w:val="clear" w:color="000000" w:fill="FFFFFF"/>
            <w:vAlign w:val="center"/>
            <w:hideMark/>
          </w:tcPr>
          <w:p w14:paraId="22347704" w14:textId="77777777" w:rsidR="00777D38" w:rsidRPr="00777D38" w:rsidRDefault="00777D38" w:rsidP="00777D38">
            <w:pPr>
              <w:spacing w:after="0" w:line="240" w:lineRule="auto"/>
              <w:jc w:val="left"/>
              <w:rPr>
                <w:rFonts w:ascii="Arial" w:eastAsia="Times New Roman" w:hAnsi="Arial" w:cs="Arial"/>
                <w:color w:val="2A2929"/>
                <w:sz w:val="16"/>
                <w:szCs w:val="16"/>
                <w:lang w:eastAsia="fr-FR"/>
              </w:rPr>
            </w:pPr>
            <w:r w:rsidRPr="00777D38">
              <w:rPr>
                <w:rFonts w:ascii="Arial" w:eastAsia="Times New Roman" w:hAnsi="Arial" w:cs="Arial"/>
                <w:color w:val="2A2929"/>
                <w:sz w:val="16"/>
                <w:szCs w:val="16"/>
                <w:lang w:eastAsia="fr-FR"/>
              </w:rPr>
              <w:t>- Transport</w:t>
            </w:r>
            <w:r w:rsidRPr="00777D38">
              <w:rPr>
                <w:rFonts w:ascii="Arial" w:eastAsia="Times New Roman" w:hAnsi="Arial" w:cs="Arial"/>
                <w:color w:val="2A2929"/>
                <w:sz w:val="16"/>
                <w:szCs w:val="16"/>
                <w:lang w:eastAsia="fr-FR"/>
              </w:rPr>
              <w:br/>
              <w:t>- Alimentation</w:t>
            </w:r>
            <w:r w:rsidRPr="00777D38">
              <w:rPr>
                <w:rFonts w:ascii="Arial" w:eastAsia="Times New Roman" w:hAnsi="Arial" w:cs="Arial"/>
                <w:color w:val="2A2929"/>
                <w:sz w:val="16"/>
                <w:szCs w:val="16"/>
                <w:lang w:eastAsia="fr-FR"/>
              </w:rPr>
              <w:br/>
              <w:t>- Activités sportives et culturelles /sensibilisation</w:t>
            </w:r>
          </w:p>
        </w:tc>
      </w:tr>
      <w:tr w:rsidR="00777D38" w:rsidRPr="00777D38" w14:paraId="07E59195" w14:textId="77777777" w:rsidTr="00777D38">
        <w:trPr>
          <w:trHeight w:val="127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99898C7" w14:textId="77777777" w:rsidR="00777D38" w:rsidRPr="00777D38" w:rsidRDefault="00777D38" w:rsidP="00777D38">
            <w:pPr>
              <w:spacing w:after="0" w:line="240" w:lineRule="auto"/>
              <w:jc w:val="left"/>
              <w:rPr>
                <w:rFonts w:ascii="Arial" w:eastAsia="Times New Roman" w:hAnsi="Arial" w:cs="Arial"/>
                <w:color w:val="2A2929"/>
                <w:sz w:val="16"/>
                <w:szCs w:val="16"/>
                <w:lang w:eastAsia="fr-FR"/>
              </w:rPr>
            </w:pPr>
            <w:r w:rsidRPr="00777D38">
              <w:rPr>
                <w:rFonts w:ascii="Arial" w:eastAsia="Times New Roman" w:hAnsi="Arial" w:cs="Arial"/>
                <w:color w:val="2A2929"/>
                <w:sz w:val="16"/>
                <w:szCs w:val="16"/>
                <w:lang w:eastAsia="fr-FR"/>
              </w:rPr>
              <w:t>Autisme</w:t>
            </w:r>
          </w:p>
        </w:tc>
        <w:tc>
          <w:tcPr>
            <w:tcW w:w="0" w:type="auto"/>
            <w:tcBorders>
              <w:top w:val="nil"/>
              <w:left w:val="nil"/>
              <w:bottom w:val="single" w:sz="4" w:space="0" w:color="auto"/>
              <w:right w:val="single" w:sz="4" w:space="0" w:color="auto"/>
            </w:tcBorders>
            <w:shd w:val="clear" w:color="000000" w:fill="FFFFFF"/>
            <w:vAlign w:val="center"/>
            <w:hideMark/>
          </w:tcPr>
          <w:p w14:paraId="7E29E69A" w14:textId="77777777" w:rsidR="00777D38" w:rsidRPr="00777D38" w:rsidRDefault="00777D38" w:rsidP="00777D38">
            <w:pPr>
              <w:spacing w:after="0" w:line="240" w:lineRule="auto"/>
              <w:jc w:val="left"/>
              <w:rPr>
                <w:rFonts w:ascii="Arial" w:eastAsia="Times New Roman" w:hAnsi="Arial" w:cs="Arial"/>
                <w:color w:val="2A2929"/>
                <w:sz w:val="16"/>
                <w:szCs w:val="16"/>
                <w:lang w:eastAsia="fr-FR"/>
              </w:rPr>
            </w:pPr>
            <w:r w:rsidRPr="00777D38">
              <w:rPr>
                <w:rFonts w:ascii="Arial" w:eastAsia="Times New Roman" w:hAnsi="Arial" w:cs="Arial"/>
                <w:color w:val="2A2929"/>
                <w:sz w:val="16"/>
                <w:szCs w:val="16"/>
                <w:lang w:eastAsia="fr-FR"/>
              </w:rPr>
              <w:t>Centre Yahya pour les enfants autistes</w:t>
            </w:r>
          </w:p>
        </w:tc>
        <w:tc>
          <w:tcPr>
            <w:tcW w:w="0" w:type="auto"/>
            <w:tcBorders>
              <w:top w:val="nil"/>
              <w:left w:val="nil"/>
              <w:bottom w:val="single" w:sz="4" w:space="0" w:color="auto"/>
              <w:right w:val="single" w:sz="4" w:space="0" w:color="auto"/>
            </w:tcBorders>
            <w:shd w:val="clear" w:color="000000" w:fill="FFFFFF"/>
            <w:vAlign w:val="center"/>
            <w:hideMark/>
          </w:tcPr>
          <w:p w14:paraId="288099C2" w14:textId="77777777" w:rsidR="00777D38" w:rsidRPr="00777D38" w:rsidRDefault="00777D38" w:rsidP="00777D38">
            <w:pPr>
              <w:spacing w:after="0" w:line="240" w:lineRule="auto"/>
              <w:jc w:val="left"/>
              <w:rPr>
                <w:rFonts w:ascii="Arial" w:eastAsia="Times New Roman" w:hAnsi="Arial" w:cs="Arial"/>
                <w:color w:val="2A2929"/>
                <w:sz w:val="16"/>
                <w:szCs w:val="16"/>
                <w:lang w:eastAsia="fr-FR"/>
              </w:rPr>
            </w:pPr>
            <w:proofErr w:type="spellStart"/>
            <w:r w:rsidRPr="00777D38">
              <w:rPr>
                <w:rFonts w:ascii="Arial" w:eastAsia="Times New Roman" w:hAnsi="Arial" w:cs="Arial"/>
                <w:color w:val="2A2929"/>
                <w:sz w:val="16"/>
                <w:szCs w:val="16"/>
                <w:lang w:eastAsia="fr-FR"/>
              </w:rPr>
              <w:t>Tetouan</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68976C09" w14:textId="77777777" w:rsidR="00777D38" w:rsidRPr="00777D38" w:rsidRDefault="00777D38" w:rsidP="00777D38">
            <w:pPr>
              <w:spacing w:after="0" w:line="240" w:lineRule="auto"/>
              <w:jc w:val="left"/>
              <w:rPr>
                <w:rFonts w:ascii="Arial" w:eastAsia="Times New Roman" w:hAnsi="Arial" w:cs="Arial"/>
                <w:color w:val="2A2929"/>
                <w:sz w:val="16"/>
                <w:szCs w:val="16"/>
                <w:lang w:eastAsia="fr-FR"/>
              </w:rPr>
            </w:pPr>
            <w:r w:rsidRPr="00777D38">
              <w:rPr>
                <w:rFonts w:ascii="Arial" w:eastAsia="Times New Roman" w:hAnsi="Arial" w:cs="Arial"/>
                <w:color w:val="2A2929"/>
                <w:sz w:val="16"/>
                <w:szCs w:val="16"/>
                <w:lang w:eastAsia="fr-FR"/>
              </w:rPr>
              <w:t>Association Yahya pour les enfants autistes</w:t>
            </w:r>
          </w:p>
        </w:tc>
        <w:tc>
          <w:tcPr>
            <w:tcW w:w="0" w:type="auto"/>
            <w:tcBorders>
              <w:top w:val="nil"/>
              <w:left w:val="nil"/>
              <w:bottom w:val="single" w:sz="4" w:space="0" w:color="auto"/>
              <w:right w:val="single" w:sz="4" w:space="0" w:color="auto"/>
            </w:tcBorders>
            <w:shd w:val="clear" w:color="000000" w:fill="FFFFFF"/>
            <w:vAlign w:val="center"/>
            <w:hideMark/>
          </w:tcPr>
          <w:p w14:paraId="141876D4" w14:textId="77777777" w:rsidR="00777D38" w:rsidRPr="00777D38" w:rsidRDefault="00777D38" w:rsidP="00777D38">
            <w:pPr>
              <w:spacing w:after="0" w:line="240" w:lineRule="auto"/>
              <w:jc w:val="left"/>
              <w:rPr>
                <w:rFonts w:ascii="Arial" w:eastAsia="Times New Roman" w:hAnsi="Arial" w:cs="Arial"/>
                <w:color w:val="2A2929"/>
                <w:sz w:val="16"/>
                <w:szCs w:val="16"/>
                <w:lang w:eastAsia="fr-FR"/>
              </w:rPr>
            </w:pPr>
            <w:r w:rsidRPr="00777D38">
              <w:rPr>
                <w:rFonts w:ascii="Arial" w:eastAsia="Times New Roman" w:hAnsi="Arial" w:cs="Arial"/>
                <w:color w:val="2A2929"/>
                <w:sz w:val="16"/>
                <w:szCs w:val="16"/>
                <w:lang w:eastAsia="fr-FR"/>
              </w:rPr>
              <w:t>Association Yahya pour les enfants autistes</w:t>
            </w:r>
          </w:p>
        </w:tc>
        <w:tc>
          <w:tcPr>
            <w:tcW w:w="0" w:type="auto"/>
            <w:tcBorders>
              <w:top w:val="nil"/>
              <w:left w:val="nil"/>
              <w:bottom w:val="nil"/>
              <w:right w:val="nil"/>
            </w:tcBorders>
            <w:shd w:val="clear" w:color="auto" w:fill="auto"/>
            <w:vAlign w:val="center"/>
            <w:hideMark/>
          </w:tcPr>
          <w:p w14:paraId="09936987" w14:textId="77777777" w:rsidR="00777D38" w:rsidRPr="00777D38" w:rsidRDefault="00777D38" w:rsidP="00777D38">
            <w:pPr>
              <w:spacing w:after="0" w:line="240" w:lineRule="auto"/>
              <w:jc w:val="center"/>
              <w:rPr>
                <w:rFonts w:ascii="Calibri" w:eastAsia="Times New Roman" w:hAnsi="Calibri" w:cs="Calibri"/>
                <w:color w:val="000000"/>
                <w:sz w:val="16"/>
                <w:szCs w:val="16"/>
                <w:lang w:eastAsia="fr-FR"/>
              </w:rPr>
            </w:pPr>
            <w:r w:rsidRPr="00777D38">
              <w:rPr>
                <w:rFonts w:ascii="Calibri" w:eastAsia="Times New Roman" w:hAnsi="Calibri" w:cs="Calibri"/>
                <w:color w:val="000000"/>
                <w:sz w:val="16"/>
                <w:szCs w:val="16"/>
                <w:lang w:eastAsia="fr-FR"/>
              </w:rPr>
              <w:t>2009</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77441098" w14:textId="77777777" w:rsidR="00777D38" w:rsidRPr="00777D38" w:rsidRDefault="00777D38" w:rsidP="00777D38">
            <w:pPr>
              <w:spacing w:after="0" w:line="240" w:lineRule="auto"/>
              <w:jc w:val="center"/>
              <w:rPr>
                <w:rFonts w:ascii="Arial" w:eastAsia="Times New Roman" w:hAnsi="Arial" w:cs="Arial"/>
                <w:color w:val="2A2929"/>
                <w:sz w:val="16"/>
                <w:szCs w:val="16"/>
                <w:lang w:eastAsia="fr-FR"/>
              </w:rPr>
            </w:pPr>
            <w:r w:rsidRPr="00777D38">
              <w:rPr>
                <w:rFonts w:ascii="Arial" w:eastAsia="Times New Roman" w:hAnsi="Arial" w:cs="Arial"/>
                <w:color w:val="2A2929"/>
                <w:sz w:val="16"/>
                <w:szCs w:val="16"/>
                <w:lang w:eastAsia="fr-FR"/>
              </w:rPr>
              <w:t>100</w:t>
            </w:r>
          </w:p>
        </w:tc>
        <w:tc>
          <w:tcPr>
            <w:tcW w:w="0" w:type="auto"/>
            <w:tcBorders>
              <w:top w:val="nil"/>
              <w:left w:val="nil"/>
              <w:bottom w:val="single" w:sz="4" w:space="0" w:color="auto"/>
              <w:right w:val="single" w:sz="4" w:space="0" w:color="auto"/>
            </w:tcBorders>
            <w:shd w:val="clear" w:color="000000" w:fill="FFFFFF"/>
            <w:vAlign w:val="center"/>
            <w:hideMark/>
          </w:tcPr>
          <w:p w14:paraId="093D8C09" w14:textId="77777777" w:rsidR="00777D38" w:rsidRPr="00777D38" w:rsidRDefault="00777D38" w:rsidP="00777D38">
            <w:pPr>
              <w:spacing w:after="0" w:line="240" w:lineRule="auto"/>
              <w:jc w:val="center"/>
              <w:rPr>
                <w:rFonts w:ascii="Arial" w:eastAsia="Times New Roman" w:hAnsi="Arial" w:cs="Arial"/>
                <w:color w:val="2A2929"/>
                <w:sz w:val="16"/>
                <w:szCs w:val="16"/>
                <w:lang w:eastAsia="fr-FR"/>
              </w:rPr>
            </w:pPr>
            <w:r w:rsidRPr="00777D38">
              <w:rPr>
                <w:rFonts w:ascii="Arial" w:eastAsia="Times New Roman" w:hAnsi="Arial" w:cs="Arial"/>
                <w:color w:val="2A2929"/>
                <w:sz w:val="16"/>
                <w:szCs w:val="16"/>
                <w:lang w:eastAsia="fr-FR"/>
              </w:rPr>
              <w:t>Externe</w:t>
            </w:r>
          </w:p>
        </w:tc>
        <w:tc>
          <w:tcPr>
            <w:tcW w:w="0" w:type="auto"/>
            <w:tcBorders>
              <w:top w:val="nil"/>
              <w:left w:val="nil"/>
              <w:bottom w:val="single" w:sz="4" w:space="0" w:color="auto"/>
              <w:right w:val="single" w:sz="4" w:space="0" w:color="auto"/>
            </w:tcBorders>
            <w:shd w:val="clear" w:color="000000" w:fill="FFFFFF"/>
            <w:vAlign w:val="center"/>
            <w:hideMark/>
          </w:tcPr>
          <w:p w14:paraId="1931EFA4" w14:textId="77777777" w:rsidR="00777D38" w:rsidRPr="00777D38" w:rsidRDefault="00777D38" w:rsidP="00777D38">
            <w:pPr>
              <w:spacing w:after="0" w:line="240" w:lineRule="auto"/>
              <w:jc w:val="left"/>
              <w:rPr>
                <w:rFonts w:ascii="Arial" w:eastAsia="Times New Roman" w:hAnsi="Arial" w:cs="Arial"/>
                <w:color w:val="2A2929"/>
                <w:sz w:val="16"/>
                <w:szCs w:val="16"/>
                <w:lang w:eastAsia="fr-FR"/>
              </w:rPr>
            </w:pPr>
            <w:r w:rsidRPr="00777D38">
              <w:rPr>
                <w:rFonts w:ascii="Arial" w:eastAsia="Times New Roman" w:hAnsi="Arial" w:cs="Arial"/>
                <w:color w:val="2A2929"/>
                <w:sz w:val="16"/>
                <w:szCs w:val="16"/>
                <w:lang w:eastAsia="fr-FR"/>
              </w:rPr>
              <w:t>- Rééducation motrice</w:t>
            </w:r>
            <w:r w:rsidRPr="00777D38">
              <w:rPr>
                <w:rFonts w:ascii="Arial" w:eastAsia="Times New Roman" w:hAnsi="Arial" w:cs="Arial"/>
                <w:color w:val="2A2929"/>
                <w:sz w:val="16"/>
                <w:szCs w:val="16"/>
                <w:lang w:eastAsia="fr-FR"/>
              </w:rPr>
              <w:br/>
              <w:t>- Orthophonie</w:t>
            </w:r>
            <w:r w:rsidRPr="00777D38">
              <w:rPr>
                <w:rFonts w:ascii="Arial" w:eastAsia="Times New Roman" w:hAnsi="Arial" w:cs="Arial"/>
                <w:color w:val="2A2929"/>
                <w:sz w:val="16"/>
                <w:szCs w:val="16"/>
                <w:lang w:eastAsia="fr-FR"/>
              </w:rPr>
              <w:br/>
              <w:t>- Rééducation psychomotrice</w:t>
            </w:r>
          </w:p>
        </w:tc>
        <w:tc>
          <w:tcPr>
            <w:tcW w:w="0" w:type="auto"/>
            <w:tcBorders>
              <w:top w:val="nil"/>
              <w:left w:val="nil"/>
              <w:bottom w:val="single" w:sz="4" w:space="0" w:color="auto"/>
              <w:right w:val="single" w:sz="4" w:space="0" w:color="auto"/>
            </w:tcBorders>
            <w:shd w:val="clear" w:color="000000" w:fill="FFFFFF"/>
            <w:vAlign w:val="center"/>
            <w:hideMark/>
          </w:tcPr>
          <w:p w14:paraId="2BC32D2A" w14:textId="77777777" w:rsidR="00777D38" w:rsidRPr="00777D38" w:rsidRDefault="00777D38" w:rsidP="00777D38">
            <w:pPr>
              <w:spacing w:after="0" w:line="240" w:lineRule="auto"/>
              <w:jc w:val="left"/>
              <w:rPr>
                <w:rFonts w:ascii="Arial" w:eastAsia="Times New Roman" w:hAnsi="Arial" w:cs="Arial"/>
                <w:color w:val="2A2929"/>
                <w:sz w:val="16"/>
                <w:szCs w:val="16"/>
                <w:lang w:eastAsia="fr-FR"/>
              </w:rPr>
            </w:pPr>
            <w:r w:rsidRPr="00777D38">
              <w:rPr>
                <w:rFonts w:ascii="Arial" w:eastAsia="Times New Roman" w:hAnsi="Arial" w:cs="Arial"/>
                <w:color w:val="2A2929"/>
                <w:sz w:val="16"/>
                <w:szCs w:val="16"/>
                <w:lang w:eastAsia="fr-FR"/>
              </w:rPr>
              <w:t>- Accueil et orientation des familles</w:t>
            </w:r>
          </w:p>
        </w:tc>
        <w:tc>
          <w:tcPr>
            <w:tcW w:w="0" w:type="auto"/>
            <w:tcBorders>
              <w:top w:val="nil"/>
              <w:left w:val="nil"/>
              <w:bottom w:val="single" w:sz="4" w:space="0" w:color="auto"/>
              <w:right w:val="single" w:sz="4" w:space="0" w:color="auto"/>
            </w:tcBorders>
            <w:shd w:val="clear" w:color="000000" w:fill="FFFFFF"/>
            <w:vAlign w:val="center"/>
            <w:hideMark/>
          </w:tcPr>
          <w:p w14:paraId="79A85BC7" w14:textId="77777777" w:rsidR="00777D38" w:rsidRPr="00777D38" w:rsidRDefault="00777D38" w:rsidP="00777D38">
            <w:pPr>
              <w:spacing w:after="0" w:line="240" w:lineRule="auto"/>
              <w:jc w:val="left"/>
              <w:rPr>
                <w:rFonts w:ascii="Arial" w:eastAsia="Times New Roman" w:hAnsi="Arial" w:cs="Arial"/>
                <w:color w:val="2A2929"/>
                <w:sz w:val="16"/>
                <w:szCs w:val="16"/>
                <w:lang w:eastAsia="fr-FR"/>
              </w:rPr>
            </w:pPr>
            <w:r w:rsidRPr="00777D38">
              <w:rPr>
                <w:rFonts w:ascii="Arial" w:eastAsia="Times New Roman" w:hAnsi="Arial" w:cs="Arial"/>
                <w:color w:val="2A2929"/>
                <w:sz w:val="16"/>
                <w:szCs w:val="16"/>
                <w:lang w:eastAsia="fr-FR"/>
              </w:rPr>
              <w:t>- Education et Enseignement</w:t>
            </w:r>
          </w:p>
        </w:tc>
        <w:tc>
          <w:tcPr>
            <w:tcW w:w="1677" w:type="dxa"/>
            <w:tcBorders>
              <w:top w:val="nil"/>
              <w:left w:val="nil"/>
              <w:bottom w:val="single" w:sz="4" w:space="0" w:color="auto"/>
              <w:right w:val="single" w:sz="4" w:space="0" w:color="auto"/>
            </w:tcBorders>
            <w:shd w:val="clear" w:color="000000" w:fill="FFFFFF"/>
            <w:vAlign w:val="center"/>
            <w:hideMark/>
          </w:tcPr>
          <w:p w14:paraId="4AD5D1FC" w14:textId="77777777" w:rsidR="00777D38" w:rsidRPr="00777D38" w:rsidRDefault="00777D38" w:rsidP="00777D38">
            <w:pPr>
              <w:spacing w:after="0" w:line="240" w:lineRule="auto"/>
              <w:jc w:val="left"/>
              <w:rPr>
                <w:rFonts w:ascii="Arial" w:eastAsia="Times New Roman" w:hAnsi="Arial" w:cs="Arial"/>
                <w:color w:val="2A2929"/>
                <w:sz w:val="16"/>
                <w:szCs w:val="16"/>
                <w:lang w:eastAsia="fr-FR"/>
              </w:rPr>
            </w:pPr>
            <w:r w:rsidRPr="00777D38">
              <w:rPr>
                <w:rFonts w:ascii="Arial" w:eastAsia="Times New Roman" w:hAnsi="Arial" w:cs="Arial"/>
                <w:color w:val="2A2929"/>
                <w:sz w:val="16"/>
                <w:szCs w:val="16"/>
                <w:lang w:eastAsia="fr-FR"/>
              </w:rPr>
              <w:t>- Activités sportives et culturelles /sensibilisation</w:t>
            </w:r>
          </w:p>
        </w:tc>
      </w:tr>
      <w:tr w:rsidR="00777D38" w:rsidRPr="00777D38" w14:paraId="548731EB" w14:textId="77777777" w:rsidTr="00777D38">
        <w:trPr>
          <w:trHeight w:val="127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D0EBD3A" w14:textId="77777777" w:rsidR="00777D38" w:rsidRPr="00777D38" w:rsidRDefault="00777D38" w:rsidP="00777D38">
            <w:pPr>
              <w:spacing w:after="0" w:line="240" w:lineRule="auto"/>
              <w:jc w:val="left"/>
              <w:rPr>
                <w:rFonts w:ascii="Arial" w:eastAsia="Times New Roman" w:hAnsi="Arial" w:cs="Arial"/>
                <w:color w:val="2A2929"/>
                <w:sz w:val="16"/>
                <w:szCs w:val="16"/>
                <w:lang w:eastAsia="fr-FR"/>
              </w:rPr>
            </w:pPr>
            <w:r w:rsidRPr="00777D38">
              <w:rPr>
                <w:rFonts w:ascii="Arial" w:eastAsia="Times New Roman" w:hAnsi="Arial" w:cs="Arial"/>
                <w:color w:val="2A2929"/>
                <w:sz w:val="16"/>
                <w:szCs w:val="16"/>
                <w:lang w:eastAsia="fr-FR"/>
              </w:rPr>
              <w:t>Trisomie</w:t>
            </w:r>
          </w:p>
        </w:tc>
        <w:tc>
          <w:tcPr>
            <w:tcW w:w="0" w:type="auto"/>
            <w:tcBorders>
              <w:top w:val="nil"/>
              <w:left w:val="nil"/>
              <w:bottom w:val="single" w:sz="4" w:space="0" w:color="auto"/>
              <w:right w:val="single" w:sz="4" w:space="0" w:color="auto"/>
            </w:tcBorders>
            <w:shd w:val="clear" w:color="000000" w:fill="FFFFFF"/>
            <w:vAlign w:val="center"/>
            <w:hideMark/>
          </w:tcPr>
          <w:p w14:paraId="097E011D" w14:textId="77777777" w:rsidR="00777D38" w:rsidRPr="00777D38" w:rsidRDefault="00777D38" w:rsidP="00777D38">
            <w:pPr>
              <w:spacing w:after="0" w:line="240" w:lineRule="auto"/>
              <w:jc w:val="left"/>
              <w:rPr>
                <w:rFonts w:ascii="Arial" w:eastAsia="Times New Roman" w:hAnsi="Arial" w:cs="Arial"/>
                <w:color w:val="2A2929"/>
                <w:sz w:val="16"/>
                <w:szCs w:val="16"/>
                <w:lang w:eastAsia="fr-FR"/>
              </w:rPr>
            </w:pPr>
            <w:r w:rsidRPr="00777D38">
              <w:rPr>
                <w:rFonts w:ascii="Arial" w:eastAsia="Times New Roman" w:hAnsi="Arial" w:cs="Arial"/>
                <w:color w:val="2A2929"/>
                <w:sz w:val="16"/>
                <w:szCs w:val="16"/>
                <w:lang w:eastAsia="fr-FR"/>
              </w:rPr>
              <w:t>Centre pour les enfants atteint de handicap mental</w:t>
            </w:r>
          </w:p>
        </w:tc>
        <w:tc>
          <w:tcPr>
            <w:tcW w:w="0" w:type="auto"/>
            <w:tcBorders>
              <w:top w:val="nil"/>
              <w:left w:val="nil"/>
              <w:bottom w:val="single" w:sz="4" w:space="0" w:color="auto"/>
              <w:right w:val="single" w:sz="4" w:space="0" w:color="auto"/>
            </w:tcBorders>
            <w:shd w:val="clear" w:color="000000" w:fill="FFFFFF"/>
            <w:vAlign w:val="center"/>
            <w:hideMark/>
          </w:tcPr>
          <w:p w14:paraId="41FD5B00" w14:textId="77777777" w:rsidR="00777D38" w:rsidRPr="00777D38" w:rsidRDefault="00777D38" w:rsidP="00777D38">
            <w:pPr>
              <w:spacing w:after="0" w:line="240" w:lineRule="auto"/>
              <w:jc w:val="left"/>
              <w:rPr>
                <w:rFonts w:ascii="Arial" w:eastAsia="Times New Roman" w:hAnsi="Arial" w:cs="Arial"/>
                <w:color w:val="2A2929"/>
                <w:sz w:val="16"/>
                <w:szCs w:val="16"/>
                <w:lang w:eastAsia="fr-FR"/>
              </w:rPr>
            </w:pPr>
            <w:proofErr w:type="spellStart"/>
            <w:r w:rsidRPr="00777D38">
              <w:rPr>
                <w:rFonts w:ascii="Arial" w:eastAsia="Times New Roman" w:hAnsi="Arial" w:cs="Arial"/>
                <w:color w:val="2A2929"/>
                <w:sz w:val="16"/>
                <w:szCs w:val="16"/>
                <w:lang w:eastAsia="fr-FR"/>
              </w:rPr>
              <w:t>Tetouan</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2F98E1F2" w14:textId="77777777" w:rsidR="00777D38" w:rsidRPr="00777D38" w:rsidRDefault="00777D38" w:rsidP="00777D38">
            <w:pPr>
              <w:spacing w:after="0" w:line="240" w:lineRule="auto"/>
              <w:jc w:val="left"/>
              <w:rPr>
                <w:rFonts w:ascii="Arial" w:eastAsia="Times New Roman" w:hAnsi="Arial" w:cs="Arial"/>
                <w:color w:val="2A2929"/>
                <w:sz w:val="16"/>
                <w:szCs w:val="16"/>
                <w:lang w:eastAsia="fr-FR"/>
              </w:rPr>
            </w:pPr>
            <w:r w:rsidRPr="00777D38">
              <w:rPr>
                <w:rFonts w:ascii="Arial" w:eastAsia="Times New Roman" w:hAnsi="Arial" w:cs="Arial"/>
                <w:color w:val="2A2929"/>
                <w:sz w:val="16"/>
                <w:szCs w:val="16"/>
                <w:lang w:eastAsia="fr-FR"/>
              </w:rPr>
              <w:t xml:space="preserve">Association </w:t>
            </w:r>
            <w:proofErr w:type="spellStart"/>
            <w:r w:rsidRPr="00777D38">
              <w:rPr>
                <w:rFonts w:ascii="Arial" w:eastAsia="Times New Roman" w:hAnsi="Arial" w:cs="Arial"/>
                <w:color w:val="2A2929"/>
                <w:sz w:val="16"/>
                <w:szCs w:val="16"/>
                <w:lang w:eastAsia="fr-FR"/>
              </w:rPr>
              <w:t>Ichrakat</w:t>
            </w:r>
            <w:proofErr w:type="spellEnd"/>
            <w:r w:rsidRPr="00777D38">
              <w:rPr>
                <w:rFonts w:ascii="Arial" w:eastAsia="Times New Roman" w:hAnsi="Arial" w:cs="Arial"/>
                <w:color w:val="2A2929"/>
                <w:sz w:val="16"/>
                <w:szCs w:val="16"/>
                <w:lang w:eastAsia="fr-FR"/>
              </w:rPr>
              <w:t xml:space="preserve"> </w:t>
            </w:r>
            <w:proofErr w:type="spellStart"/>
            <w:r w:rsidRPr="00777D38">
              <w:rPr>
                <w:rFonts w:ascii="Arial" w:eastAsia="Times New Roman" w:hAnsi="Arial" w:cs="Arial"/>
                <w:color w:val="2A2929"/>
                <w:sz w:val="16"/>
                <w:szCs w:val="16"/>
                <w:lang w:eastAsia="fr-FR"/>
              </w:rPr>
              <w:t>Qalb</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1720DDAE" w14:textId="77777777" w:rsidR="00777D38" w:rsidRPr="00777D38" w:rsidRDefault="00777D38" w:rsidP="00777D38">
            <w:pPr>
              <w:spacing w:after="0" w:line="240" w:lineRule="auto"/>
              <w:jc w:val="left"/>
              <w:rPr>
                <w:rFonts w:ascii="Arial" w:eastAsia="Times New Roman" w:hAnsi="Arial" w:cs="Arial"/>
                <w:color w:val="2A2929"/>
                <w:sz w:val="16"/>
                <w:szCs w:val="16"/>
                <w:lang w:eastAsia="fr-FR"/>
              </w:rPr>
            </w:pPr>
            <w:r w:rsidRPr="00777D38">
              <w:rPr>
                <w:rFonts w:ascii="Arial" w:eastAsia="Times New Roman" w:hAnsi="Arial" w:cs="Arial"/>
                <w:color w:val="2A2929"/>
                <w:sz w:val="16"/>
                <w:szCs w:val="16"/>
                <w:lang w:eastAsia="fr-FR"/>
              </w:rPr>
              <w:t xml:space="preserve">Association </w:t>
            </w:r>
            <w:proofErr w:type="spellStart"/>
            <w:r w:rsidRPr="00777D38">
              <w:rPr>
                <w:rFonts w:ascii="Arial" w:eastAsia="Times New Roman" w:hAnsi="Arial" w:cs="Arial"/>
                <w:color w:val="2A2929"/>
                <w:sz w:val="16"/>
                <w:szCs w:val="16"/>
                <w:lang w:eastAsia="fr-FR"/>
              </w:rPr>
              <w:t>Ichrakat</w:t>
            </w:r>
            <w:proofErr w:type="spellEnd"/>
            <w:r w:rsidRPr="00777D38">
              <w:rPr>
                <w:rFonts w:ascii="Arial" w:eastAsia="Times New Roman" w:hAnsi="Arial" w:cs="Arial"/>
                <w:color w:val="2A2929"/>
                <w:sz w:val="16"/>
                <w:szCs w:val="16"/>
                <w:lang w:eastAsia="fr-FR"/>
              </w:rPr>
              <w:t xml:space="preserve"> </w:t>
            </w:r>
            <w:proofErr w:type="spellStart"/>
            <w:r w:rsidRPr="00777D38">
              <w:rPr>
                <w:rFonts w:ascii="Arial" w:eastAsia="Times New Roman" w:hAnsi="Arial" w:cs="Arial"/>
                <w:color w:val="2A2929"/>
                <w:sz w:val="16"/>
                <w:szCs w:val="16"/>
                <w:lang w:eastAsia="fr-FR"/>
              </w:rPr>
              <w:t>Qalb</w:t>
            </w:r>
            <w:proofErr w:type="spellEnd"/>
            <w:r w:rsidRPr="00777D38">
              <w:rPr>
                <w:rFonts w:ascii="Arial" w:eastAsia="Times New Roman" w:hAnsi="Arial" w:cs="Arial"/>
                <w:color w:val="2A2929"/>
                <w:sz w:val="16"/>
                <w:szCs w:val="16"/>
                <w:lang w:eastAsia="fr-FR"/>
              </w:rPr>
              <w:t xml:space="preserve"> des parents et amis d'enfants trisomiques</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2E50ABD" w14:textId="77777777" w:rsidR="00777D38" w:rsidRPr="00777D38" w:rsidRDefault="00777D38" w:rsidP="00777D38">
            <w:pPr>
              <w:spacing w:after="0" w:line="240" w:lineRule="auto"/>
              <w:jc w:val="center"/>
              <w:rPr>
                <w:rFonts w:ascii="Arial" w:eastAsia="Times New Roman" w:hAnsi="Arial" w:cs="Arial"/>
                <w:color w:val="2A2929"/>
                <w:sz w:val="16"/>
                <w:szCs w:val="16"/>
                <w:lang w:eastAsia="fr-FR"/>
              </w:rPr>
            </w:pPr>
            <w:r w:rsidRPr="00777D38">
              <w:rPr>
                <w:rFonts w:ascii="Arial" w:eastAsia="Times New Roman" w:hAnsi="Arial" w:cs="Arial"/>
                <w:color w:val="2A2929"/>
                <w:sz w:val="16"/>
                <w:szCs w:val="16"/>
                <w:lang w:eastAsia="fr-FR"/>
              </w:rPr>
              <w:t>2010</w:t>
            </w:r>
          </w:p>
        </w:tc>
        <w:tc>
          <w:tcPr>
            <w:tcW w:w="0" w:type="auto"/>
            <w:tcBorders>
              <w:top w:val="nil"/>
              <w:left w:val="nil"/>
              <w:bottom w:val="single" w:sz="4" w:space="0" w:color="auto"/>
              <w:right w:val="single" w:sz="4" w:space="0" w:color="auto"/>
            </w:tcBorders>
            <w:shd w:val="clear" w:color="000000" w:fill="FFFFFF"/>
            <w:vAlign w:val="center"/>
            <w:hideMark/>
          </w:tcPr>
          <w:p w14:paraId="07D9ED26" w14:textId="77777777" w:rsidR="00777D38" w:rsidRPr="00777D38" w:rsidRDefault="00777D38" w:rsidP="00777D38">
            <w:pPr>
              <w:spacing w:after="0" w:line="240" w:lineRule="auto"/>
              <w:jc w:val="center"/>
              <w:rPr>
                <w:rFonts w:ascii="Arial" w:eastAsia="Times New Roman" w:hAnsi="Arial" w:cs="Arial"/>
                <w:color w:val="2A2929"/>
                <w:sz w:val="16"/>
                <w:szCs w:val="16"/>
                <w:lang w:eastAsia="fr-FR"/>
              </w:rPr>
            </w:pPr>
            <w:r w:rsidRPr="00777D38">
              <w:rPr>
                <w:rFonts w:ascii="Arial" w:eastAsia="Times New Roman" w:hAnsi="Arial" w:cs="Arial"/>
                <w:color w:val="2A2929"/>
                <w:sz w:val="16"/>
                <w:szCs w:val="16"/>
                <w:lang w:eastAsia="fr-FR"/>
              </w:rPr>
              <w:t>78</w:t>
            </w:r>
          </w:p>
        </w:tc>
        <w:tc>
          <w:tcPr>
            <w:tcW w:w="0" w:type="auto"/>
            <w:tcBorders>
              <w:top w:val="nil"/>
              <w:left w:val="nil"/>
              <w:bottom w:val="single" w:sz="4" w:space="0" w:color="auto"/>
              <w:right w:val="single" w:sz="4" w:space="0" w:color="auto"/>
            </w:tcBorders>
            <w:shd w:val="clear" w:color="000000" w:fill="FFFFFF"/>
            <w:vAlign w:val="center"/>
            <w:hideMark/>
          </w:tcPr>
          <w:p w14:paraId="4E6B8147" w14:textId="77777777" w:rsidR="00777D38" w:rsidRPr="00777D38" w:rsidRDefault="00777D38" w:rsidP="00777D38">
            <w:pPr>
              <w:spacing w:after="0" w:line="240" w:lineRule="auto"/>
              <w:jc w:val="center"/>
              <w:rPr>
                <w:rFonts w:ascii="Arial" w:eastAsia="Times New Roman" w:hAnsi="Arial" w:cs="Arial"/>
                <w:color w:val="2A2929"/>
                <w:sz w:val="16"/>
                <w:szCs w:val="16"/>
                <w:lang w:eastAsia="fr-FR"/>
              </w:rPr>
            </w:pPr>
            <w:r w:rsidRPr="00777D38">
              <w:rPr>
                <w:rFonts w:ascii="Arial" w:eastAsia="Times New Roman" w:hAnsi="Arial" w:cs="Arial"/>
                <w:color w:val="2A2929"/>
                <w:sz w:val="16"/>
                <w:szCs w:val="16"/>
                <w:lang w:eastAsia="fr-FR"/>
              </w:rPr>
              <w:t>Externe</w:t>
            </w:r>
          </w:p>
        </w:tc>
        <w:tc>
          <w:tcPr>
            <w:tcW w:w="0" w:type="auto"/>
            <w:tcBorders>
              <w:top w:val="nil"/>
              <w:left w:val="nil"/>
              <w:bottom w:val="single" w:sz="4" w:space="0" w:color="auto"/>
              <w:right w:val="single" w:sz="4" w:space="0" w:color="auto"/>
            </w:tcBorders>
            <w:shd w:val="clear" w:color="000000" w:fill="FFFFFF"/>
            <w:vAlign w:val="center"/>
            <w:hideMark/>
          </w:tcPr>
          <w:p w14:paraId="0D4B5CA9" w14:textId="77777777" w:rsidR="00777D38" w:rsidRPr="00777D38" w:rsidRDefault="00777D38" w:rsidP="00777D38">
            <w:pPr>
              <w:spacing w:after="0" w:line="240" w:lineRule="auto"/>
              <w:jc w:val="left"/>
              <w:rPr>
                <w:rFonts w:ascii="Arial" w:eastAsia="Times New Roman" w:hAnsi="Arial" w:cs="Arial"/>
                <w:color w:val="2A2929"/>
                <w:sz w:val="16"/>
                <w:szCs w:val="16"/>
                <w:lang w:eastAsia="fr-FR"/>
              </w:rPr>
            </w:pPr>
            <w:r w:rsidRPr="00777D38">
              <w:rPr>
                <w:rFonts w:ascii="Arial" w:eastAsia="Times New Roman" w:hAnsi="Arial" w:cs="Arial"/>
                <w:color w:val="2A2929"/>
                <w:sz w:val="16"/>
                <w:szCs w:val="16"/>
                <w:lang w:eastAsia="fr-FR"/>
              </w:rPr>
              <w:t>- Rééducation motrice</w:t>
            </w:r>
            <w:r w:rsidRPr="00777D38">
              <w:rPr>
                <w:rFonts w:ascii="Arial" w:eastAsia="Times New Roman" w:hAnsi="Arial" w:cs="Arial"/>
                <w:color w:val="2A2929"/>
                <w:sz w:val="16"/>
                <w:szCs w:val="16"/>
                <w:lang w:eastAsia="fr-FR"/>
              </w:rPr>
              <w:br/>
              <w:t>- Orthophonie</w:t>
            </w:r>
            <w:r w:rsidRPr="00777D38">
              <w:rPr>
                <w:rFonts w:ascii="Arial" w:eastAsia="Times New Roman" w:hAnsi="Arial" w:cs="Arial"/>
                <w:color w:val="2A2929"/>
                <w:sz w:val="16"/>
                <w:szCs w:val="16"/>
                <w:lang w:eastAsia="fr-FR"/>
              </w:rPr>
              <w:br/>
              <w:t>- Rééducation psychomotrice</w:t>
            </w:r>
          </w:p>
        </w:tc>
        <w:tc>
          <w:tcPr>
            <w:tcW w:w="0" w:type="auto"/>
            <w:tcBorders>
              <w:top w:val="nil"/>
              <w:left w:val="nil"/>
              <w:bottom w:val="single" w:sz="4" w:space="0" w:color="auto"/>
              <w:right w:val="single" w:sz="4" w:space="0" w:color="auto"/>
            </w:tcBorders>
            <w:shd w:val="clear" w:color="000000" w:fill="FFFFFF"/>
            <w:vAlign w:val="center"/>
            <w:hideMark/>
          </w:tcPr>
          <w:p w14:paraId="1F2E6709" w14:textId="77777777" w:rsidR="00777D38" w:rsidRPr="00777D38" w:rsidRDefault="00777D38" w:rsidP="00777D38">
            <w:pPr>
              <w:spacing w:after="0" w:line="240" w:lineRule="auto"/>
              <w:jc w:val="left"/>
              <w:rPr>
                <w:rFonts w:ascii="Arial" w:eastAsia="Times New Roman" w:hAnsi="Arial" w:cs="Arial"/>
                <w:color w:val="2A2929"/>
                <w:sz w:val="16"/>
                <w:szCs w:val="16"/>
                <w:lang w:eastAsia="fr-FR"/>
              </w:rPr>
            </w:pPr>
            <w:r w:rsidRPr="00777D38">
              <w:rPr>
                <w:rFonts w:ascii="Arial" w:eastAsia="Times New Roman" w:hAnsi="Arial" w:cs="Arial"/>
                <w:color w:val="2A2929"/>
                <w:sz w:val="16"/>
                <w:szCs w:val="16"/>
                <w:lang w:eastAsia="fr-FR"/>
              </w:rPr>
              <w:t>Accueil et orientation des familles</w:t>
            </w:r>
          </w:p>
        </w:tc>
        <w:tc>
          <w:tcPr>
            <w:tcW w:w="0" w:type="auto"/>
            <w:tcBorders>
              <w:top w:val="nil"/>
              <w:left w:val="nil"/>
              <w:bottom w:val="single" w:sz="4" w:space="0" w:color="auto"/>
              <w:right w:val="single" w:sz="4" w:space="0" w:color="auto"/>
            </w:tcBorders>
            <w:shd w:val="clear" w:color="000000" w:fill="FFFFFF"/>
            <w:vAlign w:val="center"/>
            <w:hideMark/>
          </w:tcPr>
          <w:p w14:paraId="52337B1E" w14:textId="77777777" w:rsidR="00777D38" w:rsidRPr="00777D38" w:rsidRDefault="00777D38" w:rsidP="00777D38">
            <w:pPr>
              <w:spacing w:after="0" w:line="240" w:lineRule="auto"/>
              <w:jc w:val="left"/>
              <w:rPr>
                <w:rFonts w:ascii="Arial" w:eastAsia="Times New Roman" w:hAnsi="Arial" w:cs="Arial"/>
                <w:color w:val="2A2929"/>
                <w:sz w:val="16"/>
                <w:szCs w:val="16"/>
                <w:lang w:eastAsia="fr-FR"/>
              </w:rPr>
            </w:pPr>
            <w:r w:rsidRPr="00777D38">
              <w:rPr>
                <w:rFonts w:ascii="Arial" w:eastAsia="Times New Roman" w:hAnsi="Arial" w:cs="Arial"/>
                <w:color w:val="2A2929"/>
                <w:sz w:val="16"/>
                <w:szCs w:val="16"/>
                <w:lang w:eastAsia="fr-FR"/>
              </w:rPr>
              <w:t>- Education et Enseignement</w:t>
            </w:r>
          </w:p>
        </w:tc>
        <w:tc>
          <w:tcPr>
            <w:tcW w:w="1677" w:type="dxa"/>
            <w:tcBorders>
              <w:top w:val="nil"/>
              <w:left w:val="nil"/>
              <w:bottom w:val="single" w:sz="4" w:space="0" w:color="auto"/>
              <w:right w:val="single" w:sz="4" w:space="0" w:color="auto"/>
            </w:tcBorders>
            <w:shd w:val="clear" w:color="000000" w:fill="FFFFFF"/>
            <w:vAlign w:val="center"/>
            <w:hideMark/>
          </w:tcPr>
          <w:p w14:paraId="1C07063E" w14:textId="77777777" w:rsidR="00777D38" w:rsidRPr="00777D38" w:rsidRDefault="00777D38" w:rsidP="00777D38">
            <w:pPr>
              <w:spacing w:after="0" w:line="240" w:lineRule="auto"/>
              <w:jc w:val="left"/>
              <w:rPr>
                <w:rFonts w:ascii="Arial" w:eastAsia="Times New Roman" w:hAnsi="Arial" w:cs="Arial"/>
                <w:color w:val="2A2929"/>
                <w:sz w:val="16"/>
                <w:szCs w:val="16"/>
                <w:lang w:eastAsia="fr-FR"/>
              </w:rPr>
            </w:pPr>
            <w:r w:rsidRPr="00777D38">
              <w:rPr>
                <w:rFonts w:ascii="Arial" w:eastAsia="Times New Roman" w:hAnsi="Arial" w:cs="Arial"/>
                <w:color w:val="2A2929"/>
                <w:sz w:val="16"/>
                <w:szCs w:val="16"/>
                <w:lang w:eastAsia="fr-FR"/>
              </w:rPr>
              <w:t>- Activités sportives et culturelles /sensibilisation</w:t>
            </w:r>
          </w:p>
        </w:tc>
      </w:tr>
      <w:tr w:rsidR="00777D38" w:rsidRPr="00777D38" w14:paraId="5B2CC63C" w14:textId="77777777" w:rsidTr="00777D38">
        <w:trPr>
          <w:trHeight w:val="360"/>
        </w:trPr>
        <w:tc>
          <w:tcPr>
            <w:tcW w:w="14616" w:type="dxa"/>
            <w:gridSpan w:val="12"/>
            <w:tcBorders>
              <w:top w:val="single" w:sz="4" w:space="0" w:color="auto"/>
              <w:left w:val="single" w:sz="4" w:space="0" w:color="auto"/>
              <w:bottom w:val="single" w:sz="4" w:space="0" w:color="auto"/>
              <w:right w:val="nil"/>
            </w:tcBorders>
            <w:shd w:val="clear" w:color="000000" w:fill="403151"/>
            <w:vAlign w:val="center"/>
            <w:hideMark/>
          </w:tcPr>
          <w:p w14:paraId="6192E374" w14:textId="3199464B" w:rsidR="00777D38" w:rsidRPr="00777D38" w:rsidRDefault="00777D38" w:rsidP="00777D38">
            <w:pPr>
              <w:spacing w:after="0" w:line="240" w:lineRule="auto"/>
              <w:jc w:val="center"/>
              <w:rPr>
                <w:rFonts w:ascii="Arial" w:eastAsia="Times New Roman" w:hAnsi="Arial" w:cs="Arial"/>
                <w:b/>
                <w:bCs/>
                <w:color w:val="FFFFFF"/>
                <w:sz w:val="16"/>
                <w:szCs w:val="16"/>
                <w:lang w:eastAsia="fr-FR"/>
              </w:rPr>
            </w:pPr>
            <w:r w:rsidRPr="00777D38">
              <w:rPr>
                <w:rFonts w:ascii="Arial" w:eastAsia="Times New Roman" w:hAnsi="Arial" w:cs="Arial"/>
                <w:b/>
                <w:bCs/>
                <w:color w:val="FFFFFF"/>
                <w:sz w:val="16"/>
                <w:szCs w:val="16"/>
                <w:lang w:eastAsia="fr-FR"/>
              </w:rPr>
              <w:t xml:space="preserve"> C</w:t>
            </w:r>
            <w:r>
              <w:rPr>
                <w:rFonts w:ascii="Arial" w:eastAsia="Times New Roman" w:hAnsi="Arial" w:cs="Arial"/>
                <w:b/>
                <w:bCs/>
                <w:color w:val="FFFFFF"/>
                <w:sz w:val="16"/>
                <w:szCs w:val="16"/>
                <w:lang w:eastAsia="fr-FR"/>
              </w:rPr>
              <w:t>entres d'accueil des personnes</w:t>
            </w:r>
            <w:r w:rsidRPr="00777D38">
              <w:rPr>
                <w:rFonts w:ascii="Arial" w:eastAsia="Times New Roman" w:hAnsi="Arial" w:cs="Arial"/>
                <w:b/>
                <w:bCs/>
                <w:color w:val="FFFFFF"/>
                <w:sz w:val="16"/>
                <w:szCs w:val="16"/>
                <w:lang w:eastAsia="fr-FR"/>
              </w:rPr>
              <w:t xml:space="preserve"> présentant un handicap auditif</w:t>
            </w:r>
          </w:p>
        </w:tc>
      </w:tr>
      <w:tr w:rsidR="00777D38" w:rsidRPr="00777D38" w14:paraId="27C7F0F1" w14:textId="77777777" w:rsidTr="00777D38">
        <w:trPr>
          <w:trHeight w:val="76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FBDD79E"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Auditif</w:t>
            </w:r>
          </w:p>
        </w:tc>
        <w:tc>
          <w:tcPr>
            <w:tcW w:w="0" w:type="auto"/>
            <w:tcBorders>
              <w:top w:val="nil"/>
              <w:left w:val="nil"/>
              <w:bottom w:val="single" w:sz="4" w:space="0" w:color="auto"/>
              <w:right w:val="single" w:sz="4" w:space="0" w:color="auto"/>
            </w:tcBorders>
            <w:shd w:val="clear" w:color="000000" w:fill="FFFFFF"/>
            <w:vAlign w:val="center"/>
            <w:hideMark/>
          </w:tcPr>
          <w:p w14:paraId="1105B0DA"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Club d'</w:t>
            </w:r>
            <w:proofErr w:type="spellStart"/>
            <w:r w:rsidRPr="00777D38">
              <w:rPr>
                <w:rFonts w:ascii="Arial" w:eastAsia="Times New Roman" w:hAnsi="Arial" w:cs="Arial"/>
                <w:color w:val="000000"/>
                <w:sz w:val="16"/>
                <w:szCs w:val="16"/>
                <w:lang w:eastAsia="fr-FR"/>
              </w:rPr>
              <w:t>unclusion</w:t>
            </w:r>
            <w:proofErr w:type="spellEnd"/>
            <w:r w:rsidRPr="00777D38">
              <w:rPr>
                <w:rFonts w:ascii="Arial" w:eastAsia="Times New Roman" w:hAnsi="Arial" w:cs="Arial"/>
                <w:color w:val="000000"/>
                <w:sz w:val="16"/>
                <w:szCs w:val="16"/>
                <w:lang w:eastAsia="fr-FR"/>
              </w:rPr>
              <w:t xml:space="preserve"> des sourds et muets</w:t>
            </w:r>
          </w:p>
        </w:tc>
        <w:tc>
          <w:tcPr>
            <w:tcW w:w="0" w:type="auto"/>
            <w:tcBorders>
              <w:top w:val="nil"/>
              <w:left w:val="nil"/>
              <w:bottom w:val="single" w:sz="4" w:space="0" w:color="auto"/>
              <w:right w:val="single" w:sz="4" w:space="0" w:color="auto"/>
            </w:tcBorders>
            <w:shd w:val="clear" w:color="000000" w:fill="FFFFFF"/>
            <w:vAlign w:val="center"/>
            <w:hideMark/>
          </w:tcPr>
          <w:p w14:paraId="225E569E"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Larache</w:t>
            </w:r>
          </w:p>
        </w:tc>
        <w:tc>
          <w:tcPr>
            <w:tcW w:w="0" w:type="auto"/>
            <w:tcBorders>
              <w:top w:val="nil"/>
              <w:left w:val="nil"/>
              <w:bottom w:val="single" w:sz="4" w:space="0" w:color="auto"/>
              <w:right w:val="single" w:sz="4" w:space="0" w:color="auto"/>
            </w:tcBorders>
            <w:shd w:val="clear" w:color="000000" w:fill="FFFFFF"/>
            <w:vAlign w:val="center"/>
            <w:hideMark/>
          </w:tcPr>
          <w:p w14:paraId="182DA073"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ASSOCIATION UNION DES SOURDS ET MUETS</w:t>
            </w:r>
          </w:p>
        </w:tc>
        <w:tc>
          <w:tcPr>
            <w:tcW w:w="0" w:type="auto"/>
            <w:tcBorders>
              <w:top w:val="nil"/>
              <w:left w:val="nil"/>
              <w:bottom w:val="single" w:sz="4" w:space="0" w:color="auto"/>
              <w:right w:val="single" w:sz="4" w:space="0" w:color="auto"/>
            </w:tcBorders>
            <w:shd w:val="clear" w:color="000000" w:fill="FFFFFF"/>
            <w:vAlign w:val="center"/>
            <w:hideMark/>
          </w:tcPr>
          <w:p w14:paraId="29712655"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ASSOCIATION UNION DES SOURDS ET MUETS</w:t>
            </w:r>
          </w:p>
        </w:tc>
        <w:tc>
          <w:tcPr>
            <w:tcW w:w="0" w:type="auto"/>
            <w:tcBorders>
              <w:top w:val="nil"/>
              <w:left w:val="nil"/>
              <w:bottom w:val="single" w:sz="4" w:space="0" w:color="auto"/>
              <w:right w:val="single" w:sz="4" w:space="0" w:color="auto"/>
            </w:tcBorders>
            <w:shd w:val="clear" w:color="000000" w:fill="FFFFFF"/>
            <w:vAlign w:val="center"/>
            <w:hideMark/>
          </w:tcPr>
          <w:p w14:paraId="74D85A73" w14:textId="77777777" w:rsidR="00777D38" w:rsidRPr="00777D38" w:rsidRDefault="00777D38" w:rsidP="00777D38">
            <w:pPr>
              <w:spacing w:after="0" w:line="240" w:lineRule="auto"/>
              <w:jc w:val="center"/>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2002</w:t>
            </w:r>
          </w:p>
        </w:tc>
        <w:tc>
          <w:tcPr>
            <w:tcW w:w="0" w:type="auto"/>
            <w:tcBorders>
              <w:top w:val="nil"/>
              <w:left w:val="nil"/>
              <w:bottom w:val="single" w:sz="4" w:space="0" w:color="auto"/>
              <w:right w:val="single" w:sz="4" w:space="0" w:color="auto"/>
            </w:tcBorders>
            <w:shd w:val="clear" w:color="000000" w:fill="FFFFFF"/>
            <w:vAlign w:val="center"/>
            <w:hideMark/>
          </w:tcPr>
          <w:p w14:paraId="2B12EA3C" w14:textId="77777777" w:rsidR="00777D38" w:rsidRPr="00777D38" w:rsidRDefault="00777D38" w:rsidP="00777D38">
            <w:pPr>
              <w:spacing w:after="0" w:line="240" w:lineRule="auto"/>
              <w:jc w:val="center"/>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91</w:t>
            </w:r>
          </w:p>
        </w:tc>
        <w:tc>
          <w:tcPr>
            <w:tcW w:w="0" w:type="auto"/>
            <w:tcBorders>
              <w:top w:val="nil"/>
              <w:left w:val="nil"/>
              <w:bottom w:val="single" w:sz="4" w:space="0" w:color="auto"/>
              <w:right w:val="single" w:sz="4" w:space="0" w:color="auto"/>
            </w:tcBorders>
            <w:shd w:val="clear" w:color="000000" w:fill="FFFFFF"/>
            <w:vAlign w:val="center"/>
            <w:hideMark/>
          </w:tcPr>
          <w:p w14:paraId="0FB0CE66" w14:textId="77777777" w:rsidR="00777D38" w:rsidRPr="00777D38" w:rsidRDefault="00777D38" w:rsidP="00777D38">
            <w:pPr>
              <w:spacing w:after="0" w:line="240" w:lineRule="auto"/>
              <w:jc w:val="center"/>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Externe</w:t>
            </w:r>
          </w:p>
        </w:tc>
        <w:tc>
          <w:tcPr>
            <w:tcW w:w="0" w:type="auto"/>
            <w:tcBorders>
              <w:top w:val="nil"/>
              <w:left w:val="nil"/>
              <w:bottom w:val="single" w:sz="4" w:space="0" w:color="auto"/>
              <w:right w:val="single" w:sz="4" w:space="0" w:color="auto"/>
            </w:tcBorders>
            <w:shd w:val="clear" w:color="000000" w:fill="FFFFFF"/>
            <w:vAlign w:val="center"/>
            <w:hideMark/>
          </w:tcPr>
          <w:p w14:paraId="0CEAE74A"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 </w:t>
            </w:r>
          </w:p>
        </w:tc>
        <w:tc>
          <w:tcPr>
            <w:tcW w:w="0" w:type="auto"/>
            <w:tcBorders>
              <w:top w:val="nil"/>
              <w:left w:val="nil"/>
              <w:bottom w:val="single" w:sz="4" w:space="0" w:color="auto"/>
              <w:right w:val="single" w:sz="4" w:space="0" w:color="auto"/>
            </w:tcBorders>
            <w:shd w:val="clear" w:color="000000" w:fill="FFFFFF"/>
            <w:vAlign w:val="center"/>
            <w:hideMark/>
          </w:tcPr>
          <w:p w14:paraId="2AB7B942"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 Accueil et orientation des familles</w:t>
            </w:r>
          </w:p>
        </w:tc>
        <w:tc>
          <w:tcPr>
            <w:tcW w:w="0" w:type="auto"/>
            <w:tcBorders>
              <w:top w:val="nil"/>
              <w:left w:val="nil"/>
              <w:bottom w:val="single" w:sz="4" w:space="0" w:color="auto"/>
              <w:right w:val="single" w:sz="4" w:space="0" w:color="auto"/>
            </w:tcBorders>
            <w:shd w:val="clear" w:color="000000" w:fill="FFFFFF"/>
            <w:vAlign w:val="center"/>
            <w:hideMark/>
          </w:tcPr>
          <w:p w14:paraId="654AD55E"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 Formation Professionnelle</w:t>
            </w:r>
          </w:p>
        </w:tc>
        <w:tc>
          <w:tcPr>
            <w:tcW w:w="1677" w:type="dxa"/>
            <w:tcBorders>
              <w:top w:val="nil"/>
              <w:left w:val="nil"/>
              <w:bottom w:val="single" w:sz="4" w:space="0" w:color="auto"/>
              <w:right w:val="single" w:sz="4" w:space="0" w:color="auto"/>
            </w:tcBorders>
            <w:shd w:val="clear" w:color="000000" w:fill="FFFFFF"/>
            <w:vAlign w:val="center"/>
            <w:hideMark/>
          </w:tcPr>
          <w:p w14:paraId="02E8606D" w14:textId="77777777" w:rsidR="00777D38" w:rsidRPr="00777D38" w:rsidRDefault="00777D38" w:rsidP="00777D38">
            <w:pPr>
              <w:spacing w:after="0" w:line="240" w:lineRule="auto"/>
              <w:jc w:val="left"/>
              <w:rPr>
                <w:rFonts w:ascii="Arial" w:eastAsia="Times New Roman" w:hAnsi="Arial" w:cs="Arial"/>
                <w:color w:val="2A2929"/>
                <w:sz w:val="16"/>
                <w:szCs w:val="16"/>
                <w:lang w:eastAsia="fr-FR"/>
              </w:rPr>
            </w:pPr>
            <w:r w:rsidRPr="00777D38">
              <w:rPr>
                <w:rFonts w:ascii="Arial" w:eastAsia="Times New Roman" w:hAnsi="Arial" w:cs="Arial"/>
                <w:color w:val="2A2929"/>
                <w:sz w:val="16"/>
                <w:szCs w:val="16"/>
                <w:lang w:eastAsia="fr-FR"/>
              </w:rPr>
              <w:t>- Activités sportives et culturelles /sensibilisation</w:t>
            </w:r>
          </w:p>
        </w:tc>
      </w:tr>
      <w:tr w:rsidR="00777D38" w:rsidRPr="00777D38" w14:paraId="5AF5BB7B" w14:textId="77777777" w:rsidTr="00777D38">
        <w:trPr>
          <w:trHeight w:val="10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C7321FF"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Auditif</w:t>
            </w:r>
          </w:p>
        </w:tc>
        <w:tc>
          <w:tcPr>
            <w:tcW w:w="0" w:type="auto"/>
            <w:tcBorders>
              <w:top w:val="nil"/>
              <w:left w:val="nil"/>
              <w:bottom w:val="single" w:sz="4" w:space="0" w:color="auto"/>
              <w:right w:val="single" w:sz="4" w:space="0" w:color="auto"/>
            </w:tcBorders>
            <w:shd w:val="clear" w:color="000000" w:fill="FFFFFF"/>
            <w:vAlign w:val="center"/>
            <w:hideMark/>
          </w:tcPr>
          <w:p w14:paraId="27EC1951"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 xml:space="preserve">Centre </w:t>
            </w:r>
            <w:proofErr w:type="spellStart"/>
            <w:r w:rsidRPr="00777D38">
              <w:rPr>
                <w:rFonts w:ascii="Arial" w:eastAsia="Times New Roman" w:hAnsi="Arial" w:cs="Arial"/>
                <w:color w:val="000000"/>
                <w:sz w:val="16"/>
                <w:szCs w:val="16"/>
                <w:lang w:eastAsia="fr-FR"/>
              </w:rPr>
              <w:t>Sinwane</w:t>
            </w:r>
            <w:proofErr w:type="spellEnd"/>
            <w:r w:rsidRPr="00777D38">
              <w:rPr>
                <w:rFonts w:ascii="Arial" w:eastAsia="Times New Roman" w:hAnsi="Arial" w:cs="Arial"/>
                <w:color w:val="000000"/>
                <w:sz w:val="16"/>
                <w:szCs w:val="16"/>
                <w:lang w:eastAsia="fr-FR"/>
              </w:rPr>
              <w:t xml:space="preserve"> d'Education, d'Enseignement et de Qualification des Malentendants</w:t>
            </w:r>
          </w:p>
        </w:tc>
        <w:tc>
          <w:tcPr>
            <w:tcW w:w="0" w:type="auto"/>
            <w:tcBorders>
              <w:top w:val="nil"/>
              <w:left w:val="nil"/>
              <w:bottom w:val="single" w:sz="4" w:space="0" w:color="auto"/>
              <w:right w:val="single" w:sz="4" w:space="0" w:color="auto"/>
            </w:tcBorders>
            <w:shd w:val="clear" w:color="000000" w:fill="FFFFFF"/>
            <w:vAlign w:val="center"/>
            <w:hideMark/>
          </w:tcPr>
          <w:p w14:paraId="2793FE8F"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Tanger</w:t>
            </w:r>
          </w:p>
        </w:tc>
        <w:tc>
          <w:tcPr>
            <w:tcW w:w="0" w:type="auto"/>
            <w:tcBorders>
              <w:top w:val="nil"/>
              <w:left w:val="nil"/>
              <w:bottom w:val="single" w:sz="4" w:space="0" w:color="auto"/>
              <w:right w:val="single" w:sz="4" w:space="0" w:color="auto"/>
            </w:tcBorders>
            <w:shd w:val="clear" w:color="000000" w:fill="FFFFFF"/>
            <w:vAlign w:val="center"/>
            <w:hideMark/>
          </w:tcPr>
          <w:p w14:paraId="73998E63"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 xml:space="preserve"> Association aide et secours</w:t>
            </w:r>
          </w:p>
        </w:tc>
        <w:tc>
          <w:tcPr>
            <w:tcW w:w="0" w:type="auto"/>
            <w:tcBorders>
              <w:top w:val="nil"/>
              <w:left w:val="nil"/>
              <w:bottom w:val="single" w:sz="4" w:space="0" w:color="auto"/>
              <w:right w:val="single" w:sz="4" w:space="0" w:color="auto"/>
            </w:tcBorders>
            <w:shd w:val="clear" w:color="000000" w:fill="FFFFFF"/>
            <w:vAlign w:val="center"/>
            <w:hideMark/>
          </w:tcPr>
          <w:p w14:paraId="64F84F05"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 xml:space="preserve"> Association aide et secours</w:t>
            </w:r>
          </w:p>
        </w:tc>
        <w:tc>
          <w:tcPr>
            <w:tcW w:w="0" w:type="auto"/>
            <w:tcBorders>
              <w:top w:val="nil"/>
              <w:left w:val="nil"/>
              <w:bottom w:val="single" w:sz="4" w:space="0" w:color="auto"/>
              <w:right w:val="single" w:sz="4" w:space="0" w:color="auto"/>
            </w:tcBorders>
            <w:shd w:val="clear" w:color="000000" w:fill="FFFFFF"/>
            <w:vAlign w:val="center"/>
            <w:hideMark/>
          </w:tcPr>
          <w:p w14:paraId="24FC519A" w14:textId="77777777" w:rsidR="00777D38" w:rsidRPr="00777D38" w:rsidRDefault="00777D38" w:rsidP="00777D38">
            <w:pPr>
              <w:spacing w:after="0" w:line="240" w:lineRule="auto"/>
              <w:jc w:val="center"/>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2005</w:t>
            </w:r>
          </w:p>
        </w:tc>
        <w:tc>
          <w:tcPr>
            <w:tcW w:w="0" w:type="auto"/>
            <w:tcBorders>
              <w:top w:val="nil"/>
              <w:left w:val="nil"/>
              <w:bottom w:val="single" w:sz="4" w:space="0" w:color="auto"/>
              <w:right w:val="single" w:sz="4" w:space="0" w:color="auto"/>
            </w:tcBorders>
            <w:shd w:val="clear" w:color="000000" w:fill="FFFFFF"/>
            <w:vAlign w:val="center"/>
            <w:hideMark/>
          </w:tcPr>
          <w:p w14:paraId="7ED3522A" w14:textId="77777777" w:rsidR="00777D38" w:rsidRPr="00777D38" w:rsidRDefault="00777D38" w:rsidP="00777D38">
            <w:pPr>
              <w:spacing w:after="0" w:line="240" w:lineRule="auto"/>
              <w:jc w:val="center"/>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32</w:t>
            </w:r>
          </w:p>
        </w:tc>
        <w:tc>
          <w:tcPr>
            <w:tcW w:w="0" w:type="auto"/>
            <w:tcBorders>
              <w:top w:val="nil"/>
              <w:left w:val="nil"/>
              <w:bottom w:val="single" w:sz="4" w:space="0" w:color="auto"/>
              <w:right w:val="single" w:sz="4" w:space="0" w:color="auto"/>
            </w:tcBorders>
            <w:shd w:val="clear" w:color="000000" w:fill="FFFFFF"/>
            <w:vAlign w:val="center"/>
            <w:hideMark/>
          </w:tcPr>
          <w:p w14:paraId="0C041191" w14:textId="77777777" w:rsidR="00777D38" w:rsidRPr="00777D38" w:rsidRDefault="00777D38" w:rsidP="00777D38">
            <w:pPr>
              <w:spacing w:after="0" w:line="240" w:lineRule="auto"/>
              <w:jc w:val="center"/>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Externe</w:t>
            </w:r>
          </w:p>
        </w:tc>
        <w:tc>
          <w:tcPr>
            <w:tcW w:w="0" w:type="auto"/>
            <w:tcBorders>
              <w:top w:val="nil"/>
              <w:left w:val="nil"/>
              <w:bottom w:val="single" w:sz="4" w:space="0" w:color="auto"/>
              <w:right w:val="single" w:sz="4" w:space="0" w:color="auto"/>
            </w:tcBorders>
            <w:shd w:val="clear" w:color="000000" w:fill="FFFFFF"/>
            <w:vAlign w:val="center"/>
            <w:hideMark/>
          </w:tcPr>
          <w:p w14:paraId="1322A858"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 </w:t>
            </w:r>
          </w:p>
        </w:tc>
        <w:tc>
          <w:tcPr>
            <w:tcW w:w="0" w:type="auto"/>
            <w:tcBorders>
              <w:top w:val="nil"/>
              <w:left w:val="nil"/>
              <w:bottom w:val="single" w:sz="4" w:space="0" w:color="auto"/>
              <w:right w:val="single" w:sz="4" w:space="0" w:color="auto"/>
            </w:tcBorders>
            <w:shd w:val="clear" w:color="000000" w:fill="FFFFFF"/>
            <w:vAlign w:val="center"/>
            <w:hideMark/>
          </w:tcPr>
          <w:p w14:paraId="33A0E214" w14:textId="77777777" w:rsidR="00777D38" w:rsidRPr="00777D38" w:rsidRDefault="00777D38" w:rsidP="00777D38">
            <w:pPr>
              <w:spacing w:after="0" w:line="240" w:lineRule="auto"/>
              <w:jc w:val="left"/>
              <w:rPr>
                <w:rFonts w:ascii="Arial" w:eastAsia="Times New Roman" w:hAnsi="Arial" w:cs="Arial"/>
                <w:color w:val="2A2929"/>
                <w:sz w:val="16"/>
                <w:szCs w:val="16"/>
                <w:lang w:eastAsia="fr-FR"/>
              </w:rPr>
            </w:pPr>
            <w:r w:rsidRPr="00777D38">
              <w:rPr>
                <w:rFonts w:ascii="Arial" w:eastAsia="Times New Roman" w:hAnsi="Arial" w:cs="Arial"/>
                <w:color w:val="2A2929"/>
                <w:sz w:val="16"/>
                <w:szCs w:val="16"/>
                <w:lang w:eastAsia="fr-FR"/>
              </w:rPr>
              <w:t>- Accueil et orientation des familles</w:t>
            </w:r>
          </w:p>
        </w:tc>
        <w:tc>
          <w:tcPr>
            <w:tcW w:w="0" w:type="auto"/>
            <w:tcBorders>
              <w:top w:val="nil"/>
              <w:left w:val="nil"/>
              <w:bottom w:val="single" w:sz="4" w:space="0" w:color="auto"/>
              <w:right w:val="single" w:sz="4" w:space="0" w:color="auto"/>
            </w:tcBorders>
            <w:shd w:val="clear" w:color="000000" w:fill="FFFFFF"/>
            <w:vAlign w:val="center"/>
            <w:hideMark/>
          </w:tcPr>
          <w:p w14:paraId="3E0DF641"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 Education et Enseignement</w:t>
            </w:r>
            <w:r w:rsidRPr="00777D38">
              <w:rPr>
                <w:rFonts w:ascii="Arial" w:eastAsia="Times New Roman" w:hAnsi="Arial" w:cs="Arial"/>
                <w:color w:val="000000"/>
                <w:sz w:val="16"/>
                <w:szCs w:val="16"/>
                <w:lang w:eastAsia="fr-FR"/>
              </w:rPr>
              <w:br/>
              <w:t>- Formation Professionnelle</w:t>
            </w:r>
          </w:p>
        </w:tc>
        <w:tc>
          <w:tcPr>
            <w:tcW w:w="1677" w:type="dxa"/>
            <w:tcBorders>
              <w:top w:val="nil"/>
              <w:left w:val="nil"/>
              <w:bottom w:val="single" w:sz="4" w:space="0" w:color="auto"/>
              <w:right w:val="single" w:sz="4" w:space="0" w:color="auto"/>
            </w:tcBorders>
            <w:shd w:val="clear" w:color="000000" w:fill="FFFFFF"/>
            <w:vAlign w:val="center"/>
            <w:hideMark/>
          </w:tcPr>
          <w:p w14:paraId="38ACDF0D" w14:textId="77777777" w:rsidR="00777D38" w:rsidRPr="00777D38" w:rsidRDefault="00777D38" w:rsidP="00777D38">
            <w:pPr>
              <w:spacing w:after="0" w:line="240" w:lineRule="auto"/>
              <w:jc w:val="left"/>
              <w:rPr>
                <w:rFonts w:ascii="Arial" w:eastAsia="Times New Roman" w:hAnsi="Arial" w:cs="Arial"/>
                <w:color w:val="2A2929"/>
                <w:sz w:val="16"/>
                <w:szCs w:val="16"/>
                <w:lang w:eastAsia="fr-FR"/>
              </w:rPr>
            </w:pPr>
            <w:r w:rsidRPr="00777D38">
              <w:rPr>
                <w:rFonts w:ascii="Arial" w:eastAsia="Times New Roman" w:hAnsi="Arial" w:cs="Arial"/>
                <w:color w:val="2A2929"/>
                <w:sz w:val="16"/>
                <w:szCs w:val="16"/>
                <w:lang w:eastAsia="fr-FR"/>
              </w:rPr>
              <w:t>- Transport</w:t>
            </w:r>
            <w:r w:rsidRPr="00777D38">
              <w:rPr>
                <w:rFonts w:ascii="Arial" w:eastAsia="Times New Roman" w:hAnsi="Arial" w:cs="Arial"/>
                <w:color w:val="2A2929"/>
                <w:sz w:val="16"/>
                <w:szCs w:val="16"/>
                <w:lang w:eastAsia="fr-FR"/>
              </w:rPr>
              <w:br/>
              <w:t>- Activités sportives et culturelles /sensibilisation</w:t>
            </w:r>
          </w:p>
        </w:tc>
      </w:tr>
      <w:tr w:rsidR="00777D38" w:rsidRPr="00777D38" w14:paraId="75CAFA3C" w14:textId="77777777" w:rsidTr="00777D38">
        <w:trPr>
          <w:trHeight w:val="360"/>
        </w:trPr>
        <w:tc>
          <w:tcPr>
            <w:tcW w:w="14616" w:type="dxa"/>
            <w:gridSpan w:val="12"/>
            <w:tcBorders>
              <w:top w:val="single" w:sz="4" w:space="0" w:color="auto"/>
              <w:left w:val="single" w:sz="4" w:space="0" w:color="auto"/>
              <w:bottom w:val="single" w:sz="4" w:space="0" w:color="auto"/>
              <w:right w:val="nil"/>
            </w:tcBorders>
            <w:shd w:val="clear" w:color="000000" w:fill="0070C0"/>
            <w:vAlign w:val="center"/>
            <w:hideMark/>
          </w:tcPr>
          <w:p w14:paraId="20263BA5" w14:textId="72B7C9E0" w:rsidR="00777D38" w:rsidRPr="00777D38" w:rsidRDefault="00777D38" w:rsidP="00777D38">
            <w:pPr>
              <w:spacing w:after="0" w:line="240" w:lineRule="auto"/>
              <w:jc w:val="center"/>
              <w:rPr>
                <w:rFonts w:ascii="Arial" w:eastAsia="Times New Roman" w:hAnsi="Arial" w:cs="Arial"/>
                <w:b/>
                <w:bCs/>
                <w:color w:val="FFFFFF"/>
                <w:sz w:val="16"/>
                <w:szCs w:val="16"/>
                <w:lang w:eastAsia="fr-FR"/>
              </w:rPr>
            </w:pPr>
            <w:r w:rsidRPr="00777D38">
              <w:rPr>
                <w:rFonts w:ascii="Arial" w:eastAsia="Times New Roman" w:hAnsi="Arial" w:cs="Arial"/>
                <w:b/>
                <w:bCs/>
                <w:color w:val="FFFFFF"/>
                <w:sz w:val="16"/>
                <w:szCs w:val="16"/>
                <w:lang w:eastAsia="fr-FR"/>
              </w:rPr>
              <w:t xml:space="preserve"> </w:t>
            </w:r>
            <w:r>
              <w:rPr>
                <w:rFonts w:ascii="Arial" w:eastAsia="Times New Roman" w:hAnsi="Arial" w:cs="Arial"/>
                <w:b/>
                <w:bCs/>
                <w:color w:val="FFFFFF"/>
                <w:sz w:val="16"/>
                <w:szCs w:val="16"/>
                <w:lang w:eastAsia="fr-FR"/>
              </w:rPr>
              <w:t>Centres d'accueil des personnes</w:t>
            </w:r>
            <w:r w:rsidRPr="00777D38">
              <w:rPr>
                <w:rFonts w:ascii="Arial" w:eastAsia="Times New Roman" w:hAnsi="Arial" w:cs="Arial"/>
                <w:b/>
                <w:bCs/>
                <w:color w:val="FFFFFF"/>
                <w:sz w:val="16"/>
                <w:szCs w:val="16"/>
                <w:lang w:eastAsia="fr-FR"/>
              </w:rPr>
              <w:t xml:space="preserve"> présentant un handicap visuel</w:t>
            </w:r>
          </w:p>
        </w:tc>
      </w:tr>
      <w:tr w:rsidR="00777D38" w:rsidRPr="00777D38" w14:paraId="4EC91681" w14:textId="77777777" w:rsidTr="00777D38">
        <w:trPr>
          <w:trHeight w:val="15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6EED313"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lastRenderedPageBreak/>
              <w:t>Visuel</w:t>
            </w:r>
          </w:p>
        </w:tc>
        <w:tc>
          <w:tcPr>
            <w:tcW w:w="0" w:type="auto"/>
            <w:tcBorders>
              <w:top w:val="nil"/>
              <w:left w:val="nil"/>
              <w:bottom w:val="single" w:sz="4" w:space="0" w:color="auto"/>
              <w:right w:val="single" w:sz="4" w:space="0" w:color="auto"/>
            </w:tcBorders>
            <w:shd w:val="clear" w:color="000000" w:fill="FFFFFF"/>
            <w:vAlign w:val="center"/>
            <w:hideMark/>
          </w:tcPr>
          <w:p w14:paraId="13243C5F"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 xml:space="preserve">Institut </w:t>
            </w:r>
            <w:proofErr w:type="spellStart"/>
            <w:r w:rsidRPr="00777D38">
              <w:rPr>
                <w:rFonts w:ascii="Arial" w:eastAsia="Times New Roman" w:hAnsi="Arial" w:cs="Arial"/>
                <w:color w:val="000000"/>
                <w:sz w:val="16"/>
                <w:szCs w:val="16"/>
                <w:lang w:eastAsia="fr-FR"/>
              </w:rPr>
              <w:t>Taha</w:t>
            </w:r>
            <w:proofErr w:type="spellEnd"/>
            <w:r w:rsidRPr="00777D38">
              <w:rPr>
                <w:rFonts w:ascii="Arial" w:eastAsia="Times New Roman" w:hAnsi="Arial" w:cs="Arial"/>
                <w:color w:val="000000"/>
                <w:sz w:val="16"/>
                <w:szCs w:val="16"/>
                <w:lang w:eastAsia="fr-FR"/>
              </w:rPr>
              <w:t xml:space="preserve"> Hossein</w:t>
            </w:r>
          </w:p>
        </w:tc>
        <w:tc>
          <w:tcPr>
            <w:tcW w:w="0" w:type="auto"/>
            <w:tcBorders>
              <w:top w:val="nil"/>
              <w:left w:val="nil"/>
              <w:bottom w:val="single" w:sz="4" w:space="0" w:color="auto"/>
              <w:right w:val="single" w:sz="4" w:space="0" w:color="auto"/>
            </w:tcBorders>
            <w:shd w:val="clear" w:color="000000" w:fill="FFFFFF"/>
            <w:vAlign w:val="center"/>
            <w:hideMark/>
          </w:tcPr>
          <w:p w14:paraId="702CD263"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proofErr w:type="spellStart"/>
            <w:r w:rsidRPr="00777D38">
              <w:rPr>
                <w:rFonts w:ascii="Arial" w:eastAsia="Times New Roman" w:hAnsi="Arial" w:cs="Arial"/>
                <w:color w:val="000000"/>
                <w:sz w:val="16"/>
                <w:szCs w:val="16"/>
                <w:lang w:eastAsia="fr-FR"/>
              </w:rPr>
              <w:t>Tetouan</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029023EB" w14:textId="77777777" w:rsidR="00777D38" w:rsidRPr="00777D38" w:rsidRDefault="00777D38" w:rsidP="00777D38">
            <w:pPr>
              <w:bidi/>
              <w:spacing w:after="0" w:line="240" w:lineRule="auto"/>
              <w:jc w:val="right"/>
              <w:rPr>
                <w:rFonts w:ascii="Arial" w:eastAsia="Times New Roman" w:hAnsi="Arial" w:cs="Arial"/>
                <w:color w:val="000000"/>
                <w:sz w:val="16"/>
                <w:szCs w:val="16"/>
                <w:lang w:eastAsia="fr-FR"/>
              </w:rPr>
            </w:pPr>
            <w:r w:rsidRPr="00777D38">
              <w:rPr>
                <w:rFonts w:ascii="Arial" w:eastAsia="Times New Roman" w:hAnsi="Arial" w:cs="Arial"/>
                <w:color w:val="000000"/>
                <w:sz w:val="16"/>
                <w:szCs w:val="16"/>
                <w:rtl/>
                <w:lang w:eastAsia="fr-FR"/>
              </w:rPr>
              <w:t>ا</w:t>
            </w:r>
            <w:r w:rsidRPr="00777D38">
              <w:rPr>
                <w:rFonts w:ascii="Arial" w:eastAsia="Times New Roman" w:hAnsi="Arial" w:cs="Arial"/>
                <w:color w:val="000000"/>
                <w:sz w:val="16"/>
                <w:szCs w:val="16"/>
                <w:lang w:eastAsia="fr-FR"/>
              </w:rPr>
              <w:t>Organisation Alaouite pour la Promotion des Aveugles au Maroc</w:t>
            </w:r>
            <w:r w:rsidRPr="00777D38">
              <w:rPr>
                <w:rFonts w:ascii="Arial" w:eastAsia="Times New Roman" w:hAnsi="Arial" w:cs="Arial"/>
                <w:color w:val="000000"/>
                <w:sz w:val="16"/>
                <w:szCs w:val="16"/>
                <w:rtl/>
                <w:lang w:eastAsia="fr-FR"/>
              </w:rPr>
              <w:t xml:space="preserve"> (</w:t>
            </w:r>
            <w:r w:rsidRPr="00777D38">
              <w:rPr>
                <w:rFonts w:ascii="Arial" w:eastAsia="Times New Roman" w:hAnsi="Arial" w:cs="Arial"/>
                <w:color w:val="000000"/>
                <w:sz w:val="16"/>
                <w:szCs w:val="16"/>
                <w:lang w:eastAsia="fr-FR"/>
              </w:rPr>
              <w:t>O.A.P.A.M</w:t>
            </w:r>
            <w:r w:rsidRPr="00777D38">
              <w:rPr>
                <w:rFonts w:ascii="Arial" w:eastAsia="Times New Roman" w:hAnsi="Arial" w:cs="Arial"/>
                <w:color w:val="000000"/>
                <w:sz w:val="16"/>
                <w:szCs w:val="16"/>
                <w:rtl/>
                <w:lang w:eastAsia="fr-FR"/>
              </w:rPr>
              <w:t>)</w:t>
            </w:r>
          </w:p>
        </w:tc>
        <w:tc>
          <w:tcPr>
            <w:tcW w:w="0" w:type="auto"/>
            <w:tcBorders>
              <w:top w:val="nil"/>
              <w:left w:val="nil"/>
              <w:bottom w:val="single" w:sz="4" w:space="0" w:color="auto"/>
              <w:right w:val="single" w:sz="4" w:space="0" w:color="auto"/>
            </w:tcBorders>
            <w:shd w:val="clear" w:color="000000" w:fill="FFFFFF"/>
            <w:vAlign w:val="center"/>
            <w:hideMark/>
          </w:tcPr>
          <w:p w14:paraId="6EBE9CE6" w14:textId="77777777" w:rsidR="00777D38" w:rsidRPr="00777D38" w:rsidRDefault="00777D38" w:rsidP="00777D38">
            <w:pPr>
              <w:bidi/>
              <w:spacing w:after="0" w:line="240" w:lineRule="auto"/>
              <w:jc w:val="right"/>
              <w:rPr>
                <w:rFonts w:ascii="Arial" w:eastAsia="Times New Roman" w:hAnsi="Arial" w:cs="Arial"/>
                <w:color w:val="000000"/>
                <w:sz w:val="16"/>
                <w:szCs w:val="16"/>
                <w:lang w:eastAsia="fr-FR"/>
              </w:rPr>
            </w:pPr>
            <w:r w:rsidRPr="00777D38">
              <w:rPr>
                <w:rFonts w:ascii="Arial" w:eastAsia="Times New Roman" w:hAnsi="Arial" w:cs="Arial"/>
                <w:color w:val="000000"/>
                <w:sz w:val="16"/>
                <w:szCs w:val="16"/>
                <w:rtl/>
                <w:lang w:eastAsia="fr-FR"/>
              </w:rPr>
              <w:t>ا</w:t>
            </w:r>
            <w:r w:rsidRPr="00777D38">
              <w:rPr>
                <w:rFonts w:ascii="Arial" w:eastAsia="Times New Roman" w:hAnsi="Arial" w:cs="Arial"/>
                <w:color w:val="000000"/>
                <w:sz w:val="16"/>
                <w:szCs w:val="16"/>
                <w:lang w:eastAsia="fr-FR"/>
              </w:rPr>
              <w:t>Organisation Alaouite pour la Promotion des Aveugles au Maroc</w:t>
            </w:r>
            <w:r w:rsidRPr="00777D38">
              <w:rPr>
                <w:rFonts w:ascii="Arial" w:eastAsia="Times New Roman" w:hAnsi="Arial" w:cs="Arial"/>
                <w:color w:val="000000"/>
                <w:sz w:val="16"/>
                <w:szCs w:val="16"/>
                <w:rtl/>
                <w:lang w:eastAsia="fr-FR"/>
              </w:rPr>
              <w:t xml:space="preserve"> (</w:t>
            </w:r>
            <w:r w:rsidRPr="00777D38">
              <w:rPr>
                <w:rFonts w:ascii="Arial" w:eastAsia="Times New Roman" w:hAnsi="Arial" w:cs="Arial"/>
                <w:color w:val="000000"/>
                <w:sz w:val="16"/>
                <w:szCs w:val="16"/>
                <w:lang w:eastAsia="fr-FR"/>
              </w:rPr>
              <w:t>O.A.P.A.M</w:t>
            </w:r>
            <w:r w:rsidRPr="00777D38">
              <w:rPr>
                <w:rFonts w:ascii="Arial" w:eastAsia="Times New Roman" w:hAnsi="Arial" w:cs="Arial"/>
                <w:color w:val="000000"/>
                <w:sz w:val="16"/>
                <w:szCs w:val="16"/>
                <w:rtl/>
                <w:lang w:eastAsia="fr-FR"/>
              </w:rPr>
              <w:t>)</w:t>
            </w:r>
          </w:p>
        </w:tc>
        <w:tc>
          <w:tcPr>
            <w:tcW w:w="0" w:type="auto"/>
            <w:tcBorders>
              <w:top w:val="nil"/>
              <w:left w:val="nil"/>
              <w:bottom w:val="single" w:sz="4" w:space="0" w:color="auto"/>
              <w:right w:val="single" w:sz="4" w:space="0" w:color="auto"/>
            </w:tcBorders>
            <w:shd w:val="clear" w:color="000000" w:fill="FFFFFF"/>
            <w:vAlign w:val="center"/>
            <w:hideMark/>
          </w:tcPr>
          <w:p w14:paraId="21961C0B" w14:textId="77777777" w:rsidR="00777D38" w:rsidRPr="00777D38" w:rsidRDefault="00777D38" w:rsidP="00777D38">
            <w:pPr>
              <w:spacing w:after="0" w:line="240" w:lineRule="auto"/>
              <w:jc w:val="center"/>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1968</w:t>
            </w:r>
          </w:p>
        </w:tc>
        <w:tc>
          <w:tcPr>
            <w:tcW w:w="0" w:type="auto"/>
            <w:tcBorders>
              <w:top w:val="nil"/>
              <w:left w:val="nil"/>
              <w:bottom w:val="single" w:sz="4" w:space="0" w:color="auto"/>
              <w:right w:val="single" w:sz="4" w:space="0" w:color="auto"/>
            </w:tcBorders>
            <w:shd w:val="clear" w:color="000000" w:fill="FFFFFF"/>
            <w:vAlign w:val="center"/>
            <w:hideMark/>
          </w:tcPr>
          <w:p w14:paraId="16BE9F66" w14:textId="77777777" w:rsidR="00777D38" w:rsidRPr="00777D38" w:rsidRDefault="00777D38" w:rsidP="00777D38">
            <w:pPr>
              <w:spacing w:after="0" w:line="240" w:lineRule="auto"/>
              <w:jc w:val="center"/>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73</w:t>
            </w:r>
          </w:p>
        </w:tc>
        <w:tc>
          <w:tcPr>
            <w:tcW w:w="0" w:type="auto"/>
            <w:tcBorders>
              <w:top w:val="nil"/>
              <w:left w:val="nil"/>
              <w:bottom w:val="single" w:sz="4" w:space="0" w:color="auto"/>
              <w:right w:val="single" w:sz="4" w:space="0" w:color="auto"/>
            </w:tcBorders>
            <w:shd w:val="clear" w:color="000000" w:fill="FFFFFF"/>
            <w:vAlign w:val="center"/>
            <w:hideMark/>
          </w:tcPr>
          <w:p w14:paraId="29F5D7E2" w14:textId="77777777" w:rsidR="00777D38" w:rsidRPr="00777D38" w:rsidRDefault="00777D38" w:rsidP="00777D38">
            <w:pPr>
              <w:spacing w:after="0" w:line="240" w:lineRule="auto"/>
              <w:jc w:val="center"/>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Interne</w:t>
            </w:r>
          </w:p>
        </w:tc>
        <w:tc>
          <w:tcPr>
            <w:tcW w:w="0" w:type="auto"/>
            <w:tcBorders>
              <w:top w:val="nil"/>
              <w:left w:val="nil"/>
              <w:bottom w:val="single" w:sz="4" w:space="0" w:color="auto"/>
              <w:right w:val="single" w:sz="4" w:space="0" w:color="auto"/>
            </w:tcBorders>
            <w:shd w:val="clear" w:color="000000" w:fill="FFFFFF"/>
            <w:vAlign w:val="center"/>
            <w:hideMark/>
          </w:tcPr>
          <w:p w14:paraId="5767CC0C"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 </w:t>
            </w:r>
          </w:p>
        </w:tc>
        <w:tc>
          <w:tcPr>
            <w:tcW w:w="0" w:type="auto"/>
            <w:tcBorders>
              <w:top w:val="nil"/>
              <w:left w:val="nil"/>
              <w:bottom w:val="single" w:sz="4" w:space="0" w:color="auto"/>
              <w:right w:val="single" w:sz="4" w:space="0" w:color="auto"/>
            </w:tcBorders>
            <w:shd w:val="clear" w:color="000000" w:fill="FFFFFF"/>
            <w:vAlign w:val="center"/>
            <w:hideMark/>
          </w:tcPr>
          <w:p w14:paraId="440BC51F"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 Accueil et orientation des familles</w:t>
            </w:r>
            <w:r w:rsidRPr="00777D38">
              <w:rPr>
                <w:rFonts w:ascii="Arial" w:eastAsia="Times New Roman" w:hAnsi="Arial" w:cs="Arial"/>
                <w:color w:val="000000"/>
                <w:sz w:val="16"/>
                <w:szCs w:val="16"/>
                <w:lang w:eastAsia="fr-FR"/>
              </w:rPr>
              <w:br/>
              <w:t>- Aides en nature</w:t>
            </w:r>
            <w:proofErr w:type="gramStart"/>
            <w:r w:rsidRPr="00777D38">
              <w:rPr>
                <w:rFonts w:ascii="Arial" w:eastAsia="Times New Roman" w:hAnsi="Arial" w:cs="Arial"/>
                <w:color w:val="000000"/>
                <w:sz w:val="16"/>
                <w:szCs w:val="16"/>
                <w:lang w:eastAsia="fr-FR"/>
              </w:rPr>
              <w:t>:  lunettes</w:t>
            </w:r>
            <w:proofErr w:type="gramEnd"/>
            <w:r w:rsidRPr="00777D38">
              <w:rPr>
                <w:rFonts w:ascii="Arial" w:eastAsia="Times New Roman" w:hAnsi="Arial" w:cs="Arial"/>
                <w:color w:val="000000"/>
                <w:sz w:val="16"/>
                <w:szCs w:val="16"/>
                <w:lang w:eastAsia="fr-FR"/>
              </w:rPr>
              <w:t xml:space="preserve"> médicales et médicaments</w:t>
            </w:r>
          </w:p>
        </w:tc>
        <w:tc>
          <w:tcPr>
            <w:tcW w:w="0" w:type="auto"/>
            <w:tcBorders>
              <w:top w:val="nil"/>
              <w:left w:val="nil"/>
              <w:bottom w:val="single" w:sz="4" w:space="0" w:color="auto"/>
              <w:right w:val="single" w:sz="4" w:space="0" w:color="auto"/>
            </w:tcBorders>
            <w:shd w:val="clear" w:color="000000" w:fill="FFFFFF"/>
            <w:vAlign w:val="center"/>
            <w:hideMark/>
          </w:tcPr>
          <w:p w14:paraId="12960B29"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 Education et Enseignement</w:t>
            </w:r>
          </w:p>
        </w:tc>
        <w:tc>
          <w:tcPr>
            <w:tcW w:w="1677" w:type="dxa"/>
            <w:tcBorders>
              <w:top w:val="nil"/>
              <w:left w:val="nil"/>
              <w:bottom w:val="single" w:sz="4" w:space="0" w:color="auto"/>
              <w:right w:val="single" w:sz="4" w:space="0" w:color="auto"/>
            </w:tcBorders>
            <w:shd w:val="clear" w:color="000000" w:fill="FFFFFF"/>
            <w:vAlign w:val="center"/>
            <w:hideMark/>
          </w:tcPr>
          <w:p w14:paraId="2136CFA8" w14:textId="77777777" w:rsidR="00777D38" w:rsidRPr="00777D38" w:rsidRDefault="00777D38" w:rsidP="00777D38">
            <w:pPr>
              <w:spacing w:after="0" w:line="240" w:lineRule="auto"/>
              <w:jc w:val="left"/>
              <w:rPr>
                <w:rFonts w:ascii="Arial" w:eastAsia="Times New Roman" w:hAnsi="Arial" w:cs="Arial"/>
                <w:color w:val="2A2929"/>
                <w:sz w:val="16"/>
                <w:szCs w:val="16"/>
                <w:lang w:eastAsia="fr-FR"/>
              </w:rPr>
            </w:pPr>
            <w:r w:rsidRPr="00777D38">
              <w:rPr>
                <w:rFonts w:ascii="Arial" w:eastAsia="Times New Roman" w:hAnsi="Arial" w:cs="Arial"/>
                <w:color w:val="2A2929"/>
                <w:sz w:val="16"/>
                <w:szCs w:val="16"/>
                <w:lang w:eastAsia="fr-FR"/>
              </w:rPr>
              <w:t>- Alimentation</w:t>
            </w:r>
            <w:r w:rsidRPr="00777D38">
              <w:rPr>
                <w:rFonts w:ascii="Arial" w:eastAsia="Times New Roman" w:hAnsi="Arial" w:cs="Arial"/>
                <w:color w:val="2A2929"/>
                <w:sz w:val="16"/>
                <w:szCs w:val="16"/>
                <w:lang w:eastAsia="fr-FR"/>
              </w:rPr>
              <w:br/>
              <w:t>- Activités sportives et culturelles /sensibilisation</w:t>
            </w:r>
          </w:p>
        </w:tc>
      </w:tr>
      <w:tr w:rsidR="00777D38" w:rsidRPr="00777D38" w14:paraId="26DD7866" w14:textId="77777777" w:rsidTr="00777D38">
        <w:trPr>
          <w:trHeight w:val="118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3712EBA"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Visuel</w:t>
            </w:r>
          </w:p>
        </w:tc>
        <w:tc>
          <w:tcPr>
            <w:tcW w:w="0" w:type="auto"/>
            <w:tcBorders>
              <w:top w:val="nil"/>
              <w:left w:val="nil"/>
              <w:bottom w:val="single" w:sz="4" w:space="0" w:color="auto"/>
              <w:right w:val="single" w:sz="4" w:space="0" w:color="auto"/>
            </w:tcBorders>
            <w:shd w:val="clear" w:color="000000" w:fill="FFFFFF"/>
            <w:vAlign w:val="center"/>
            <w:hideMark/>
          </w:tcPr>
          <w:p w14:paraId="781A6391"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Institut de l'O.A.P.A.M</w:t>
            </w:r>
          </w:p>
        </w:tc>
        <w:tc>
          <w:tcPr>
            <w:tcW w:w="0" w:type="auto"/>
            <w:tcBorders>
              <w:top w:val="nil"/>
              <w:left w:val="nil"/>
              <w:bottom w:val="single" w:sz="4" w:space="0" w:color="auto"/>
              <w:right w:val="single" w:sz="4" w:space="0" w:color="auto"/>
            </w:tcBorders>
            <w:shd w:val="clear" w:color="000000" w:fill="FFFFFF"/>
            <w:vAlign w:val="center"/>
            <w:hideMark/>
          </w:tcPr>
          <w:p w14:paraId="276AB540"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Tanger</w:t>
            </w:r>
          </w:p>
        </w:tc>
        <w:tc>
          <w:tcPr>
            <w:tcW w:w="0" w:type="auto"/>
            <w:tcBorders>
              <w:top w:val="nil"/>
              <w:left w:val="nil"/>
              <w:bottom w:val="single" w:sz="4" w:space="0" w:color="auto"/>
              <w:right w:val="single" w:sz="4" w:space="0" w:color="auto"/>
            </w:tcBorders>
            <w:shd w:val="clear" w:color="000000" w:fill="FFFFFF"/>
            <w:vAlign w:val="center"/>
            <w:hideMark/>
          </w:tcPr>
          <w:p w14:paraId="43B83097" w14:textId="77777777" w:rsidR="00777D38" w:rsidRPr="00777D38" w:rsidRDefault="00777D38" w:rsidP="00777D38">
            <w:pPr>
              <w:bidi/>
              <w:spacing w:after="0" w:line="240" w:lineRule="auto"/>
              <w:jc w:val="right"/>
              <w:rPr>
                <w:rFonts w:ascii="Arial" w:eastAsia="Times New Roman" w:hAnsi="Arial" w:cs="Arial"/>
                <w:color w:val="000000"/>
                <w:sz w:val="16"/>
                <w:szCs w:val="16"/>
                <w:lang w:eastAsia="fr-FR"/>
              </w:rPr>
            </w:pPr>
            <w:r w:rsidRPr="00777D38">
              <w:rPr>
                <w:rFonts w:ascii="Arial" w:eastAsia="Times New Roman" w:hAnsi="Arial" w:cs="Arial"/>
                <w:color w:val="000000"/>
                <w:sz w:val="16"/>
                <w:szCs w:val="16"/>
                <w:rtl/>
                <w:lang w:eastAsia="fr-FR"/>
              </w:rPr>
              <w:t>ا</w:t>
            </w:r>
            <w:r w:rsidRPr="00777D38">
              <w:rPr>
                <w:rFonts w:ascii="Arial" w:eastAsia="Times New Roman" w:hAnsi="Arial" w:cs="Arial"/>
                <w:color w:val="000000"/>
                <w:sz w:val="16"/>
                <w:szCs w:val="16"/>
                <w:lang w:eastAsia="fr-FR"/>
              </w:rPr>
              <w:t>Organisation Alaouite pour la Promotion des Aveugles au Maroc</w:t>
            </w:r>
            <w:r w:rsidRPr="00777D38">
              <w:rPr>
                <w:rFonts w:ascii="Arial" w:eastAsia="Times New Roman" w:hAnsi="Arial" w:cs="Arial"/>
                <w:color w:val="000000"/>
                <w:sz w:val="16"/>
                <w:szCs w:val="16"/>
                <w:rtl/>
                <w:lang w:eastAsia="fr-FR"/>
              </w:rPr>
              <w:t xml:space="preserve"> (</w:t>
            </w:r>
            <w:r w:rsidRPr="00777D38">
              <w:rPr>
                <w:rFonts w:ascii="Arial" w:eastAsia="Times New Roman" w:hAnsi="Arial" w:cs="Arial"/>
                <w:color w:val="000000"/>
                <w:sz w:val="16"/>
                <w:szCs w:val="16"/>
                <w:lang w:eastAsia="fr-FR"/>
              </w:rPr>
              <w:t>O.A.P.A.M</w:t>
            </w:r>
            <w:r w:rsidRPr="00777D38">
              <w:rPr>
                <w:rFonts w:ascii="Arial" w:eastAsia="Times New Roman" w:hAnsi="Arial" w:cs="Arial"/>
                <w:color w:val="000000"/>
                <w:sz w:val="16"/>
                <w:szCs w:val="16"/>
                <w:rtl/>
                <w:lang w:eastAsia="fr-FR"/>
              </w:rPr>
              <w:t>)</w:t>
            </w:r>
          </w:p>
        </w:tc>
        <w:tc>
          <w:tcPr>
            <w:tcW w:w="0" w:type="auto"/>
            <w:tcBorders>
              <w:top w:val="nil"/>
              <w:left w:val="nil"/>
              <w:bottom w:val="single" w:sz="4" w:space="0" w:color="auto"/>
              <w:right w:val="single" w:sz="4" w:space="0" w:color="auto"/>
            </w:tcBorders>
            <w:shd w:val="clear" w:color="000000" w:fill="FFFFFF"/>
            <w:vAlign w:val="center"/>
            <w:hideMark/>
          </w:tcPr>
          <w:p w14:paraId="0C2CF09E"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Organisation Alaouite pour la Promotion des Aveugles au Maroc (O.A.P.A.M)</w:t>
            </w:r>
          </w:p>
        </w:tc>
        <w:tc>
          <w:tcPr>
            <w:tcW w:w="0" w:type="auto"/>
            <w:tcBorders>
              <w:top w:val="nil"/>
              <w:left w:val="nil"/>
              <w:bottom w:val="single" w:sz="4" w:space="0" w:color="auto"/>
              <w:right w:val="single" w:sz="4" w:space="0" w:color="auto"/>
            </w:tcBorders>
            <w:shd w:val="clear" w:color="000000" w:fill="FFFFFF"/>
            <w:vAlign w:val="center"/>
            <w:hideMark/>
          </w:tcPr>
          <w:p w14:paraId="3317961F" w14:textId="77777777" w:rsidR="00777D38" w:rsidRPr="00777D38" w:rsidRDefault="00777D38" w:rsidP="00777D38">
            <w:pPr>
              <w:spacing w:after="0" w:line="240" w:lineRule="auto"/>
              <w:jc w:val="center"/>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w:t>
            </w:r>
          </w:p>
        </w:tc>
        <w:tc>
          <w:tcPr>
            <w:tcW w:w="0" w:type="auto"/>
            <w:tcBorders>
              <w:top w:val="nil"/>
              <w:left w:val="nil"/>
              <w:bottom w:val="single" w:sz="4" w:space="0" w:color="auto"/>
              <w:right w:val="single" w:sz="4" w:space="0" w:color="auto"/>
            </w:tcBorders>
            <w:shd w:val="clear" w:color="000000" w:fill="FFFFFF"/>
            <w:vAlign w:val="center"/>
            <w:hideMark/>
          </w:tcPr>
          <w:p w14:paraId="2AE6E9FF" w14:textId="77777777" w:rsidR="00777D38" w:rsidRPr="00777D38" w:rsidRDefault="00777D38" w:rsidP="00777D38">
            <w:pPr>
              <w:spacing w:after="0" w:line="240" w:lineRule="auto"/>
              <w:jc w:val="center"/>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27</w:t>
            </w:r>
          </w:p>
        </w:tc>
        <w:tc>
          <w:tcPr>
            <w:tcW w:w="0" w:type="auto"/>
            <w:tcBorders>
              <w:top w:val="nil"/>
              <w:left w:val="nil"/>
              <w:bottom w:val="single" w:sz="4" w:space="0" w:color="auto"/>
              <w:right w:val="single" w:sz="4" w:space="0" w:color="auto"/>
            </w:tcBorders>
            <w:shd w:val="clear" w:color="000000" w:fill="FFFFFF"/>
            <w:vAlign w:val="center"/>
            <w:hideMark/>
          </w:tcPr>
          <w:p w14:paraId="77ABA118" w14:textId="77777777" w:rsidR="00777D38" w:rsidRPr="00777D38" w:rsidRDefault="00777D38" w:rsidP="00777D38">
            <w:pPr>
              <w:spacing w:after="0" w:line="240" w:lineRule="auto"/>
              <w:jc w:val="center"/>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Externe</w:t>
            </w:r>
          </w:p>
        </w:tc>
        <w:tc>
          <w:tcPr>
            <w:tcW w:w="0" w:type="auto"/>
            <w:tcBorders>
              <w:top w:val="nil"/>
              <w:left w:val="nil"/>
              <w:bottom w:val="single" w:sz="4" w:space="0" w:color="auto"/>
              <w:right w:val="single" w:sz="4" w:space="0" w:color="auto"/>
            </w:tcBorders>
            <w:shd w:val="clear" w:color="000000" w:fill="FFFFFF"/>
            <w:vAlign w:val="center"/>
            <w:hideMark/>
          </w:tcPr>
          <w:p w14:paraId="0E4FFE2C"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 </w:t>
            </w:r>
          </w:p>
        </w:tc>
        <w:tc>
          <w:tcPr>
            <w:tcW w:w="0" w:type="auto"/>
            <w:tcBorders>
              <w:top w:val="nil"/>
              <w:left w:val="nil"/>
              <w:bottom w:val="single" w:sz="4" w:space="0" w:color="auto"/>
              <w:right w:val="single" w:sz="4" w:space="0" w:color="auto"/>
            </w:tcBorders>
            <w:shd w:val="clear" w:color="000000" w:fill="FFFFFF"/>
            <w:vAlign w:val="center"/>
            <w:hideMark/>
          </w:tcPr>
          <w:p w14:paraId="2DD69967"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 </w:t>
            </w:r>
          </w:p>
        </w:tc>
        <w:tc>
          <w:tcPr>
            <w:tcW w:w="0" w:type="auto"/>
            <w:tcBorders>
              <w:top w:val="nil"/>
              <w:left w:val="nil"/>
              <w:bottom w:val="single" w:sz="4" w:space="0" w:color="auto"/>
              <w:right w:val="single" w:sz="4" w:space="0" w:color="auto"/>
            </w:tcBorders>
            <w:shd w:val="clear" w:color="000000" w:fill="FFFFFF"/>
            <w:vAlign w:val="center"/>
            <w:hideMark/>
          </w:tcPr>
          <w:p w14:paraId="1CC7DFD5"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 Education et Enseignement</w:t>
            </w:r>
          </w:p>
        </w:tc>
        <w:tc>
          <w:tcPr>
            <w:tcW w:w="1677" w:type="dxa"/>
            <w:tcBorders>
              <w:top w:val="nil"/>
              <w:left w:val="nil"/>
              <w:bottom w:val="single" w:sz="4" w:space="0" w:color="auto"/>
              <w:right w:val="single" w:sz="4" w:space="0" w:color="auto"/>
            </w:tcBorders>
            <w:shd w:val="clear" w:color="000000" w:fill="FFFFFF"/>
            <w:vAlign w:val="center"/>
            <w:hideMark/>
          </w:tcPr>
          <w:p w14:paraId="3AE2B8EF" w14:textId="77777777" w:rsidR="00777D38" w:rsidRPr="00777D38" w:rsidRDefault="00777D38" w:rsidP="00777D38">
            <w:pPr>
              <w:spacing w:after="0" w:line="240" w:lineRule="auto"/>
              <w:jc w:val="left"/>
              <w:rPr>
                <w:rFonts w:ascii="Arial" w:eastAsia="Times New Roman" w:hAnsi="Arial" w:cs="Arial"/>
                <w:color w:val="2A2929"/>
                <w:sz w:val="16"/>
                <w:szCs w:val="16"/>
                <w:lang w:eastAsia="fr-FR"/>
              </w:rPr>
            </w:pPr>
            <w:r w:rsidRPr="00777D38">
              <w:rPr>
                <w:rFonts w:ascii="Arial" w:eastAsia="Times New Roman" w:hAnsi="Arial" w:cs="Arial"/>
                <w:color w:val="2A2929"/>
                <w:sz w:val="16"/>
                <w:szCs w:val="16"/>
                <w:lang w:eastAsia="fr-FR"/>
              </w:rPr>
              <w:t>- Activités sportives et culturelles /sensibilisation</w:t>
            </w:r>
          </w:p>
        </w:tc>
      </w:tr>
      <w:tr w:rsidR="00777D38" w:rsidRPr="00777D38" w14:paraId="1D00AE17" w14:textId="77777777" w:rsidTr="00777D38">
        <w:trPr>
          <w:trHeight w:val="10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960B726"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Visuel</w:t>
            </w:r>
          </w:p>
        </w:tc>
        <w:tc>
          <w:tcPr>
            <w:tcW w:w="0" w:type="auto"/>
            <w:tcBorders>
              <w:top w:val="nil"/>
              <w:left w:val="nil"/>
              <w:bottom w:val="single" w:sz="4" w:space="0" w:color="auto"/>
              <w:right w:val="single" w:sz="4" w:space="0" w:color="auto"/>
            </w:tcBorders>
            <w:shd w:val="clear" w:color="000000" w:fill="FFFFFF"/>
            <w:vAlign w:val="center"/>
            <w:hideMark/>
          </w:tcPr>
          <w:p w14:paraId="2E5EFB55"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 xml:space="preserve">Centre de réhabilitation des </w:t>
            </w:r>
            <w:proofErr w:type="spellStart"/>
            <w:r w:rsidRPr="00777D38">
              <w:rPr>
                <w:rFonts w:ascii="Arial" w:eastAsia="Times New Roman" w:hAnsi="Arial" w:cs="Arial"/>
                <w:color w:val="000000"/>
                <w:sz w:val="16"/>
                <w:szCs w:val="16"/>
                <w:lang w:eastAsia="fr-FR"/>
              </w:rPr>
              <w:t>non voyants</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0CDCAD25"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proofErr w:type="spellStart"/>
            <w:r w:rsidRPr="00777D38">
              <w:rPr>
                <w:rFonts w:ascii="Arial" w:eastAsia="Times New Roman" w:hAnsi="Arial" w:cs="Arial"/>
                <w:color w:val="000000"/>
                <w:sz w:val="16"/>
                <w:szCs w:val="16"/>
                <w:lang w:eastAsia="fr-FR"/>
              </w:rPr>
              <w:t>Tetouan</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08EB1FF0"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Association Louis BRAILLE</w:t>
            </w:r>
          </w:p>
        </w:tc>
        <w:tc>
          <w:tcPr>
            <w:tcW w:w="0" w:type="auto"/>
            <w:tcBorders>
              <w:top w:val="nil"/>
              <w:left w:val="nil"/>
              <w:bottom w:val="single" w:sz="4" w:space="0" w:color="auto"/>
              <w:right w:val="single" w:sz="4" w:space="0" w:color="auto"/>
            </w:tcBorders>
            <w:shd w:val="clear" w:color="000000" w:fill="FFFFFF"/>
            <w:vAlign w:val="center"/>
            <w:hideMark/>
          </w:tcPr>
          <w:p w14:paraId="3F34F635"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Association Louis BRAILLE</w:t>
            </w:r>
          </w:p>
        </w:tc>
        <w:tc>
          <w:tcPr>
            <w:tcW w:w="0" w:type="auto"/>
            <w:tcBorders>
              <w:top w:val="nil"/>
              <w:left w:val="nil"/>
              <w:bottom w:val="single" w:sz="4" w:space="0" w:color="auto"/>
              <w:right w:val="single" w:sz="4" w:space="0" w:color="auto"/>
            </w:tcBorders>
            <w:shd w:val="clear" w:color="000000" w:fill="FFFFFF"/>
            <w:vAlign w:val="center"/>
            <w:hideMark/>
          </w:tcPr>
          <w:p w14:paraId="6DD615AF" w14:textId="77777777" w:rsidR="00777D38" w:rsidRPr="00777D38" w:rsidRDefault="00777D38" w:rsidP="00777D38">
            <w:pPr>
              <w:spacing w:after="0" w:line="240" w:lineRule="auto"/>
              <w:jc w:val="center"/>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2006</w:t>
            </w:r>
          </w:p>
        </w:tc>
        <w:tc>
          <w:tcPr>
            <w:tcW w:w="0" w:type="auto"/>
            <w:tcBorders>
              <w:top w:val="nil"/>
              <w:left w:val="nil"/>
              <w:bottom w:val="single" w:sz="4" w:space="0" w:color="auto"/>
              <w:right w:val="single" w:sz="4" w:space="0" w:color="auto"/>
            </w:tcBorders>
            <w:shd w:val="clear" w:color="000000" w:fill="FFFFFF"/>
            <w:vAlign w:val="center"/>
            <w:hideMark/>
          </w:tcPr>
          <w:p w14:paraId="490AD0E3" w14:textId="77777777" w:rsidR="00777D38" w:rsidRPr="00777D38" w:rsidRDefault="00777D38" w:rsidP="00777D38">
            <w:pPr>
              <w:spacing w:after="0" w:line="240" w:lineRule="auto"/>
              <w:jc w:val="center"/>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40</w:t>
            </w:r>
          </w:p>
        </w:tc>
        <w:tc>
          <w:tcPr>
            <w:tcW w:w="0" w:type="auto"/>
            <w:tcBorders>
              <w:top w:val="nil"/>
              <w:left w:val="nil"/>
              <w:bottom w:val="single" w:sz="4" w:space="0" w:color="auto"/>
              <w:right w:val="single" w:sz="4" w:space="0" w:color="auto"/>
            </w:tcBorders>
            <w:shd w:val="clear" w:color="000000" w:fill="FFFFFF"/>
            <w:vAlign w:val="center"/>
            <w:hideMark/>
          </w:tcPr>
          <w:p w14:paraId="3EFC671C" w14:textId="77777777" w:rsidR="00777D38" w:rsidRPr="00777D38" w:rsidRDefault="00777D38" w:rsidP="00777D38">
            <w:pPr>
              <w:spacing w:after="0" w:line="240" w:lineRule="auto"/>
              <w:jc w:val="center"/>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Externe</w:t>
            </w:r>
          </w:p>
        </w:tc>
        <w:tc>
          <w:tcPr>
            <w:tcW w:w="0" w:type="auto"/>
            <w:tcBorders>
              <w:top w:val="nil"/>
              <w:left w:val="nil"/>
              <w:bottom w:val="single" w:sz="4" w:space="0" w:color="auto"/>
              <w:right w:val="single" w:sz="4" w:space="0" w:color="auto"/>
            </w:tcBorders>
            <w:shd w:val="clear" w:color="000000" w:fill="FFFFFF"/>
            <w:vAlign w:val="center"/>
            <w:hideMark/>
          </w:tcPr>
          <w:p w14:paraId="740C846C"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 </w:t>
            </w:r>
          </w:p>
        </w:tc>
        <w:tc>
          <w:tcPr>
            <w:tcW w:w="0" w:type="auto"/>
            <w:tcBorders>
              <w:top w:val="nil"/>
              <w:left w:val="nil"/>
              <w:bottom w:val="single" w:sz="4" w:space="0" w:color="auto"/>
              <w:right w:val="single" w:sz="4" w:space="0" w:color="auto"/>
            </w:tcBorders>
            <w:shd w:val="clear" w:color="000000" w:fill="FFFFFF"/>
            <w:vAlign w:val="center"/>
            <w:hideMark/>
          </w:tcPr>
          <w:p w14:paraId="1F41089D" w14:textId="77777777" w:rsidR="00777D38" w:rsidRPr="00777D38" w:rsidRDefault="00777D38" w:rsidP="00777D38">
            <w:pPr>
              <w:spacing w:after="0" w:line="240" w:lineRule="auto"/>
              <w:jc w:val="left"/>
              <w:rPr>
                <w:rFonts w:ascii="Arial" w:eastAsia="Times New Roman" w:hAnsi="Arial" w:cs="Arial"/>
                <w:color w:val="2A2929"/>
                <w:sz w:val="16"/>
                <w:szCs w:val="16"/>
                <w:lang w:eastAsia="fr-FR"/>
              </w:rPr>
            </w:pPr>
            <w:r w:rsidRPr="00777D38">
              <w:rPr>
                <w:rFonts w:ascii="Arial" w:eastAsia="Times New Roman" w:hAnsi="Arial" w:cs="Arial"/>
                <w:color w:val="2A2929"/>
                <w:sz w:val="16"/>
                <w:szCs w:val="16"/>
                <w:lang w:eastAsia="fr-FR"/>
              </w:rPr>
              <w:t>- Accueil et orientation des familles</w:t>
            </w:r>
          </w:p>
        </w:tc>
        <w:tc>
          <w:tcPr>
            <w:tcW w:w="0" w:type="auto"/>
            <w:tcBorders>
              <w:top w:val="nil"/>
              <w:left w:val="nil"/>
              <w:bottom w:val="single" w:sz="4" w:space="0" w:color="auto"/>
              <w:right w:val="single" w:sz="4" w:space="0" w:color="auto"/>
            </w:tcBorders>
            <w:shd w:val="clear" w:color="000000" w:fill="FFFFFF"/>
            <w:vAlign w:val="center"/>
            <w:hideMark/>
          </w:tcPr>
          <w:p w14:paraId="1CF43FBC"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 Education et Enseignement</w:t>
            </w:r>
            <w:r w:rsidRPr="00777D38">
              <w:rPr>
                <w:rFonts w:ascii="Arial" w:eastAsia="Times New Roman" w:hAnsi="Arial" w:cs="Arial"/>
                <w:color w:val="000000"/>
                <w:sz w:val="16"/>
                <w:szCs w:val="16"/>
                <w:lang w:eastAsia="fr-FR"/>
              </w:rPr>
              <w:br/>
              <w:t>- Formation Professionnelle</w:t>
            </w:r>
          </w:p>
        </w:tc>
        <w:tc>
          <w:tcPr>
            <w:tcW w:w="1677" w:type="dxa"/>
            <w:tcBorders>
              <w:top w:val="nil"/>
              <w:left w:val="nil"/>
              <w:bottom w:val="single" w:sz="4" w:space="0" w:color="auto"/>
              <w:right w:val="single" w:sz="4" w:space="0" w:color="auto"/>
            </w:tcBorders>
            <w:shd w:val="clear" w:color="000000" w:fill="FFFFFF"/>
            <w:vAlign w:val="center"/>
            <w:hideMark/>
          </w:tcPr>
          <w:p w14:paraId="613DDAD3" w14:textId="77777777" w:rsidR="00777D38" w:rsidRPr="00777D38" w:rsidRDefault="00777D38" w:rsidP="00777D38">
            <w:pPr>
              <w:spacing w:after="0" w:line="240" w:lineRule="auto"/>
              <w:jc w:val="left"/>
              <w:rPr>
                <w:rFonts w:ascii="Arial" w:eastAsia="Times New Roman" w:hAnsi="Arial" w:cs="Arial"/>
                <w:color w:val="2A2929"/>
                <w:sz w:val="16"/>
                <w:szCs w:val="16"/>
                <w:lang w:eastAsia="fr-FR"/>
              </w:rPr>
            </w:pPr>
            <w:r w:rsidRPr="00777D38">
              <w:rPr>
                <w:rFonts w:ascii="Arial" w:eastAsia="Times New Roman" w:hAnsi="Arial" w:cs="Arial"/>
                <w:color w:val="2A2929"/>
                <w:sz w:val="16"/>
                <w:szCs w:val="16"/>
                <w:lang w:eastAsia="fr-FR"/>
              </w:rPr>
              <w:t>- Activités sportives et culturelles /sensibilisation</w:t>
            </w:r>
          </w:p>
        </w:tc>
      </w:tr>
      <w:tr w:rsidR="00777D38" w:rsidRPr="00777D38" w14:paraId="706F4A8D" w14:textId="77777777" w:rsidTr="00777D38">
        <w:trPr>
          <w:trHeight w:val="360"/>
        </w:trPr>
        <w:tc>
          <w:tcPr>
            <w:tcW w:w="14616" w:type="dxa"/>
            <w:gridSpan w:val="12"/>
            <w:tcBorders>
              <w:top w:val="single" w:sz="4" w:space="0" w:color="auto"/>
              <w:left w:val="single" w:sz="4" w:space="0" w:color="auto"/>
              <w:bottom w:val="single" w:sz="4" w:space="0" w:color="auto"/>
              <w:right w:val="nil"/>
            </w:tcBorders>
            <w:shd w:val="clear" w:color="000000" w:fill="00B050"/>
            <w:vAlign w:val="center"/>
            <w:hideMark/>
          </w:tcPr>
          <w:p w14:paraId="3E236F3D" w14:textId="77777777" w:rsidR="00777D38" w:rsidRPr="00777D38" w:rsidRDefault="00777D38" w:rsidP="00777D38">
            <w:pPr>
              <w:spacing w:after="0" w:line="240" w:lineRule="auto"/>
              <w:jc w:val="center"/>
              <w:rPr>
                <w:rFonts w:ascii="Arial" w:eastAsia="Times New Roman" w:hAnsi="Arial" w:cs="Arial"/>
                <w:b/>
                <w:bCs/>
                <w:color w:val="FFFFFF"/>
                <w:sz w:val="16"/>
                <w:szCs w:val="16"/>
                <w:lang w:eastAsia="fr-FR"/>
              </w:rPr>
            </w:pPr>
            <w:r w:rsidRPr="00777D38">
              <w:rPr>
                <w:rFonts w:ascii="Arial" w:eastAsia="Times New Roman" w:hAnsi="Arial" w:cs="Arial"/>
                <w:b/>
                <w:bCs/>
                <w:color w:val="FFFFFF"/>
                <w:sz w:val="16"/>
                <w:szCs w:val="16"/>
                <w:lang w:eastAsia="fr-FR"/>
              </w:rPr>
              <w:t>Centres d'accueil des personnes souffrant de handicaps multiples</w:t>
            </w:r>
          </w:p>
        </w:tc>
      </w:tr>
      <w:tr w:rsidR="00777D38" w:rsidRPr="00777D38" w14:paraId="55F3CED7" w14:textId="77777777" w:rsidTr="00777D38">
        <w:trPr>
          <w:trHeight w:val="10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88C09CA"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Multiple</w:t>
            </w:r>
          </w:p>
        </w:tc>
        <w:tc>
          <w:tcPr>
            <w:tcW w:w="0" w:type="auto"/>
            <w:tcBorders>
              <w:top w:val="nil"/>
              <w:left w:val="nil"/>
              <w:bottom w:val="single" w:sz="4" w:space="0" w:color="auto"/>
              <w:right w:val="single" w:sz="4" w:space="0" w:color="auto"/>
            </w:tcBorders>
            <w:shd w:val="clear" w:color="000000" w:fill="FFFFFF"/>
            <w:vAlign w:val="center"/>
            <w:hideMark/>
          </w:tcPr>
          <w:p w14:paraId="2F609347"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Centre mixte de formation professionnelle</w:t>
            </w:r>
          </w:p>
        </w:tc>
        <w:tc>
          <w:tcPr>
            <w:tcW w:w="0" w:type="auto"/>
            <w:tcBorders>
              <w:top w:val="nil"/>
              <w:left w:val="nil"/>
              <w:bottom w:val="single" w:sz="4" w:space="0" w:color="auto"/>
              <w:right w:val="single" w:sz="4" w:space="0" w:color="auto"/>
            </w:tcBorders>
            <w:shd w:val="clear" w:color="000000" w:fill="FFFFFF"/>
            <w:vAlign w:val="center"/>
            <w:hideMark/>
          </w:tcPr>
          <w:p w14:paraId="26FEDF3D"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proofErr w:type="spellStart"/>
            <w:r w:rsidRPr="00777D38">
              <w:rPr>
                <w:rFonts w:ascii="Arial" w:eastAsia="Times New Roman" w:hAnsi="Arial" w:cs="Arial"/>
                <w:color w:val="000000"/>
                <w:sz w:val="16"/>
                <w:szCs w:val="16"/>
                <w:lang w:eastAsia="fr-FR"/>
              </w:rPr>
              <w:t>Chefchaouen</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1AC6F5D6"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Association d'appui au Programme de Réadaptation à Base Communautaire</w:t>
            </w:r>
          </w:p>
        </w:tc>
        <w:tc>
          <w:tcPr>
            <w:tcW w:w="0" w:type="auto"/>
            <w:tcBorders>
              <w:top w:val="nil"/>
              <w:left w:val="nil"/>
              <w:bottom w:val="single" w:sz="4" w:space="0" w:color="auto"/>
              <w:right w:val="single" w:sz="4" w:space="0" w:color="auto"/>
            </w:tcBorders>
            <w:shd w:val="clear" w:color="000000" w:fill="FFFFFF"/>
            <w:vAlign w:val="center"/>
            <w:hideMark/>
          </w:tcPr>
          <w:p w14:paraId="5DD1E1F1"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Association d'appui au Programme de Réadaptation à Base Communautaire</w:t>
            </w:r>
          </w:p>
        </w:tc>
        <w:tc>
          <w:tcPr>
            <w:tcW w:w="0" w:type="auto"/>
            <w:tcBorders>
              <w:top w:val="nil"/>
              <w:left w:val="nil"/>
              <w:bottom w:val="single" w:sz="4" w:space="0" w:color="auto"/>
              <w:right w:val="single" w:sz="4" w:space="0" w:color="auto"/>
            </w:tcBorders>
            <w:shd w:val="clear" w:color="000000" w:fill="FFFFFF"/>
            <w:vAlign w:val="center"/>
            <w:hideMark/>
          </w:tcPr>
          <w:p w14:paraId="57D5B42A" w14:textId="77777777" w:rsidR="00777D38" w:rsidRPr="00777D38" w:rsidRDefault="00777D38" w:rsidP="00777D38">
            <w:pPr>
              <w:spacing w:after="0" w:line="240" w:lineRule="auto"/>
              <w:jc w:val="center"/>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2004</w:t>
            </w:r>
          </w:p>
        </w:tc>
        <w:tc>
          <w:tcPr>
            <w:tcW w:w="0" w:type="auto"/>
            <w:tcBorders>
              <w:top w:val="nil"/>
              <w:left w:val="nil"/>
              <w:bottom w:val="single" w:sz="4" w:space="0" w:color="auto"/>
              <w:right w:val="single" w:sz="4" w:space="0" w:color="auto"/>
            </w:tcBorders>
            <w:shd w:val="clear" w:color="000000" w:fill="FFFFFF"/>
            <w:vAlign w:val="center"/>
            <w:hideMark/>
          </w:tcPr>
          <w:p w14:paraId="3C6D9263" w14:textId="77777777" w:rsidR="00777D38" w:rsidRPr="00777D38" w:rsidRDefault="00777D38" w:rsidP="00777D38">
            <w:pPr>
              <w:spacing w:after="0" w:line="240" w:lineRule="auto"/>
              <w:jc w:val="center"/>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200</w:t>
            </w:r>
          </w:p>
        </w:tc>
        <w:tc>
          <w:tcPr>
            <w:tcW w:w="0" w:type="auto"/>
            <w:tcBorders>
              <w:top w:val="nil"/>
              <w:left w:val="nil"/>
              <w:bottom w:val="single" w:sz="4" w:space="0" w:color="auto"/>
              <w:right w:val="single" w:sz="4" w:space="0" w:color="auto"/>
            </w:tcBorders>
            <w:shd w:val="clear" w:color="000000" w:fill="FFFFFF"/>
            <w:vAlign w:val="center"/>
            <w:hideMark/>
          </w:tcPr>
          <w:p w14:paraId="5295C5B7" w14:textId="77777777" w:rsidR="00777D38" w:rsidRPr="00777D38" w:rsidRDefault="00777D38" w:rsidP="00777D38">
            <w:pPr>
              <w:spacing w:after="0" w:line="240" w:lineRule="auto"/>
              <w:jc w:val="center"/>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Interne</w:t>
            </w:r>
          </w:p>
        </w:tc>
        <w:tc>
          <w:tcPr>
            <w:tcW w:w="0" w:type="auto"/>
            <w:tcBorders>
              <w:top w:val="nil"/>
              <w:left w:val="nil"/>
              <w:bottom w:val="single" w:sz="4" w:space="0" w:color="auto"/>
              <w:right w:val="single" w:sz="4" w:space="0" w:color="auto"/>
            </w:tcBorders>
            <w:shd w:val="clear" w:color="000000" w:fill="FFFFFF"/>
            <w:vAlign w:val="center"/>
            <w:hideMark/>
          </w:tcPr>
          <w:p w14:paraId="56CEF0F2"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 </w:t>
            </w:r>
          </w:p>
        </w:tc>
        <w:tc>
          <w:tcPr>
            <w:tcW w:w="0" w:type="auto"/>
            <w:tcBorders>
              <w:top w:val="nil"/>
              <w:left w:val="nil"/>
              <w:bottom w:val="single" w:sz="4" w:space="0" w:color="auto"/>
              <w:right w:val="single" w:sz="4" w:space="0" w:color="auto"/>
            </w:tcBorders>
            <w:shd w:val="clear" w:color="000000" w:fill="FFFFFF"/>
            <w:vAlign w:val="center"/>
            <w:hideMark/>
          </w:tcPr>
          <w:p w14:paraId="5BFE4A3B"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 Accueil et orientation des familles</w:t>
            </w:r>
          </w:p>
        </w:tc>
        <w:tc>
          <w:tcPr>
            <w:tcW w:w="0" w:type="auto"/>
            <w:tcBorders>
              <w:top w:val="nil"/>
              <w:left w:val="nil"/>
              <w:bottom w:val="single" w:sz="4" w:space="0" w:color="auto"/>
              <w:right w:val="single" w:sz="4" w:space="0" w:color="auto"/>
            </w:tcBorders>
            <w:shd w:val="clear" w:color="000000" w:fill="FFFFFF"/>
            <w:vAlign w:val="center"/>
            <w:hideMark/>
          </w:tcPr>
          <w:p w14:paraId="45729CDD"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 Formation Professionnelle</w:t>
            </w:r>
          </w:p>
        </w:tc>
        <w:tc>
          <w:tcPr>
            <w:tcW w:w="1677" w:type="dxa"/>
            <w:tcBorders>
              <w:top w:val="nil"/>
              <w:left w:val="nil"/>
              <w:bottom w:val="single" w:sz="4" w:space="0" w:color="auto"/>
              <w:right w:val="single" w:sz="4" w:space="0" w:color="auto"/>
            </w:tcBorders>
            <w:shd w:val="clear" w:color="000000" w:fill="FFFFFF"/>
            <w:vAlign w:val="center"/>
            <w:hideMark/>
          </w:tcPr>
          <w:p w14:paraId="58F8A58C"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 </w:t>
            </w:r>
          </w:p>
        </w:tc>
      </w:tr>
      <w:tr w:rsidR="00777D38" w:rsidRPr="00777D38" w14:paraId="2F8371EE" w14:textId="77777777" w:rsidTr="00777D38">
        <w:trPr>
          <w:trHeight w:val="10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552E5ED"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Multiple</w:t>
            </w:r>
          </w:p>
        </w:tc>
        <w:tc>
          <w:tcPr>
            <w:tcW w:w="0" w:type="auto"/>
            <w:tcBorders>
              <w:top w:val="nil"/>
              <w:left w:val="nil"/>
              <w:bottom w:val="single" w:sz="4" w:space="0" w:color="auto"/>
              <w:right w:val="single" w:sz="4" w:space="0" w:color="auto"/>
            </w:tcBorders>
            <w:shd w:val="clear" w:color="000000" w:fill="FFFFFF"/>
            <w:vAlign w:val="center"/>
            <w:hideMark/>
          </w:tcPr>
          <w:p w14:paraId="584B6414"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 xml:space="preserve">Centre </w:t>
            </w:r>
            <w:proofErr w:type="spellStart"/>
            <w:r w:rsidRPr="00777D38">
              <w:rPr>
                <w:rFonts w:ascii="Arial" w:eastAsia="Times New Roman" w:hAnsi="Arial" w:cs="Arial"/>
                <w:color w:val="000000"/>
                <w:sz w:val="16"/>
                <w:szCs w:val="16"/>
                <w:lang w:eastAsia="fr-FR"/>
              </w:rPr>
              <w:t>Basma</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5F4B28D5"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Tanger</w:t>
            </w:r>
          </w:p>
        </w:tc>
        <w:tc>
          <w:tcPr>
            <w:tcW w:w="0" w:type="auto"/>
            <w:tcBorders>
              <w:top w:val="nil"/>
              <w:left w:val="nil"/>
              <w:bottom w:val="single" w:sz="4" w:space="0" w:color="auto"/>
              <w:right w:val="single" w:sz="4" w:space="0" w:color="auto"/>
            </w:tcBorders>
            <w:shd w:val="clear" w:color="000000" w:fill="FFFFFF"/>
            <w:vAlign w:val="center"/>
            <w:hideMark/>
          </w:tcPr>
          <w:p w14:paraId="616A5DDA"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Ministère de la Jeunesse et des Sports</w:t>
            </w:r>
          </w:p>
        </w:tc>
        <w:tc>
          <w:tcPr>
            <w:tcW w:w="0" w:type="auto"/>
            <w:tcBorders>
              <w:top w:val="nil"/>
              <w:left w:val="nil"/>
              <w:bottom w:val="single" w:sz="4" w:space="0" w:color="auto"/>
              <w:right w:val="single" w:sz="4" w:space="0" w:color="auto"/>
            </w:tcBorders>
            <w:shd w:val="clear" w:color="000000" w:fill="FFFFFF"/>
            <w:vAlign w:val="center"/>
            <w:hideMark/>
          </w:tcPr>
          <w:p w14:paraId="489F524E"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 xml:space="preserve">Association </w:t>
            </w:r>
            <w:proofErr w:type="spellStart"/>
            <w:r w:rsidRPr="00777D38">
              <w:rPr>
                <w:rFonts w:ascii="Arial" w:eastAsia="Times New Roman" w:hAnsi="Arial" w:cs="Arial"/>
                <w:color w:val="000000"/>
                <w:sz w:val="16"/>
                <w:szCs w:val="16"/>
                <w:lang w:eastAsia="fr-FR"/>
              </w:rPr>
              <w:t>Basma</w:t>
            </w:r>
            <w:proofErr w:type="spellEnd"/>
            <w:r w:rsidRPr="00777D38">
              <w:rPr>
                <w:rFonts w:ascii="Arial" w:eastAsia="Times New Roman" w:hAnsi="Arial" w:cs="Arial"/>
                <w:color w:val="000000"/>
                <w:sz w:val="16"/>
                <w:szCs w:val="16"/>
                <w:lang w:eastAsia="fr-FR"/>
              </w:rPr>
              <w:t xml:space="preserve"> pour l'inclusion sociale de l'enfant handicapé mental</w:t>
            </w:r>
          </w:p>
        </w:tc>
        <w:tc>
          <w:tcPr>
            <w:tcW w:w="0" w:type="auto"/>
            <w:tcBorders>
              <w:top w:val="nil"/>
              <w:left w:val="nil"/>
              <w:bottom w:val="single" w:sz="4" w:space="0" w:color="auto"/>
              <w:right w:val="single" w:sz="4" w:space="0" w:color="auto"/>
            </w:tcBorders>
            <w:shd w:val="clear" w:color="000000" w:fill="FFFFFF"/>
            <w:vAlign w:val="center"/>
            <w:hideMark/>
          </w:tcPr>
          <w:p w14:paraId="23255992" w14:textId="77777777" w:rsidR="00777D38" w:rsidRPr="00777D38" w:rsidRDefault="00777D38" w:rsidP="00777D38">
            <w:pPr>
              <w:spacing w:after="0" w:line="240" w:lineRule="auto"/>
              <w:jc w:val="center"/>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2002</w:t>
            </w:r>
          </w:p>
        </w:tc>
        <w:tc>
          <w:tcPr>
            <w:tcW w:w="0" w:type="auto"/>
            <w:tcBorders>
              <w:top w:val="nil"/>
              <w:left w:val="nil"/>
              <w:bottom w:val="single" w:sz="4" w:space="0" w:color="auto"/>
              <w:right w:val="single" w:sz="4" w:space="0" w:color="auto"/>
            </w:tcBorders>
            <w:shd w:val="clear" w:color="000000" w:fill="FFFFFF"/>
            <w:vAlign w:val="center"/>
            <w:hideMark/>
          </w:tcPr>
          <w:p w14:paraId="6AEA0AB5" w14:textId="77777777" w:rsidR="00777D38" w:rsidRPr="00777D38" w:rsidRDefault="00777D38" w:rsidP="00777D38">
            <w:pPr>
              <w:spacing w:after="0" w:line="240" w:lineRule="auto"/>
              <w:jc w:val="center"/>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50</w:t>
            </w:r>
          </w:p>
        </w:tc>
        <w:tc>
          <w:tcPr>
            <w:tcW w:w="0" w:type="auto"/>
            <w:tcBorders>
              <w:top w:val="nil"/>
              <w:left w:val="nil"/>
              <w:bottom w:val="single" w:sz="4" w:space="0" w:color="auto"/>
              <w:right w:val="single" w:sz="4" w:space="0" w:color="auto"/>
            </w:tcBorders>
            <w:shd w:val="clear" w:color="000000" w:fill="FFFFFF"/>
            <w:vAlign w:val="center"/>
            <w:hideMark/>
          </w:tcPr>
          <w:p w14:paraId="2FA9A556" w14:textId="77777777" w:rsidR="00777D38" w:rsidRPr="00777D38" w:rsidRDefault="00777D38" w:rsidP="00777D38">
            <w:pPr>
              <w:spacing w:after="0" w:line="240" w:lineRule="auto"/>
              <w:jc w:val="center"/>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Externe / Semi-interne</w:t>
            </w:r>
          </w:p>
        </w:tc>
        <w:tc>
          <w:tcPr>
            <w:tcW w:w="0" w:type="auto"/>
            <w:tcBorders>
              <w:top w:val="nil"/>
              <w:left w:val="nil"/>
              <w:bottom w:val="single" w:sz="4" w:space="0" w:color="auto"/>
              <w:right w:val="single" w:sz="4" w:space="0" w:color="auto"/>
            </w:tcBorders>
            <w:shd w:val="clear" w:color="000000" w:fill="FFFFFF"/>
            <w:vAlign w:val="center"/>
            <w:hideMark/>
          </w:tcPr>
          <w:p w14:paraId="1A389728"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 Rééducation motrice</w:t>
            </w:r>
            <w:r w:rsidRPr="00777D38">
              <w:rPr>
                <w:rFonts w:ascii="Arial" w:eastAsia="Times New Roman" w:hAnsi="Arial" w:cs="Arial"/>
                <w:color w:val="000000"/>
                <w:sz w:val="16"/>
                <w:szCs w:val="16"/>
                <w:lang w:eastAsia="fr-FR"/>
              </w:rPr>
              <w:br/>
              <w:t>- Orthophonie</w:t>
            </w:r>
          </w:p>
        </w:tc>
        <w:tc>
          <w:tcPr>
            <w:tcW w:w="0" w:type="auto"/>
            <w:tcBorders>
              <w:top w:val="nil"/>
              <w:left w:val="nil"/>
              <w:bottom w:val="single" w:sz="4" w:space="0" w:color="auto"/>
              <w:right w:val="single" w:sz="4" w:space="0" w:color="auto"/>
            </w:tcBorders>
            <w:shd w:val="clear" w:color="000000" w:fill="FFFFFF"/>
            <w:vAlign w:val="center"/>
            <w:hideMark/>
          </w:tcPr>
          <w:p w14:paraId="080B94E1"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 Accueil et orientation des familles</w:t>
            </w:r>
            <w:r w:rsidRPr="00777D38">
              <w:rPr>
                <w:rFonts w:ascii="Arial" w:eastAsia="Times New Roman" w:hAnsi="Arial" w:cs="Arial"/>
                <w:color w:val="000000"/>
                <w:sz w:val="16"/>
                <w:szCs w:val="16"/>
                <w:lang w:eastAsia="fr-FR"/>
              </w:rPr>
              <w:br/>
              <w:t>- Aides en nature</w:t>
            </w:r>
          </w:p>
        </w:tc>
        <w:tc>
          <w:tcPr>
            <w:tcW w:w="0" w:type="auto"/>
            <w:tcBorders>
              <w:top w:val="nil"/>
              <w:left w:val="nil"/>
              <w:bottom w:val="single" w:sz="4" w:space="0" w:color="auto"/>
              <w:right w:val="single" w:sz="4" w:space="0" w:color="auto"/>
            </w:tcBorders>
            <w:shd w:val="clear" w:color="000000" w:fill="FFFFFF"/>
            <w:vAlign w:val="center"/>
            <w:hideMark/>
          </w:tcPr>
          <w:p w14:paraId="3F5B29D2"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 Education et Enseignement</w:t>
            </w:r>
            <w:r w:rsidRPr="00777D38">
              <w:rPr>
                <w:rFonts w:ascii="Arial" w:eastAsia="Times New Roman" w:hAnsi="Arial" w:cs="Arial"/>
                <w:color w:val="000000"/>
                <w:sz w:val="16"/>
                <w:szCs w:val="16"/>
                <w:lang w:eastAsia="fr-FR"/>
              </w:rPr>
              <w:br/>
              <w:t>- Formation Professionnelle</w:t>
            </w:r>
          </w:p>
        </w:tc>
        <w:tc>
          <w:tcPr>
            <w:tcW w:w="1677" w:type="dxa"/>
            <w:tcBorders>
              <w:top w:val="nil"/>
              <w:left w:val="nil"/>
              <w:bottom w:val="single" w:sz="4" w:space="0" w:color="auto"/>
              <w:right w:val="single" w:sz="4" w:space="0" w:color="auto"/>
            </w:tcBorders>
            <w:shd w:val="clear" w:color="000000" w:fill="FFFFFF"/>
            <w:vAlign w:val="center"/>
            <w:hideMark/>
          </w:tcPr>
          <w:p w14:paraId="27602BF7" w14:textId="77777777" w:rsidR="00777D38" w:rsidRPr="00777D38" w:rsidRDefault="00777D38" w:rsidP="00777D38">
            <w:pPr>
              <w:spacing w:after="0" w:line="240" w:lineRule="auto"/>
              <w:jc w:val="left"/>
              <w:rPr>
                <w:rFonts w:ascii="Arial" w:eastAsia="Times New Roman" w:hAnsi="Arial" w:cs="Arial"/>
                <w:color w:val="2A2929"/>
                <w:sz w:val="16"/>
                <w:szCs w:val="16"/>
                <w:lang w:eastAsia="fr-FR"/>
              </w:rPr>
            </w:pPr>
            <w:r w:rsidRPr="00777D38">
              <w:rPr>
                <w:rFonts w:ascii="Arial" w:eastAsia="Times New Roman" w:hAnsi="Arial" w:cs="Arial"/>
                <w:color w:val="2A2929"/>
                <w:sz w:val="16"/>
                <w:szCs w:val="16"/>
                <w:lang w:eastAsia="fr-FR"/>
              </w:rPr>
              <w:t>- Transport</w:t>
            </w:r>
            <w:r w:rsidRPr="00777D38">
              <w:rPr>
                <w:rFonts w:ascii="Arial" w:eastAsia="Times New Roman" w:hAnsi="Arial" w:cs="Arial"/>
                <w:color w:val="2A2929"/>
                <w:sz w:val="16"/>
                <w:szCs w:val="16"/>
                <w:lang w:eastAsia="fr-FR"/>
              </w:rPr>
              <w:br/>
              <w:t>- Activités sportives et culturelles /sensibilisation</w:t>
            </w:r>
          </w:p>
        </w:tc>
      </w:tr>
      <w:tr w:rsidR="00777D38" w:rsidRPr="00777D38" w14:paraId="4D194A37" w14:textId="77777777" w:rsidTr="00777D38">
        <w:trPr>
          <w:trHeight w:val="127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0B69113"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Multiple</w:t>
            </w:r>
          </w:p>
        </w:tc>
        <w:tc>
          <w:tcPr>
            <w:tcW w:w="0" w:type="auto"/>
            <w:tcBorders>
              <w:top w:val="nil"/>
              <w:left w:val="nil"/>
              <w:bottom w:val="single" w:sz="4" w:space="0" w:color="auto"/>
              <w:right w:val="single" w:sz="4" w:space="0" w:color="auto"/>
            </w:tcBorders>
            <w:shd w:val="clear" w:color="000000" w:fill="FFFFFF"/>
            <w:vAlign w:val="center"/>
            <w:hideMark/>
          </w:tcPr>
          <w:p w14:paraId="56E86908"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 xml:space="preserve">Centre de l'association </w:t>
            </w:r>
            <w:proofErr w:type="spellStart"/>
            <w:r w:rsidRPr="00777D38">
              <w:rPr>
                <w:rFonts w:ascii="Arial" w:eastAsia="Times New Roman" w:hAnsi="Arial" w:cs="Arial"/>
                <w:color w:val="000000"/>
                <w:sz w:val="16"/>
                <w:szCs w:val="16"/>
                <w:lang w:eastAsia="fr-FR"/>
              </w:rPr>
              <w:t>Atfal</w:t>
            </w:r>
            <w:proofErr w:type="spellEnd"/>
            <w:r w:rsidRPr="00777D38">
              <w:rPr>
                <w:rFonts w:ascii="Arial" w:eastAsia="Times New Roman" w:hAnsi="Arial" w:cs="Arial"/>
                <w:color w:val="000000"/>
                <w:sz w:val="16"/>
                <w:szCs w:val="16"/>
                <w:lang w:eastAsia="fr-FR"/>
              </w:rPr>
              <w:t xml:space="preserve"> El Janna</w:t>
            </w:r>
          </w:p>
        </w:tc>
        <w:tc>
          <w:tcPr>
            <w:tcW w:w="0" w:type="auto"/>
            <w:tcBorders>
              <w:top w:val="nil"/>
              <w:left w:val="nil"/>
              <w:bottom w:val="single" w:sz="4" w:space="0" w:color="auto"/>
              <w:right w:val="single" w:sz="4" w:space="0" w:color="auto"/>
            </w:tcBorders>
            <w:shd w:val="clear" w:color="000000" w:fill="FFFFFF"/>
            <w:vAlign w:val="center"/>
            <w:hideMark/>
          </w:tcPr>
          <w:p w14:paraId="2D123DA9"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Tanger</w:t>
            </w:r>
          </w:p>
        </w:tc>
        <w:tc>
          <w:tcPr>
            <w:tcW w:w="0" w:type="auto"/>
            <w:tcBorders>
              <w:top w:val="nil"/>
              <w:left w:val="nil"/>
              <w:bottom w:val="single" w:sz="4" w:space="0" w:color="auto"/>
              <w:right w:val="single" w:sz="4" w:space="0" w:color="auto"/>
            </w:tcBorders>
            <w:shd w:val="clear" w:color="000000" w:fill="FFFFFF"/>
            <w:vAlign w:val="center"/>
            <w:hideMark/>
          </w:tcPr>
          <w:p w14:paraId="2FD4497F"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 xml:space="preserve">Association </w:t>
            </w:r>
            <w:proofErr w:type="spellStart"/>
            <w:r w:rsidRPr="00777D38">
              <w:rPr>
                <w:rFonts w:ascii="Arial" w:eastAsia="Times New Roman" w:hAnsi="Arial" w:cs="Arial"/>
                <w:color w:val="000000"/>
                <w:sz w:val="16"/>
                <w:szCs w:val="16"/>
                <w:lang w:eastAsia="fr-FR"/>
              </w:rPr>
              <w:t>Atfal</w:t>
            </w:r>
            <w:proofErr w:type="spellEnd"/>
            <w:r w:rsidRPr="00777D38">
              <w:rPr>
                <w:rFonts w:ascii="Arial" w:eastAsia="Times New Roman" w:hAnsi="Arial" w:cs="Arial"/>
                <w:color w:val="000000"/>
                <w:sz w:val="16"/>
                <w:szCs w:val="16"/>
                <w:lang w:eastAsia="fr-FR"/>
              </w:rPr>
              <w:t xml:space="preserve"> El Janna</w:t>
            </w:r>
          </w:p>
        </w:tc>
        <w:tc>
          <w:tcPr>
            <w:tcW w:w="0" w:type="auto"/>
            <w:tcBorders>
              <w:top w:val="nil"/>
              <w:left w:val="nil"/>
              <w:bottom w:val="single" w:sz="4" w:space="0" w:color="auto"/>
              <w:right w:val="single" w:sz="4" w:space="0" w:color="auto"/>
            </w:tcBorders>
            <w:shd w:val="clear" w:color="000000" w:fill="FFFFFF"/>
            <w:vAlign w:val="center"/>
            <w:hideMark/>
          </w:tcPr>
          <w:p w14:paraId="7E146373"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 xml:space="preserve">Association </w:t>
            </w:r>
            <w:proofErr w:type="spellStart"/>
            <w:r w:rsidRPr="00777D38">
              <w:rPr>
                <w:rFonts w:ascii="Arial" w:eastAsia="Times New Roman" w:hAnsi="Arial" w:cs="Arial"/>
                <w:color w:val="000000"/>
                <w:sz w:val="16"/>
                <w:szCs w:val="16"/>
                <w:lang w:eastAsia="fr-FR"/>
              </w:rPr>
              <w:t>Atfal</w:t>
            </w:r>
            <w:proofErr w:type="spellEnd"/>
            <w:r w:rsidRPr="00777D38">
              <w:rPr>
                <w:rFonts w:ascii="Arial" w:eastAsia="Times New Roman" w:hAnsi="Arial" w:cs="Arial"/>
                <w:color w:val="000000"/>
                <w:sz w:val="16"/>
                <w:szCs w:val="16"/>
                <w:lang w:eastAsia="fr-FR"/>
              </w:rPr>
              <w:t xml:space="preserve"> El Janna</w:t>
            </w:r>
          </w:p>
        </w:tc>
        <w:tc>
          <w:tcPr>
            <w:tcW w:w="0" w:type="auto"/>
            <w:tcBorders>
              <w:top w:val="nil"/>
              <w:left w:val="nil"/>
              <w:bottom w:val="single" w:sz="4" w:space="0" w:color="auto"/>
              <w:right w:val="single" w:sz="4" w:space="0" w:color="auto"/>
            </w:tcBorders>
            <w:shd w:val="clear" w:color="000000" w:fill="FFFFFF"/>
            <w:vAlign w:val="center"/>
            <w:hideMark/>
          </w:tcPr>
          <w:p w14:paraId="6F383C91" w14:textId="77777777" w:rsidR="00777D38" w:rsidRPr="00777D38" w:rsidRDefault="00777D38" w:rsidP="00777D38">
            <w:pPr>
              <w:spacing w:after="0" w:line="240" w:lineRule="auto"/>
              <w:jc w:val="righ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2007</w:t>
            </w:r>
          </w:p>
        </w:tc>
        <w:tc>
          <w:tcPr>
            <w:tcW w:w="0" w:type="auto"/>
            <w:tcBorders>
              <w:top w:val="nil"/>
              <w:left w:val="nil"/>
              <w:bottom w:val="single" w:sz="4" w:space="0" w:color="auto"/>
              <w:right w:val="single" w:sz="4" w:space="0" w:color="auto"/>
            </w:tcBorders>
            <w:shd w:val="clear" w:color="000000" w:fill="FFFFFF"/>
            <w:vAlign w:val="center"/>
            <w:hideMark/>
          </w:tcPr>
          <w:p w14:paraId="5B788860" w14:textId="77777777" w:rsidR="00777D38" w:rsidRPr="00777D38" w:rsidRDefault="00777D38" w:rsidP="00777D38">
            <w:pPr>
              <w:spacing w:after="0" w:line="240" w:lineRule="auto"/>
              <w:jc w:val="righ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120</w:t>
            </w:r>
          </w:p>
        </w:tc>
        <w:tc>
          <w:tcPr>
            <w:tcW w:w="0" w:type="auto"/>
            <w:tcBorders>
              <w:top w:val="nil"/>
              <w:left w:val="nil"/>
              <w:bottom w:val="single" w:sz="4" w:space="0" w:color="auto"/>
              <w:right w:val="single" w:sz="4" w:space="0" w:color="auto"/>
            </w:tcBorders>
            <w:shd w:val="clear" w:color="000000" w:fill="FFFFFF"/>
            <w:vAlign w:val="center"/>
            <w:hideMark/>
          </w:tcPr>
          <w:p w14:paraId="3A14B4E6" w14:textId="77777777" w:rsidR="00777D38" w:rsidRPr="00777D38" w:rsidRDefault="00777D38" w:rsidP="00777D38">
            <w:pPr>
              <w:spacing w:after="0" w:line="240" w:lineRule="auto"/>
              <w:jc w:val="center"/>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Semi-interne</w:t>
            </w:r>
          </w:p>
        </w:tc>
        <w:tc>
          <w:tcPr>
            <w:tcW w:w="0" w:type="auto"/>
            <w:tcBorders>
              <w:top w:val="nil"/>
              <w:left w:val="nil"/>
              <w:bottom w:val="single" w:sz="4" w:space="0" w:color="auto"/>
              <w:right w:val="single" w:sz="4" w:space="0" w:color="auto"/>
            </w:tcBorders>
            <w:shd w:val="clear" w:color="000000" w:fill="FFFFFF"/>
            <w:vAlign w:val="center"/>
            <w:hideMark/>
          </w:tcPr>
          <w:p w14:paraId="476CB638" w14:textId="77777777" w:rsidR="00777D38" w:rsidRPr="00777D38" w:rsidRDefault="00777D38" w:rsidP="00777D38">
            <w:pPr>
              <w:spacing w:after="0" w:line="240" w:lineRule="auto"/>
              <w:jc w:val="left"/>
              <w:rPr>
                <w:rFonts w:ascii="Arial" w:eastAsia="Times New Roman" w:hAnsi="Arial" w:cs="Arial"/>
                <w:color w:val="2A2929"/>
                <w:sz w:val="16"/>
                <w:szCs w:val="16"/>
                <w:lang w:eastAsia="fr-FR"/>
              </w:rPr>
            </w:pPr>
            <w:r w:rsidRPr="00777D38">
              <w:rPr>
                <w:rFonts w:ascii="Arial" w:eastAsia="Times New Roman" w:hAnsi="Arial" w:cs="Arial"/>
                <w:color w:val="2A2929"/>
                <w:sz w:val="16"/>
                <w:szCs w:val="16"/>
                <w:lang w:eastAsia="fr-FR"/>
              </w:rPr>
              <w:t>- Rééducation motrice</w:t>
            </w:r>
            <w:r w:rsidRPr="00777D38">
              <w:rPr>
                <w:rFonts w:ascii="Arial" w:eastAsia="Times New Roman" w:hAnsi="Arial" w:cs="Arial"/>
                <w:color w:val="2A2929"/>
                <w:sz w:val="16"/>
                <w:szCs w:val="16"/>
                <w:lang w:eastAsia="fr-FR"/>
              </w:rPr>
              <w:br/>
              <w:t>- Orthophonie</w:t>
            </w:r>
            <w:r w:rsidRPr="00777D38">
              <w:rPr>
                <w:rFonts w:ascii="Arial" w:eastAsia="Times New Roman" w:hAnsi="Arial" w:cs="Arial"/>
                <w:color w:val="2A2929"/>
                <w:sz w:val="16"/>
                <w:szCs w:val="16"/>
                <w:lang w:eastAsia="fr-FR"/>
              </w:rPr>
              <w:br/>
              <w:t>- Rééducation psychomotrice</w:t>
            </w:r>
          </w:p>
        </w:tc>
        <w:tc>
          <w:tcPr>
            <w:tcW w:w="0" w:type="auto"/>
            <w:tcBorders>
              <w:top w:val="nil"/>
              <w:left w:val="nil"/>
              <w:bottom w:val="single" w:sz="4" w:space="0" w:color="auto"/>
              <w:right w:val="single" w:sz="4" w:space="0" w:color="auto"/>
            </w:tcBorders>
            <w:shd w:val="clear" w:color="000000" w:fill="FFFFFF"/>
            <w:vAlign w:val="center"/>
            <w:hideMark/>
          </w:tcPr>
          <w:p w14:paraId="309753F1"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 Accueil et orientation des familles</w:t>
            </w:r>
          </w:p>
        </w:tc>
        <w:tc>
          <w:tcPr>
            <w:tcW w:w="0" w:type="auto"/>
            <w:tcBorders>
              <w:top w:val="nil"/>
              <w:left w:val="nil"/>
              <w:bottom w:val="single" w:sz="4" w:space="0" w:color="auto"/>
              <w:right w:val="single" w:sz="4" w:space="0" w:color="auto"/>
            </w:tcBorders>
            <w:shd w:val="clear" w:color="000000" w:fill="FFFFFF"/>
            <w:vAlign w:val="center"/>
            <w:hideMark/>
          </w:tcPr>
          <w:p w14:paraId="387C16F9"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 Education et Enseignement</w:t>
            </w:r>
            <w:r w:rsidRPr="00777D38">
              <w:rPr>
                <w:rFonts w:ascii="Arial" w:eastAsia="Times New Roman" w:hAnsi="Arial" w:cs="Arial"/>
                <w:color w:val="000000"/>
                <w:sz w:val="16"/>
                <w:szCs w:val="16"/>
                <w:lang w:eastAsia="fr-FR"/>
              </w:rPr>
              <w:br/>
              <w:t>- Formation Professionnelle</w:t>
            </w:r>
          </w:p>
        </w:tc>
        <w:tc>
          <w:tcPr>
            <w:tcW w:w="1677" w:type="dxa"/>
            <w:tcBorders>
              <w:top w:val="nil"/>
              <w:left w:val="nil"/>
              <w:bottom w:val="single" w:sz="4" w:space="0" w:color="auto"/>
              <w:right w:val="single" w:sz="4" w:space="0" w:color="auto"/>
            </w:tcBorders>
            <w:shd w:val="clear" w:color="000000" w:fill="FFFFFF"/>
            <w:vAlign w:val="center"/>
            <w:hideMark/>
          </w:tcPr>
          <w:p w14:paraId="0B8A20CF" w14:textId="77777777" w:rsidR="00777D38" w:rsidRPr="00777D38" w:rsidRDefault="00777D38" w:rsidP="00777D38">
            <w:pPr>
              <w:spacing w:after="0" w:line="240" w:lineRule="auto"/>
              <w:jc w:val="left"/>
              <w:rPr>
                <w:rFonts w:ascii="Arial" w:eastAsia="Times New Roman" w:hAnsi="Arial" w:cs="Arial"/>
                <w:color w:val="2A2929"/>
                <w:sz w:val="16"/>
                <w:szCs w:val="16"/>
                <w:lang w:eastAsia="fr-FR"/>
              </w:rPr>
            </w:pPr>
            <w:r w:rsidRPr="00777D38">
              <w:rPr>
                <w:rFonts w:ascii="Arial" w:eastAsia="Times New Roman" w:hAnsi="Arial" w:cs="Arial"/>
                <w:color w:val="2A2929"/>
                <w:sz w:val="16"/>
                <w:szCs w:val="16"/>
                <w:lang w:eastAsia="fr-FR"/>
              </w:rPr>
              <w:t>- Transport</w:t>
            </w:r>
            <w:r w:rsidRPr="00777D38">
              <w:rPr>
                <w:rFonts w:ascii="Arial" w:eastAsia="Times New Roman" w:hAnsi="Arial" w:cs="Arial"/>
                <w:color w:val="2A2929"/>
                <w:sz w:val="16"/>
                <w:szCs w:val="16"/>
                <w:lang w:eastAsia="fr-FR"/>
              </w:rPr>
              <w:br/>
              <w:t>- Activités sportives et culturelles /sensibilisation</w:t>
            </w:r>
          </w:p>
        </w:tc>
      </w:tr>
      <w:tr w:rsidR="00777D38" w:rsidRPr="00777D38" w14:paraId="4919BFFA" w14:textId="77777777" w:rsidTr="00777D38">
        <w:trPr>
          <w:trHeight w:val="121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E40EF7A"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lastRenderedPageBreak/>
              <w:t>Multiple</w:t>
            </w:r>
          </w:p>
        </w:tc>
        <w:tc>
          <w:tcPr>
            <w:tcW w:w="0" w:type="auto"/>
            <w:tcBorders>
              <w:top w:val="nil"/>
              <w:left w:val="nil"/>
              <w:bottom w:val="single" w:sz="4" w:space="0" w:color="auto"/>
              <w:right w:val="single" w:sz="4" w:space="0" w:color="auto"/>
            </w:tcBorders>
            <w:shd w:val="clear" w:color="000000" w:fill="FFFFFF"/>
            <w:vAlign w:val="center"/>
            <w:hideMark/>
          </w:tcPr>
          <w:p w14:paraId="7C3010CE"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Centre de l'association d'appui au Programme de Réadaptation à Base Communautaire</w:t>
            </w:r>
          </w:p>
        </w:tc>
        <w:tc>
          <w:tcPr>
            <w:tcW w:w="0" w:type="auto"/>
            <w:tcBorders>
              <w:top w:val="nil"/>
              <w:left w:val="nil"/>
              <w:bottom w:val="single" w:sz="4" w:space="0" w:color="auto"/>
              <w:right w:val="single" w:sz="4" w:space="0" w:color="auto"/>
            </w:tcBorders>
            <w:shd w:val="clear" w:color="000000" w:fill="FFFFFF"/>
            <w:vAlign w:val="center"/>
            <w:hideMark/>
          </w:tcPr>
          <w:p w14:paraId="5B01A7D8"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Tanger</w:t>
            </w:r>
          </w:p>
        </w:tc>
        <w:tc>
          <w:tcPr>
            <w:tcW w:w="0" w:type="auto"/>
            <w:tcBorders>
              <w:top w:val="nil"/>
              <w:left w:val="nil"/>
              <w:bottom w:val="single" w:sz="4" w:space="0" w:color="auto"/>
              <w:right w:val="single" w:sz="4" w:space="0" w:color="auto"/>
            </w:tcBorders>
            <w:shd w:val="clear" w:color="000000" w:fill="FFFFFF"/>
            <w:vAlign w:val="center"/>
            <w:hideMark/>
          </w:tcPr>
          <w:p w14:paraId="6990F0CB"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Association d'appui au Programme de Réadaptation à Base Communautaire</w:t>
            </w:r>
          </w:p>
        </w:tc>
        <w:tc>
          <w:tcPr>
            <w:tcW w:w="0" w:type="auto"/>
            <w:tcBorders>
              <w:top w:val="nil"/>
              <w:left w:val="nil"/>
              <w:bottom w:val="single" w:sz="4" w:space="0" w:color="auto"/>
              <w:right w:val="single" w:sz="4" w:space="0" w:color="auto"/>
            </w:tcBorders>
            <w:shd w:val="clear" w:color="000000" w:fill="FFFFFF"/>
            <w:vAlign w:val="center"/>
            <w:hideMark/>
          </w:tcPr>
          <w:p w14:paraId="78728817"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 xml:space="preserve">Association d'appui au Programme de Réadaptation à Base Communautaire en partenariat avec l'association Al </w:t>
            </w:r>
            <w:proofErr w:type="spellStart"/>
            <w:r w:rsidRPr="00777D38">
              <w:rPr>
                <w:rFonts w:ascii="Arial" w:eastAsia="Times New Roman" w:hAnsi="Arial" w:cs="Arial"/>
                <w:color w:val="000000"/>
                <w:sz w:val="16"/>
                <w:szCs w:val="16"/>
                <w:lang w:eastAsia="fr-FR"/>
              </w:rPr>
              <w:t>Basma</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5CDBCD38" w14:textId="77777777" w:rsidR="00777D38" w:rsidRPr="00777D38" w:rsidRDefault="00777D38" w:rsidP="00777D38">
            <w:pPr>
              <w:spacing w:after="0" w:line="240" w:lineRule="auto"/>
              <w:jc w:val="righ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2001</w:t>
            </w:r>
          </w:p>
        </w:tc>
        <w:tc>
          <w:tcPr>
            <w:tcW w:w="0" w:type="auto"/>
            <w:tcBorders>
              <w:top w:val="nil"/>
              <w:left w:val="nil"/>
              <w:bottom w:val="single" w:sz="4" w:space="0" w:color="auto"/>
              <w:right w:val="single" w:sz="4" w:space="0" w:color="auto"/>
            </w:tcBorders>
            <w:shd w:val="clear" w:color="000000" w:fill="FFFFFF"/>
            <w:vAlign w:val="center"/>
            <w:hideMark/>
          </w:tcPr>
          <w:p w14:paraId="775CC8B7" w14:textId="77777777" w:rsidR="00777D38" w:rsidRPr="00777D38" w:rsidRDefault="00777D38" w:rsidP="00777D38">
            <w:pPr>
              <w:spacing w:after="0" w:line="240" w:lineRule="auto"/>
              <w:jc w:val="righ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80</w:t>
            </w:r>
          </w:p>
        </w:tc>
        <w:tc>
          <w:tcPr>
            <w:tcW w:w="0" w:type="auto"/>
            <w:tcBorders>
              <w:top w:val="nil"/>
              <w:left w:val="nil"/>
              <w:bottom w:val="single" w:sz="4" w:space="0" w:color="auto"/>
              <w:right w:val="single" w:sz="4" w:space="0" w:color="auto"/>
            </w:tcBorders>
            <w:shd w:val="clear" w:color="000000" w:fill="FFFFFF"/>
            <w:vAlign w:val="center"/>
            <w:hideMark/>
          </w:tcPr>
          <w:p w14:paraId="3D8CF97C" w14:textId="77777777" w:rsidR="00777D38" w:rsidRPr="00777D38" w:rsidRDefault="00777D38" w:rsidP="00777D38">
            <w:pPr>
              <w:spacing w:after="0" w:line="240" w:lineRule="auto"/>
              <w:jc w:val="center"/>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Externe</w:t>
            </w:r>
          </w:p>
        </w:tc>
        <w:tc>
          <w:tcPr>
            <w:tcW w:w="0" w:type="auto"/>
            <w:tcBorders>
              <w:top w:val="nil"/>
              <w:left w:val="nil"/>
              <w:bottom w:val="single" w:sz="4" w:space="0" w:color="auto"/>
              <w:right w:val="single" w:sz="4" w:space="0" w:color="auto"/>
            </w:tcBorders>
            <w:shd w:val="clear" w:color="000000" w:fill="FFFFFF"/>
            <w:vAlign w:val="center"/>
            <w:hideMark/>
          </w:tcPr>
          <w:p w14:paraId="644BDE31"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 Rééducation motrice</w:t>
            </w:r>
            <w:r w:rsidRPr="00777D38">
              <w:rPr>
                <w:rFonts w:ascii="Arial" w:eastAsia="Times New Roman" w:hAnsi="Arial" w:cs="Arial"/>
                <w:color w:val="000000"/>
                <w:sz w:val="16"/>
                <w:szCs w:val="16"/>
                <w:lang w:eastAsia="fr-FR"/>
              </w:rPr>
              <w:br/>
              <w:t>- Orthophonie</w:t>
            </w:r>
          </w:p>
        </w:tc>
        <w:tc>
          <w:tcPr>
            <w:tcW w:w="0" w:type="auto"/>
            <w:tcBorders>
              <w:top w:val="nil"/>
              <w:left w:val="nil"/>
              <w:bottom w:val="single" w:sz="4" w:space="0" w:color="auto"/>
              <w:right w:val="single" w:sz="4" w:space="0" w:color="auto"/>
            </w:tcBorders>
            <w:shd w:val="clear" w:color="000000" w:fill="FFFFFF"/>
            <w:vAlign w:val="center"/>
            <w:hideMark/>
          </w:tcPr>
          <w:p w14:paraId="4D97D6F7"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 Accueil et orientation des familles</w:t>
            </w:r>
            <w:r w:rsidRPr="00777D38">
              <w:rPr>
                <w:rFonts w:ascii="Arial" w:eastAsia="Times New Roman" w:hAnsi="Arial" w:cs="Arial"/>
                <w:color w:val="000000"/>
                <w:sz w:val="16"/>
                <w:szCs w:val="16"/>
                <w:lang w:eastAsia="fr-FR"/>
              </w:rPr>
              <w:br/>
              <w:t>- Aides en nature</w:t>
            </w:r>
          </w:p>
        </w:tc>
        <w:tc>
          <w:tcPr>
            <w:tcW w:w="0" w:type="auto"/>
            <w:tcBorders>
              <w:top w:val="nil"/>
              <w:left w:val="nil"/>
              <w:bottom w:val="single" w:sz="4" w:space="0" w:color="auto"/>
              <w:right w:val="single" w:sz="4" w:space="0" w:color="auto"/>
            </w:tcBorders>
            <w:shd w:val="clear" w:color="000000" w:fill="FFFFFF"/>
            <w:vAlign w:val="center"/>
            <w:hideMark/>
          </w:tcPr>
          <w:p w14:paraId="551EA16A"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 Education et Enseignement</w:t>
            </w:r>
            <w:r w:rsidRPr="00777D38">
              <w:rPr>
                <w:rFonts w:ascii="Arial" w:eastAsia="Times New Roman" w:hAnsi="Arial" w:cs="Arial"/>
                <w:color w:val="000000"/>
                <w:sz w:val="16"/>
                <w:szCs w:val="16"/>
                <w:lang w:eastAsia="fr-FR"/>
              </w:rPr>
              <w:br/>
              <w:t>- Formation Professionnelle</w:t>
            </w:r>
          </w:p>
        </w:tc>
        <w:tc>
          <w:tcPr>
            <w:tcW w:w="1677" w:type="dxa"/>
            <w:tcBorders>
              <w:top w:val="nil"/>
              <w:left w:val="nil"/>
              <w:bottom w:val="single" w:sz="4" w:space="0" w:color="auto"/>
              <w:right w:val="single" w:sz="4" w:space="0" w:color="auto"/>
            </w:tcBorders>
            <w:shd w:val="clear" w:color="000000" w:fill="FFFFFF"/>
            <w:vAlign w:val="center"/>
            <w:hideMark/>
          </w:tcPr>
          <w:p w14:paraId="132337A0" w14:textId="77777777" w:rsidR="00777D38" w:rsidRPr="00777D38" w:rsidRDefault="00777D38" w:rsidP="00777D38">
            <w:pPr>
              <w:spacing w:after="0" w:line="240" w:lineRule="auto"/>
              <w:jc w:val="left"/>
              <w:rPr>
                <w:rFonts w:ascii="Arial" w:eastAsia="Times New Roman" w:hAnsi="Arial" w:cs="Arial"/>
                <w:color w:val="2A2929"/>
                <w:sz w:val="16"/>
                <w:szCs w:val="16"/>
                <w:lang w:eastAsia="fr-FR"/>
              </w:rPr>
            </w:pPr>
            <w:r w:rsidRPr="00777D38">
              <w:rPr>
                <w:rFonts w:ascii="Arial" w:eastAsia="Times New Roman" w:hAnsi="Arial" w:cs="Arial"/>
                <w:color w:val="2A2929"/>
                <w:sz w:val="16"/>
                <w:szCs w:val="16"/>
                <w:lang w:eastAsia="fr-FR"/>
              </w:rPr>
              <w:t>- Transport</w:t>
            </w:r>
            <w:r w:rsidRPr="00777D38">
              <w:rPr>
                <w:rFonts w:ascii="Arial" w:eastAsia="Times New Roman" w:hAnsi="Arial" w:cs="Arial"/>
                <w:color w:val="2A2929"/>
                <w:sz w:val="16"/>
                <w:szCs w:val="16"/>
                <w:lang w:eastAsia="fr-FR"/>
              </w:rPr>
              <w:br/>
              <w:t>- Activités sportives et culturelles /sensibilisation</w:t>
            </w:r>
          </w:p>
        </w:tc>
      </w:tr>
      <w:tr w:rsidR="00777D38" w:rsidRPr="00777D38" w14:paraId="0228EA23" w14:textId="77777777" w:rsidTr="00777D38">
        <w:trPr>
          <w:trHeight w:val="10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BE6C544"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Moteur - Multiple</w:t>
            </w:r>
          </w:p>
        </w:tc>
        <w:tc>
          <w:tcPr>
            <w:tcW w:w="0" w:type="auto"/>
            <w:tcBorders>
              <w:top w:val="nil"/>
              <w:left w:val="nil"/>
              <w:bottom w:val="single" w:sz="4" w:space="0" w:color="auto"/>
              <w:right w:val="single" w:sz="4" w:space="0" w:color="auto"/>
            </w:tcBorders>
            <w:shd w:val="clear" w:color="000000" w:fill="FFFFFF"/>
            <w:vAlign w:val="center"/>
            <w:hideMark/>
          </w:tcPr>
          <w:p w14:paraId="5F2AADAC"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 xml:space="preserve">Centre de l'association Dar El </w:t>
            </w:r>
            <w:proofErr w:type="spellStart"/>
            <w:r w:rsidRPr="00777D38">
              <w:rPr>
                <w:rFonts w:ascii="Arial" w:eastAsia="Times New Roman" w:hAnsi="Arial" w:cs="Arial"/>
                <w:color w:val="000000"/>
                <w:sz w:val="16"/>
                <w:szCs w:val="16"/>
                <w:lang w:eastAsia="fr-FR"/>
              </w:rPr>
              <w:t>Hana</w:t>
            </w:r>
            <w:proofErr w:type="spellEnd"/>
            <w:r w:rsidRPr="00777D38">
              <w:rPr>
                <w:rFonts w:ascii="Arial" w:eastAsia="Times New Roman" w:hAnsi="Arial" w:cs="Arial"/>
                <w:color w:val="000000"/>
                <w:sz w:val="16"/>
                <w:szCs w:val="16"/>
                <w:lang w:eastAsia="fr-FR"/>
              </w:rPr>
              <w:t xml:space="preserve"> pour les enfants handicapés</w:t>
            </w:r>
          </w:p>
        </w:tc>
        <w:tc>
          <w:tcPr>
            <w:tcW w:w="0" w:type="auto"/>
            <w:tcBorders>
              <w:top w:val="nil"/>
              <w:left w:val="nil"/>
              <w:bottom w:val="single" w:sz="4" w:space="0" w:color="auto"/>
              <w:right w:val="single" w:sz="4" w:space="0" w:color="auto"/>
            </w:tcBorders>
            <w:shd w:val="clear" w:color="000000" w:fill="FFFFFF"/>
            <w:vAlign w:val="center"/>
            <w:hideMark/>
          </w:tcPr>
          <w:p w14:paraId="035595F3"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Tanger</w:t>
            </w:r>
          </w:p>
        </w:tc>
        <w:tc>
          <w:tcPr>
            <w:tcW w:w="0" w:type="auto"/>
            <w:tcBorders>
              <w:top w:val="nil"/>
              <w:left w:val="nil"/>
              <w:bottom w:val="single" w:sz="4" w:space="0" w:color="auto"/>
              <w:right w:val="single" w:sz="4" w:space="0" w:color="auto"/>
            </w:tcBorders>
            <w:shd w:val="clear" w:color="000000" w:fill="FFFFFF"/>
            <w:vAlign w:val="center"/>
            <w:hideMark/>
          </w:tcPr>
          <w:p w14:paraId="0566456D"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ASSOCIATION DAR EL HANA POUR LES HANDICAPES</w:t>
            </w:r>
          </w:p>
        </w:tc>
        <w:tc>
          <w:tcPr>
            <w:tcW w:w="0" w:type="auto"/>
            <w:tcBorders>
              <w:top w:val="nil"/>
              <w:left w:val="nil"/>
              <w:bottom w:val="single" w:sz="4" w:space="0" w:color="auto"/>
              <w:right w:val="single" w:sz="4" w:space="0" w:color="auto"/>
            </w:tcBorders>
            <w:shd w:val="clear" w:color="000000" w:fill="FFFFFF"/>
            <w:vAlign w:val="center"/>
            <w:hideMark/>
          </w:tcPr>
          <w:p w14:paraId="3F821847"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ASSOCIATION DAR EL HANA POUR LES HANDICAPES</w:t>
            </w:r>
          </w:p>
        </w:tc>
        <w:tc>
          <w:tcPr>
            <w:tcW w:w="0" w:type="auto"/>
            <w:tcBorders>
              <w:top w:val="nil"/>
              <w:left w:val="nil"/>
              <w:bottom w:val="single" w:sz="4" w:space="0" w:color="auto"/>
              <w:right w:val="single" w:sz="4" w:space="0" w:color="auto"/>
            </w:tcBorders>
            <w:shd w:val="clear" w:color="000000" w:fill="FFFFFF"/>
            <w:vAlign w:val="center"/>
            <w:hideMark/>
          </w:tcPr>
          <w:p w14:paraId="7CEA1FAD" w14:textId="77777777" w:rsidR="00777D38" w:rsidRPr="00777D38" w:rsidRDefault="00777D38" w:rsidP="00777D38">
            <w:pPr>
              <w:spacing w:after="0" w:line="240" w:lineRule="auto"/>
              <w:jc w:val="righ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1961</w:t>
            </w:r>
          </w:p>
        </w:tc>
        <w:tc>
          <w:tcPr>
            <w:tcW w:w="0" w:type="auto"/>
            <w:tcBorders>
              <w:top w:val="nil"/>
              <w:left w:val="nil"/>
              <w:bottom w:val="single" w:sz="4" w:space="0" w:color="auto"/>
              <w:right w:val="single" w:sz="4" w:space="0" w:color="auto"/>
            </w:tcBorders>
            <w:shd w:val="clear" w:color="000000" w:fill="FFFFFF"/>
            <w:vAlign w:val="center"/>
            <w:hideMark/>
          </w:tcPr>
          <w:p w14:paraId="3CCE1F6B" w14:textId="77777777" w:rsidR="00777D38" w:rsidRPr="00777D38" w:rsidRDefault="00777D38" w:rsidP="00777D38">
            <w:pPr>
              <w:spacing w:after="0" w:line="240" w:lineRule="auto"/>
              <w:jc w:val="righ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34</w:t>
            </w:r>
          </w:p>
        </w:tc>
        <w:tc>
          <w:tcPr>
            <w:tcW w:w="0" w:type="auto"/>
            <w:tcBorders>
              <w:top w:val="nil"/>
              <w:left w:val="nil"/>
              <w:bottom w:val="single" w:sz="4" w:space="0" w:color="auto"/>
              <w:right w:val="single" w:sz="4" w:space="0" w:color="auto"/>
            </w:tcBorders>
            <w:shd w:val="clear" w:color="000000" w:fill="FFFFFF"/>
            <w:vAlign w:val="center"/>
            <w:hideMark/>
          </w:tcPr>
          <w:p w14:paraId="4A98112E" w14:textId="77777777" w:rsidR="00777D38" w:rsidRPr="00777D38" w:rsidRDefault="00777D38" w:rsidP="00777D38">
            <w:pPr>
              <w:spacing w:after="0" w:line="240" w:lineRule="auto"/>
              <w:jc w:val="center"/>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Interne</w:t>
            </w:r>
          </w:p>
        </w:tc>
        <w:tc>
          <w:tcPr>
            <w:tcW w:w="0" w:type="auto"/>
            <w:tcBorders>
              <w:top w:val="nil"/>
              <w:left w:val="nil"/>
              <w:bottom w:val="single" w:sz="4" w:space="0" w:color="auto"/>
              <w:right w:val="single" w:sz="4" w:space="0" w:color="auto"/>
            </w:tcBorders>
            <w:shd w:val="clear" w:color="000000" w:fill="FFFFFF"/>
            <w:vAlign w:val="center"/>
            <w:hideMark/>
          </w:tcPr>
          <w:p w14:paraId="46D7EC39"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 Rééducation motrice</w:t>
            </w:r>
            <w:r w:rsidRPr="00777D38">
              <w:rPr>
                <w:rFonts w:ascii="Arial" w:eastAsia="Times New Roman" w:hAnsi="Arial" w:cs="Arial"/>
                <w:color w:val="000000"/>
                <w:sz w:val="16"/>
                <w:szCs w:val="16"/>
                <w:lang w:eastAsia="fr-FR"/>
              </w:rPr>
              <w:br/>
              <w:t>- Prothèse</w:t>
            </w:r>
          </w:p>
        </w:tc>
        <w:tc>
          <w:tcPr>
            <w:tcW w:w="0" w:type="auto"/>
            <w:tcBorders>
              <w:top w:val="nil"/>
              <w:left w:val="nil"/>
              <w:bottom w:val="single" w:sz="4" w:space="0" w:color="auto"/>
              <w:right w:val="single" w:sz="4" w:space="0" w:color="auto"/>
            </w:tcBorders>
            <w:shd w:val="clear" w:color="000000" w:fill="FFFFFF"/>
            <w:vAlign w:val="center"/>
            <w:hideMark/>
          </w:tcPr>
          <w:p w14:paraId="648E30BB"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 Accueil et orientation des familles</w:t>
            </w:r>
          </w:p>
        </w:tc>
        <w:tc>
          <w:tcPr>
            <w:tcW w:w="0" w:type="auto"/>
            <w:tcBorders>
              <w:top w:val="nil"/>
              <w:left w:val="nil"/>
              <w:bottom w:val="single" w:sz="4" w:space="0" w:color="auto"/>
              <w:right w:val="single" w:sz="4" w:space="0" w:color="auto"/>
            </w:tcBorders>
            <w:shd w:val="clear" w:color="000000" w:fill="FFFFFF"/>
            <w:vAlign w:val="center"/>
            <w:hideMark/>
          </w:tcPr>
          <w:p w14:paraId="3DF05099"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 Education et Enseignement</w:t>
            </w:r>
            <w:r w:rsidRPr="00777D38">
              <w:rPr>
                <w:rFonts w:ascii="Arial" w:eastAsia="Times New Roman" w:hAnsi="Arial" w:cs="Arial"/>
                <w:color w:val="000000"/>
                <w:sz w:val="16"/>
                <w:szCs w:val="16"/>
                <w:lang w:eastAsia="fr-FR"/>
              </w:rPr>
              <w:br/>
              <w:t>- Formation Professionnelle</w:t>
            </w:r>
          </w:p>
        </w:tc>
        <w:tc>
          <w:tcPr>
            <w:tcW w:w="1677" w:type="dxa"/>
            <w:tcBorders>
              <w:top w:val="nil"/>
              <w:left w:val="nil"/>
              <w:bottom w:val="single" w:sz="4" w:space="0" w:color="auto"/>
              <w:right w:val="single" w:sz="4" w:space="0" w:color="auto"/>
            </w:tcBorders>
            <w:shd w:val="clear" w:color="000000" w:fill="FFFFFF"/>
            <w:vAlign w:val="center"/>
            <w:hideMark/>
          </w:tcPr>
          <w:p w14:paraId="4750CF2E" w14:textId="77777777" w:rsidR="00777D38" w:rsidRPr="00777D38" w:rsidRDefault="00777D38" w:rsidP="00777D38">
            <w:pPr>
              <w:spacing w:after="0" w:line="240" w:lineRule="auto"/>
              <w:jc w:val="left"/>
              <w:rPr>
                <w:rFonts w:ascii="Arial" w:eastAsia="Times New Roman" w:hAnsi="Arial" w:cs="Arial"/>
                <w:color w:val="2A2929"/>
                <w:sz w:val="16"/>
                <w:szCs w:val="16"/>
                <w:lang w:eastAsia="fr-FR"/>
              </w:rPr>
            </w:pPr>
            <w:r w:rsidRPr="00777D38">
              <w:rPr>
                <w:rFonts w:ascii="Arial" w:eastAsia="Times New Roman" w:hAnsi="Arial" w:cs="Arial"/>
                <w:color w:val="2A2929"/>
                <w:sz w:val="16"/>
                <w:szCs w:val="16"/>
                <w:lang w:eastAsia="fr-FR"/>
              </w:rPr>
              <w:t>- Transport</w:t>
            </w:r>
            <w:r w:rsidRPr="00777D38">
              <w:rPr>
                <w:rFonts w:ascii="Arial" w:eastAsia="Times New Roman" w:hAnsi="Arial" w:cs="Arial"/>
                <w:color w:val="2A2929"/>
                <w:sz w:val="16"/>
                <w:szCs w:val="16"/>
                <w:lang w:eastAsia="fr-FR"/>
              </w:rPr>
              <w:br/>
              <w:t>- Alimentation</w:t>
            </w:r>
            <w:r w:rsidRPr="00777D38">
              <w:rPr>
                <w:rFonts w:ascii="Arial" w:eastAsia="Times New Roman" w:hAnsi="Arial" w:cs="Arial"/>
                <w:color w:val="2A2929"/>
                <w:sz w:val="16"/>
                <w:szCs w:val="16"/>
                <w:lang w:eastAsia="fr-FR"/>
              </w:rPr>
              <w:br/>
              <w:t>- Activités sportives et culturelles /sensibilisation</w:t>
            </w:r>
          </w:p>
        </w:tc>
      </w:tr>
      <w:tr w:rsidR="00777D38" w:rsidRPr="00777D38" w14:paraId="64741B48" w14:textId="77777777" w:rsidTr="00777D38">
        <w:trPr>
          <w:trHeight w:val="127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6AAECB2"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Multiple</w:t>
            </w:r>
          </w:p>
        </w:tc>
        <w:tc>
          <w:tcPr>
            <w:tcW w:w="0" w:type="auto"/>
            <w:tcBorders>
              <w:top w:val="nil"/>
              <w:left w:val="nil"/>
              <w:bottom w:val="single" w:sz="4" w:space="0" w:color="auto"/>
              <w:right w:val="single" w:sz="4" w:space="0" w:color="auto"/>
            </w:tcBorders>
            <w:shd w:val="clear" w:color="000000" w:fill="FFFFFF"/>
            <w:vAlign w:val="center"/>
            <w:hideMark/>
          </w:tcPr>
          <w:p w14:paraId="16475A69" w14:textId="77777777" w:rsidR="00777D38" w:rsidRPr="00777D38" w:rsidRDefault="00777D38" w:rsidP="00777D38">
            <w:pPr>
              <w:spacing w:after="0" w:line="240" w:lineRule="auto"/>
              <w:jc w:val="left"/>
              <w:rPr>
                <w:rFonts w:ascii="Arial" w:eastAsia="Times New Roman" w:hAnsi="Arial" w:cs="Arial"/>
                <w:sz w:val="16"/>
                <w:szCs w:val="16"/>
                <w:lang w:eastAsia="fr-FR"/>
              </w:rPr>
            </w:pPr>
            <w:r w:rsidRPr="00777D38">
              <w:rPr>
                <w:rFonts w:ascii="Arial" w:eastAsia="Times New Roman" w:hAnsi="Arial" w:cs="Arial"/>
                <w:sz w:val="16"/>
                <w:szCs w:val="16"/>
                <w:lang w:eastAsia="fr-FR"/>
              </w:rPr>
              <w:t>Complexe d’éducation, de formation et de qualification</w:t>
            </w:r>
          </w:p>
        </w:tc>
        <w:tc>
          <w:tcPr>
            <w:tcW w:w="0" w:type="auto"/>
            <w:tcBorders>
              <w:top w:val="nil"/>
              <w:left w:val="nil"/>
              <w:bottom w:val="single" w:sz="4" w:space="0" w:color="auto"/>
              <w:right w:val="single" w:sz="4" w:space="0" w:color="auto"/>
            </w:tcBorders>
            <w:shd w:val="clear" w:color="000000" w:fill="FFFFFF"/>
            <w:vAlign w:val="center"/>
            <w:hideMark/>
          </w:tcPr>
          <w:p w14:paraId="4A642E35"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proofErr w:type="spellStart"/>
            <w:r w:rsidRPr="00777D38">
              <w:rPr>
                <w:rFonts w:ascii="Arial" w:eastAsia="Times New Roman" w:hAnsi="Arial" w:cs="Arial"/>
                <w:color w:val="000000"/>
                <w:sz w:val="16"/>
                <w:szCs w:val="16"/>
                <w:lang w:eastAsia="fr-FR"/>
              </w:rPr>
              <w:t>Tetouan</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004D8CB6" w14:textId="77777777" w:rsidR="00777D38" w:rsidRPr="00777D38" w:rsidRDefault="00777D38" w:rsidP="00777D38">
            <w:pPr>
              <w:spacing w:after="0" w:line="240" w:lineRule="auto"/>
              <w:jc w:val="left"/>
              <w:rPr>
                <w:rFonts w:ascii="Arial" w:eastAsia="Times New Roman" w:hAnsi="Arial" w:cs="Arial"/>
                <w:sz w:val="16"/>
                <w:szCs w:val="16"/>
                <w:lang w:eastAsia="fr-FR"/>
              </w:rPr>
            </w:pPr>
            <w:r w:rsidRPr="00777D38">
              <w:rPr>
                <w:rFonts w:ascii="Arial" w:eastAsia="Times New Roman" w:hAnsi="Arial" w:cs="Arial"/>
                <w:sz w:val="16"/>
                <w:szCs w:val="16"/>
                <w:lang w:eastAsia="fr-FR"/>
              </w:rPr>
              <w:t>Association Hanane pour la protection des enfants handicapés</w:t>
            </w:r>
          </w:p>
        </w:tc>
        <w:tc>
          <w:tcPr>
            <w:tcW w:w="0" w:type="auto"/>
            <w:tcBorders>
              <w:top w:val="nil"/>
              <w:left w:val="nil"/>
              <w:bottom w:val="single" w:sz="4" w:space="0" w:color="auto"/>
              <w:right w:val="single" w:sz="4" w:space="0" w:color="auto"/>
            </w:tcBorders>
            <w:shd w:val="clear" w:color="000000" w:fill="FFFFFF"/>
            <w:vAlign w:val="center"/>
            <w:hideMark/>
          </w:tcPr>
          <w:p w14:paraId="3A1BD359" w14:textId="77777777" w:rsidR="00777D38" w:rsidRPr="00777D38" w:rsidRDefault="00777D38" w:rsidP="00777D38">
            <w:pPr>
              <w:spacing w:after="0" w:line="240" w:lineRule="auto"/>
              <w:jc w:val="left"/>
              <w:rPr>
                <w:rFonts w:ascii="Arial" w:eastAsia="Times New Roman" w:hAnsi="Arial" w:cs="Arial"/>
                <w:sz w:val="16"/>
                <w:szCs w:val="16"/>
                <w:lang w:eastAsia="fr-FR"/>
              </w:rPr>
            </w:pPr>
            <w:r w:rsidRPr="00777D38">
              <w:rPr>
                <w:rFonts w:ascii="Arial" w:eastAsia="Times New Roman" w:hAnsi="Arial" w:cs="Arial"/>
                <w:sz w:val="16"/>
                <w:szCs w:val="16"/>
                <w:lang w:eastAsia="fr-FR"/>
              </w:rPr>
              <w:t>Association Hanane pour la protection des enfants handicapés</w:t>
            </w:r>
          </w:p>
        </w:tc>
        <w:tc>
          <w:tcPr>
            <w:tcW w:w="0" w:type="auto"/>
            <w:tcBorders>
              <w:top w:val="nil"/>
              <w:left w:val="nil"/>
              <w:bottom w:val="single" w:sz="4" w:space="0" w:color="auto"/>
              <w:right w:val="single" w:sz="4" w:space="0" w:color="auto"/>
            </w:tcBorders>
            <w:shd w:val="clear" w:color="000000" w:fill="FFFFFF"/>
            <w:vAlign w:val="center"/>
            <w:hideMark/>
          </w:tcPr>
          <w:p w14:paraId="5887BDC5" w14:textId="77777777" w:rsidR="00777D38" w:rsidRPr="00777D38" w:rsidRDefault="00777D38" w:rsidP="00777D38">
            <w:pPr>
              <w:spacing w:after="0" w:line="240" w:lineRule="auto"/>
              <w:jc w:val="righ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1969</w:t>
            </w:r>
          </w:p>
        </w:tc>
        <w:tc>
          <w:tcPr>
            <w:tcW w:w="0" w:type="auto"/>
            <w:tcBorders>
              <w:top w:val="nil"/>
              <w:left w:val="nil"/>
              <w:bottom w:val="single" w:sz="4" w:space="0" w:color="auto"/>
              <w:right w:val="single" w:sz="4" w:space="0" w:color="auto"/>
            </w:tcBorders>
            <w:shd w:val="clear" w:color="000000" w:fill="FFFFFF"/>
            <w:vAlign w:val="center"/>
            <w:hideMark/>
          </w:tcPr>
          <w:p w14:paraId="6A881EE2" w14:textId="77777777" w:rsidR="00777D38" w:rsidRPr="00777D38" w:rsidRDefault="00777D38" w:rsidP="00777D38">
            <w:pPr>
              <w:spacing w:after="0" w:line="240" w:lineRule="auto"/>
              <w:jc w:val="righ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621</w:t>
            </w:r>
          </w:p>
        </w:tc>
        <w:tc>
          <w:tcPr>
            <w:tcW w:w="0" w:type="auto"/>
            <w:tcBorders>
              <w:top w:val="nil"/>
              <w:left w:val="nil"/>
              <w:bottom w:val="single" w:sz="4" w:space="0" w:color="auto"/>
              <w:right w:val="single" w:sz="4" w:space="0" w:color="auto"/>
            </w:tcBorders>
            <w:shd w:val="clear" w:color="000000" w:fill="FFFFFF"/>
            <w:vAlign w:val="center"/>
            <w:hideMark/>
          </w:tcPr>
          <w:p w14:paraId="0315A8A9" w14:textId="77777777" w:rsidR="00777D38" w:rsidRPr="00777D38" w:rsidRDefault="00777D38" w:rsidP="00777D38">
            <w:pPr>
              <w:spacing w:after="0" w:line="240" w:lineRule="auto"/>
              <w:jc w:val="center"/>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Externe</w:t>
            </w:r>
          </w:p>
        </w:tc>
        <w:tc>
          <w:tcPr>
            <w:tcW w:w="0" w:type="auto"/>
            <w:tcBorders>
              <w:top w:val="nil"/>
              <w:left w:val="nil"/>
              <w:bottom w:val="single" w:sz="4" w:space="0" w:color="auto"/>
              <w:right w:val="single" w:sz="4" w:space="0" w:color="auto"/>
            </w:tcBorders>
            <w:shd w:val="clear" w:color="000000" w:fill="FFFFFF"/>
            <w:vAlign w:val="center"/>
            <w:hideMark/>
          </w:tcPr>
          <w:p w14:paraId="70F405BA" w14:textId="77777777" w:rsidR="00777D38" w:rsidRPr="00777D38" w:rsidRDefault="00777D38" w:rsidP="00777D38">
            <w:pPr>
              <w:spacing w:after="0" w:line="240" w:lineRule="auto"/>
              <w:jc w:val="left"/>
              <w:rPr>
                <w:rFonts w:ascii="Arial" w:eastAsia="Times New Roman" w:hAnsi="Arial" w:cs="Arial"/>
                <w:color w:val="2A2929"/>
                <w:sz w:val="16"/>
                <w:szCs w:val="16"/>
                <w:lang w:eastAsia="fr-FR"/>
              </w:rPr>
            </w:pPr>
            <w:r w:rsidRPr="00777D38">
              <w:rPr>
                <w:rFonts w:ascii="Arial" w:eastAsia="Times New Roman" w:hAnsi="Arial" w:cs="Arial"/>
                <w:color w:val="2A2929"/>
                <w:sz w:val="16"/>
                <w:szCs w:val="16"/>
                <w:lang w:eastAsia="fr-FR"/>
              </w:rPr>
              <w:t>- Rééducation motrice</w:t>
            </w:r>
            <w:r w:rsidRPr="00777D38">
              <w:rPr>
                <w:rFonts w:ascii="Arial" w:eastAsia="Times New Roman" w:hAnsi="Arial" w:cs="Arial"/>
                <w:color w:val="2A2929"/>
                <w:sz w:val="16"/>
                <w:szCs w:val="16"/>
                <w:lang w:eastAsia="fr-FR"/>
              </w:rPr>
              <w:br/>
              <w:t>- Orthophonie</w:t>
            </w:r>
            <w:r w:rsidRPr="00777D38">
              <w:rPr>
                <w:rFonts w:ascii="Arial" w:eastAsia="Times New Roman" w:hAnsi="Arial" w:cs="Arial"/>
                <w:color w:val="2A2929"/>
                <w:sz w:val="16"/>
                <w:szCs w:val="16"/>
                <w:lang w:eastAsia="fr-FR"/>
              </w:rPr>
              <w:br/>
              <w:t>- Rééducation psychomotrice</w:t>
            </w:r>
          </w:p>
        </w:tc>
        <w:tc>
          <w:tcPr>
            <w:tcW w:w="0" w:type="auto"/>
            <w:tcBorders>
              <w:top w:val="nil"/>
              <w:left w:val="nil"/>
              <w:bottom w:val="single" w:sz="4" w:space="0" w:color="auto"/>
              <w:right w:val="single" w:sz="4" w:space="0" w:color="auto"/>
            </w:tcBorders>
            <w:shd w:val="clear" w:color="000000" w:fill="FFFFFF"/>
            <w:vAlign w:val="center"/>
            <w:hideMark/>
          </w:tcPr>
          <w:p w14:paraId="5C8CA276"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 Accueil et orientation des familles</w:t>
            </w:r>
            <w:r w:rsidRPr="00777D38">
              <w:rPr>
                <w:rFonts w:ascii="Arial" w:eastAsia="Times New Roman" w:hAnsi="Arial" w:cs="Arial"/>
                <w:color w:val="000000"/>
                <w:sz w:val="16"/>
                <w:szCs w:val="16"/>
                <w:lang w:eastAsia="fr-FR"/>
              </w:rPr>
              <w:br/>
              <w:t xml:space="preserve">- </w:t>
            </w:r>
            <w:proofErr w:type="gramStart"/>
            <w:r w:rsidRPr="00777D38">
              <w:rPr>
                <w:rFonts w:ascii="Arial" w:eastAsia="Times New Roman" w:hAnsi="Arial" w:cs="Arial"/>
                <w:color w:val="000000"/>
                <w:sz w:val="16"/>
                <w:szCs w:val="16"/>
                <w:lang w:eastAsia="fr-FR"/>
              </w:rPr>
              <w:t>Aides</w:t>
            </w:r>
            <w:proofErr w:type="gramEnd"/>
            <w:r w:rsidRPr="00777D38">
              <w:rPr>
                <w:rFonts w:ascii="Arial" w:eastAsia="Times New Roman" w:hAnsi="Arial" w:cs="Arial"/>
                <w:color w:val="000000"/>
                <w:sz w:val="16"/>
                <w:szCs w:val="16"/>
                <w:lang w:eastAsia="fr-FR"/>
              </w:rPr>
              <w:t xml:space="preserve"> en nature: Jouets et vêtements</w:t>
            </w:r>
          </w:p>
        </w:tc>
        <w:tc>
          <w:tcPr>
            <w:tcW w:w="0" w:type="auto"/>
            <w:tcBorders>
              <w:top w:val="nil"/>
              <w:left w:val="nil"/>
              <w:bottom w:val="single" w:sz="4" w:space="0" w:color="auto"/>
              <w:right w:val="single" w:sz="4" w:space="0" w:color="auto"/>
            </w:tcBorders>
            <w:shd w:val="clear" w:color="000000" w:fill="FFFFFF"/>
            <w:vAlign w:val="center"/>
            <w:hideMark/>
          </w:tcPr>
          <w:p w14:paraId="1A417D3C" w14:textId="77777777" w:rsidR="00777D38" w:rsidRPr="00777D38" w:rsidRDefault="00777D38" w:rsidP="00777D38">
            <w:pPr>
              <w:spacing w:after="0" w:line="240" w:lineRule="auto"/>
              <w:jc w:val="left"/>
              <w:rPr>
                <w:rFonts w:ascii="Arial" w:eastAsia="Times New Roman" w:hAnsi="Arial" w:cs="Arial"/>
                <w:color w:val="000000"/>
                <w:sz w:val="16"/>
                <w:szCs w:val="16"/>
                <w:lang w:eastAsia="fr-FR"/>
              </w:rPr>
            </w:pPr>
            <w:r w:rsidRPr="00777D38">
              <w:rPr>
                <w:rFonts w:ascii="Arial" w:eastAsia="Times New Roman" w:hAnsi="Arial" w:cs="Arial"/>
                <w:color w:val="000000"/>
                <w:sz w:val="16"/>
                <w:szCs w:val="16"/>
                <w:lang w:eastAsia="fr-FR"/>
              </w:rPr>
              <w:t>- Education et Enseignement</w:t>
            </w:r>
            <w:r w:rsidRPr="00777D38">
              <w:rPr>
                <w:rFonts w:ascii="Arial" w:eastAsia="Times New Roman" w:hAnsi="Arial" w:cs="Arial"/>
                <w:color w:val="000000"/>
                <w:sz w:val="16"/>
                <w:szCs w:val="16"/>
                <w:lang w:eastAsia="fr-FR"/>
              </w:rPr>
              <w:br/>
              <w:t>- Formation Professionnelle</w:t>
            </w:r>
          </w:p>
        </w:tc>
        <w:tc>
          <w:tcPr>
            <w:tcW w:w="1677" w:type="dxa"/>
            <w:tcBorders>
              <w:top w:val="nil"/>
              <w:left w:val="nil"/>
              <w:bottom w:val="single" w:sz="4" w:space="0" w:color="auto"/>
              <w:right w:val="single" w:sz="4" w:space="0" w:color="auto"/>
            </w:tcBorders>
            <w:shd w:val="clear" w:color="000000" w:fill="FFFFFF"/>
            <w:vAlign w:val="center"/>
            <w:hideMark/>
          </w:tcPr>
          <w:p w14:paraId="5D6E1DA5" w14:textId="77777777" w:rsidR="00777D38" w:rsidRPr="00777D38" w:rsidRDefault="00777D38" w:rsidP="00777D38">
            <w:pPr>
              <w:spacing w:after="0" w:line="240" w:lineRule="auto"/>
              <w:jc w:val="left"/>
              <w:rPr>
                <w:rFonts w:ascii="Arial" w:eastAsia="Times New Roman" w:hAnsi="Arial" w:cs="Arial"/>
                <w:color w:val="2A2929"/>
                <w:sz w:val="16"/>
                <w:szCs w:val="16"/>
                <w:lang w:eastAsia="fr-FR"/>
              </w:rPr>
            </w:pPr>
            <w:r w:rsidRPr="00777D38">
              <w:rPr>
                <w:rFonts w:ascii="Arial" w:eastAsia="Times New Roman" w:hAnsi="Arial" w:cs="Arial"/>
                <w:color w:val="2A2929"/>
                <w:sz w:val="16"/>
                <w:szCs w:val="16"/>
                <w:lang w:eastAsia="fr-FR"/>
              </w:rPr>
              <w:t>- Transport</w:t>
            </w:r>
            <w:r w:rsidRPr="00777D38">
              <w:rPr>
                <w:rFonts w:ascii="Arial" w:eastAsia="Times New Roman" w:hAnsi="Arial" w:cs="Arial"/>
                <w:color w:val="2A2929"/>
                <w:sz w:val="16"/>
                <w:szCs w:val="16"/>
                <w:lang w:eastAsia="fr-FR"/>
              </w:rPr>
              <w:br/>
              <w:t>- Alimentation</w:t>
            </w:r>
            <w:r w:rsidRPr="00777D38">
              <w:rPr>
                <w:rFonts w:ascii="Arial" w:eastAsia="Times New Roman" w:hAnsi="Arial" w:cs="Arial"/>
                <w:color w:val="2A2929"/>
                <w:sz w:val="16"/>
                <w:szCs w:val="16"/>
                <w:lang w:eastAsia="fr-FR"/>
              </w:rPr>
              <w:br/>
              <w:t>- Activités sportives et culturelles /sensibilisation</w:t>
            </w:r>
          </w:p>
        </w:tc>
      </w:tr>
    </w:tbl>
    <w:p w14:paraId="22A5A7EE" w14:textId="4C34E92F" w:rsidR="00E271C0" w:rsidRDefault="00E271C0" w:rsidP="00777D38">
      <w:pPr>
        <w:rPr>
          <w:rFonts w:ascii="Arial" w:hAnsi="Arial" w:cs="Arial"/>
          <w:b/>
          <w:bCs/>
          <w:color w:val="2A2929"/>
        </w:rPr>
      </w:pPr>
    </w:p>
    <w:sectPr w:rsidR="00E271C0" w:rsidSect="00777D38">
      <w:pgSz w:w="16838" w:h="11906" w:orient="landscape"/>
      <w:pgMar w:top="1440" w:right="1276" w:bottom="1440" w:left="144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7FBD88" w15:done="0"/>
  <w15:commentEx w15:paraId="569C5567" w15:done="0"/>
  <w15:commentEx w15:paraId="46853E7D" w15:done="0"/>
  <w15:commentEx w15:paraId="00BB14BC" w15:done="0"/>
  <w15:commentEx w15:paraId="26AD35A4" w15:done="0"/>
  <w15:commentEx w15:paraId="5DEF8DB6" w15:done="0"/>
  <w15:commentEx w15:paraId="52B2EB1E" w15:done="0"/>
  <w15:commentEx w15:paraId="5F5A1580" w15:done="0"/>
  <w15:commentEx w15:paraId="08494B0C" w15:done="0"/>
  <w15:commentEx w15:paraId="7ED0B7DD" w15:done="0"/>
  <w15:commentEx w15:paraId="012061FD" w15:done="0"/>
  <w15:commentEx w15:paraId="525BCB06" w15:done="0"/>
  <w15:commentEx w15:paraId="26889427" w15:done="0"/>
  <w15:commentEx w15:paraId="60A85B7B" w15:done="0"/>
  <w15:commentEx w15:paraId="35CA6A2E" w15:done="0"/>
  <w15:commentEx w15:paraId="31584127" w15:done="0"/>
  <w15:commentEx w15:paraId="21C831DD" w15:done="0"/>
  <w15:commentEx w15:paraId="182DA3B5" w15:done="0"/>
  <w15:commentEx w15:paraId="29EE27FA" w15:done="0"/>
  <w15:commentEx w15:paraId="308077C4" w15:done="0"/>
  <w15:commentEx w15:paraId="4B7F5ACA" w15:done="0"/>
  <w15:commentEx w15:paraId="6FCAE740" w15:done="0"/>
  <w15:commentEx w15:paraId="5616635B" w15:done="0"/>
  <w15:commentEx w15:paraId="33EE837C" w15:done="0"/>
  <w15:commentEx w15:paraId="6036F553" w15:done="0"/>
  <w15:commentEx w15:paraId="376E63B8" w15:done="0"/>
  <w15:commentEx w15:paraId="20F45945" w15:done="0"/>
  <w15:commentEx w15:paraId="59117439" w15:done="0"/>
  <w15:commentEx w15:paraId="78002947" w15:done="0"/>
  <w15:commentEx w15:paraId="393C6E06" w15:done="0"/>
  <w15:commentEx w15:paraId="05BEA487" w15:done="0"/>
  <w15:commentEx w15:paraId="7DBA8F07" w15:done="0"/>
  <w15:commentEx w15:paraId="790E0463" w15:done="0"/>
  <w15:commentEx w15:paraId="29CB4C1E" w15:done="0"/>
  <w15:commentEx w15:paraId="7733E201" w15:done="0"/>
  <w15:commentEx w15:paraId="1C7228AA" w15:done="0"/>
  <w15:commentEx w15:paraId="628ED59A" w15:done="0"/>
  <w15:commentEx w15:paraId="1CA5589A" w15:done="0"/>
  <w15:commentEx w15:paraId="0E44D5C1" w15:done="0"/>
  <w15:commentEx w15:paraId="01C8FD5F" w15:done="0"/>
  <w15:commentEx w15:paraId="6DE48C4F" w15:done="0"/>
  <w15:commentEx w15:paraId="73E7AA82" w15:done="0"/>
  <w15:commentEx w15:paraId="162AA6D7" w15:done="0"/>
  <w15:commentEx w15:paraId="39BC0C78" w15:done="0"/>
  <w15:commentEx w15:paraId="7E3734E0" w15:done="0"/>
  <w15:commentEx w15:paraId="26F47B0D" w15:done="0"/>
  <w15:commentEx w15:paraId="0C215700" w15:done="0"/>
  <w15:commentEx w15:paraId="17C97310" w15:done="0"/>
  <w15:commentEx w15:paraId="264FF8DE" w15:done="0"/>
  <w15:commentEx w15:paraId="650B1E22" w15:done="0"/>
  <w15:commentEx w15:paraId="52463AC6" w15:done="0"/>
  <w15:commentEx w15:paraId="5DF88768" w15:done="0"/>
  <w15:commentEx w15:paraId="31FAEB4C" w15:done="0"/>
  <w15:commentEx w15:paraId="6E837669" w15:done="0"/>
  <w15:commentEx w15:paraId="1FCA5081" w15:done="0"/>
  <w15:commentEx w15:paraId="2F7F163E" w15:done="0"/>
  <w15:commentEx w15:paraId="2D548D2D" w15:done="0"/>
  <w15:commentEx w15:paraId="6A90B731" w15:done="0"/>
  <w15:commentEx w15:paraId="39637948" w15:done="0"/>
  <w15:commentEx w15:paraId="2B5DE9A1" w15:done="0"/>
  <w15:commentEx w15:paraId="3F8A54DF" w15:done="0"/>
  <w15:commentEx w15:paraId="35A272D6" w15:done="0"/>
  <w15:commentEx w15:paraId="6A439662" w15:done="0"/>
  <w15:commentEx w15:paraId="76E234FC" w15:done="0"/>
  <w15:commentEx w15:paraId="6DFCD16B" w15:done="0"/>
  <w15:commentEx w15:paraId="618D94E8" w15:done="0"/>
  <w15:commentEx w15:paraId="57FF4D18" w15:done="0"/>
  <w15:commentEx w15:paraId="5479C3E7" w15:done="0"/>
  <w15:commentEx w15:paraId="75C2184F" w15:done="0"/>
  <w15:commentEx w15:paraId="2ED965F5" w15:done="0"/>
  <w15:commentEx w15:paraId="10C2D72E" w15:done="0"/>
  <w15:commentEx w15:paraId="45414A22" w15:done="0"/>
  <w15:commentEx w15:paraId="40F73B0A" w15:done="0"/>
  <w15:commentEx w15:paraId="14C347B8" w15:done="0"/>
  <w15:commentEx w15:paraId="5D21E48F" w15:done="0"/>
  <w15:commentEx w15:paraId="63EFEAA4" w15:done="0"/>
  <w15:commentEx w15:paraId="59C7A8C5" w15:done="0"/>
  <w15:commentEx w15:paraId="1535846C" w15:done="0"/>
  <w15:commentEx w15:paraId="090A6B9D" w15:done="0"/>
  <w15:commentEx w15:paraId="77CF18CD" w15:done="0"/>
  <w15:commentEx w15:paraId="75FBBB86" w15:done="0"/>
  <w15:commentEx w15:paraId="7942FFC5" w15:done="0"/>
  <w15:commentEx w15:paraId="0ED35F51" w15:done="0"/>
  <w15:commentEx w15:paraId="1905DE39" w15:paraIdParent="0ED35F51" w15:done="0"/>
  <w15:commentEx w15:paraId="76D1853E" w15:done="0"/>
  <w15:commentEx w15:paraId="79C48195" w15:done="0"/>
  <w15:commentEx w15:paraId="300191CE" w15:done="0"/>
  <w15:commentEx w15:paraId="6576C6CE" w15:done="0"/>
  <w15:commentEx w15:paraId="657FB59A" w15:done="0"/>
  <w15:commentEx w15:paraId="593B81FA" w15:done="0"/>
  <w15:commentEx w15:paraId="37DA5288" w15:done="0"/>
  <w15:commentEx w15:paraId="24A283DD" w15:done="0"/>
  <w15:commentEx w15:paraId="4E897E2D" w15:done="0"/>
  <w15:commentEx w15:paraId="18046CB2" w15:done="0"/>
  <w15:commentEx w15:paraId="5D9E17A2" w15:done="0"/>
  <w15:commentEx w15:paraId="766FDC00" w15:done="0"/>
  <w15:commentEx w15:paraId="3BD91155" w15:done="0"/>
  <w15:commentEx w15:paraId="1E15E017" w15:done="0"/>
  <w15:commentEx w15:paraId="1D7B50E9" w15:done="0"/>
  <w15:commentEx w15:paraId="351EBAA0" w15:done="0"/>
  <w15:commentEx w15:paraId="54D79729" w15:done="0"/>
  <w15:commentEx w15:paraId="01CF3671" w15:done="0"/>
  <w15:commentEx w15:paraId="3045FA0A" w15:done="0"/>
  <w15:commentEx w15:paraId="2EA6D6BF" w15:done="0"/>
  <w15:commentEx w15:paraId="7F45A95B" w15:done="0"/>
  <w15:commentEx w15:paraId="0AB895BA" w15:done="0"/>
  <w15:commentEx w15:paraId="3DDD2CE8" w15:done="0"/>
  <w15:commentEx w15:paraId="360AD700" w15:done="0"/>
  <w15:commentEx w15:paraId="340FE127" w15:done="0"/>
  <w15:commentEx w15:paraId="679588E7" w15:done="0"/>
  <w15:commentEx w15:paraId="45E20932" w15:done="0"/>
  <w15:commentEx w15:paraId="69E49721" w15:done="0"/>
  <w15:commentEx w15:paraId="1FB210D1" w15:done="0"/>
  <w15:commentEx w15:paraId="2C2CD5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7FBD88" w16cid:durableId="1F3A83C6"/>
  <w16cid:commentId w16cid:paraId="569C5567" w16cid:durableId="1F390F2C"/>
  <w16cid:commentId w16cid:paraId="46853E7D" w16cid:durableId="1F390F2D"/>
  <w16cid:commentId w16cid:paraId="00BB14BC" w16cid:durableId="1F390F2E"/>
  <w16cid:commentId w16cid:paraId="26AD35A4" w16cid:durableId="1F390F2F"/>
  <w16cid:commentId w16cid:paraId="5DEF8DB6" w16cid:durableId="1F390F30"/>
  <w16cid:commentId w16cid:paraId="52B2EB1E" w16cid:durableId="1F390F31"/>
  <w16cid:commentId w16cid:paraId="5F5A1580" w16cid:durableId="1F390F32"/>
  <w16cid:commentId w16cid:paraId="08494B0C" w16cid:durableId="1F390F33"/>
  <w16cid:commentId w16cid:paraId="7ED0B7DD" w16cid:durableId="1F390F34"/>
  <w16cid:commentId w16cid:paraId="012061FD" w16cid:durableId="1F390F35"/>
  <w16cid:commentId w16cid:paraId="525BCB06" w16cid:durableId="1F390F36"/>
  <w16cid:commentId w16cid:paraId="26889427" w16cid:durableId="1F390F37"/>
  <w16cid:commentId w16cid:paraId="60A85B7B" w16cid:durableId="1F390F38"/>
  <w16cid:commentId w16cid:paraId="35CA6A2E" w16cid:durableId="1F390F39"/>
  <w16cid:commentId w16cid:paraId="31584127" w16cid:durableId="1F390F3A"/>
  <w16cid:commentId w16cid:paraId="21C831DD" w16cid:durableId="1F390F3B"/>
  <w16cid:commentId w16cid:paraId="182DA3B5" w16cid:durableId="1F390F3C"/>
  <w16cid:commentId w16cid:paraId="29EE27FA" w16cid:durableId="1F390F3D"/>
  <w16cid:commentId w16cid:paraId="308077C4" w16cid:durableId="1F390F3E"/>
  <w16cid:commentId w16cid:paraId="4B7F5ACA" w16cid:durableId="1F390F3F"/>
  <w16cid:commentId w16cid:paraId="6FCAE740" w16cid:durableId="1F390F40"/>
  <w16cid:commentId w16cid:paraId="5616635B" w16cid:durableId="1F390F41"/>
  <w16cid:commentId w16cid:paraId="33EE837C" w16cid:durableId="1F390F42"/>
  <w16cid:commentId w16cid:paraId="6036F553" w16cid:durableId="1F390F43"/>
  <w16cid:commentId w16cid:paraId="376E63B8" w16cid:durableId="1F390F44"/>
  <w16cid:commentId w16cid:paraId="20F45945" w16cid:durableId="1F390F45"/>
  <w16cid:commentId w16cid:paraId="78002947" w16cid:durableId="1F390F46"/>
  <w16cid:commentId w16cid:paraId="393C6E06" w16cid:durableId="1F390F47"/>
  <w16cid:commentId w16cid:paraId="05BEA487" w16cid:durableId="1F390F48"/>
  <w16cid:commentId w16cid:paraId="7DBA8F07" w16cid:durableId="1F390F49"/>
  <w16cid:commentId w16cid:paraId="790E0463" w16cid:durableId="1F390F4A"/>
  <w16cid:commentId w16cid:paraId="29CB4C1E" w16cid:durableId="1F390F4B"/>
  <w16cid:commentId w16cid:paraId="7733E201" w16cid:durableId="1F390F4C"/>
  <w16cid:commentId w16cid:paraId="1C7228AA" w16cid:durableId="1F390F4D"/>
  <w16cid:commentId w16cid:paraId="628ED59A" w16cid:durableId="1F390F4E"/>
  <w16cid:commentId w16cid:paraId="1CA5589A" w16cid:durableId="1F390F4F"/>
  <w16cid:commentId w16cid:paraId="0E44D5C1" w16cid:durableId="1F390F50"/>
  <w16cid:commentId w16cid:paraId="01C8FD5F" w16cid:durableId="1F390F51"/>
  <w16cid:commentId w16cid:paraId="6DE48C4F" w16cid:durableId="1F390F52"/>
  <w16cid:commentId w16cid:paraId="73E7AA82" w16cid:durableId="1F390F53"/>
  <w16cid:commentId w16cid:paraId="162AA6D7" w16cid:durableId="1F2E500D"/>
  <w16cid:commentId w16cid:paraId="39BC0C78" w16cid:durableId="1F2E4D9E"/>
  <w16cid:commentId w16cid:paraId="7E3734E0" w16cid:durableId="1F2E4DB9"/>
  <w16cid:commentId w16cid:paraId="26F47B0D" w16cid:durableId="1F2E4DC7"/>
  <w16cid:commentId w16cid:paraId="0C215700" w16cid:durableId="1F2E4DF4"/>
  <w16cid:commentId w16cid:paraId="17C97310" w16cid:durableId="1F2E552A"/>
  <w16cid:commentId w16cid:paraId="264FF8DE" w16cid:durableId="1F2E5594"/>
  <w16cid:commentId w16cid:paraId="650B1E22" w16cid:durableId="1F2E55BD"/>
  <w16cid:commentId w16cid:paraId="52463AC6" w16cid:durableId="1F2E56C2"/>
  <w16cid:commentId w16cid:paraId="5DF88768" w16cid:durableId="1F2E56F9"/>
  <w16cid:commentId w16cid:paraId="31FAEB4C" w16cid:durableId="1F2E5704"/>
  <w16cid:commentId w16cid:paraId="6E837669" w16cid:durableId="1F2E56E6"/>
  <w16cid:commentId w16cid:paraId="1FCA5081" w16cid:durableId="1F390F60"/>
  <w16cid:commentId w16cid:paraId="2F7F163E" w16cid:durableId="1F390F61"/>
  <w16cid:commentId w16cid:paraId="2D548D2D" w16cid:durableId="1F3A7695"/>
  <w16cid:commentId w16cid:paraId="6A90B731" w16cid:durableId="1F3A7659"/>
  <w16cid:commentId w16cid:paraId="39637948" w16cid:durableId="1F3A76B9"/>
  <w16cid:commentId w16cid:paraId="2B5DE9A1" w16cid:durableId="1F391F9F"/>
  <w16cid:commentId w16cid:paraId="3F8A54DF" w16cid:durableId="1F392052"/>
  <w16cid:commentId w16cid:paraId="35A272D6" w16cid:durableId="1F392075"/>
  <w16cid:commentId w16cid:paraId="6A439662" w16cid:durableId="1F3A67F5"/>
  <w16cid:commentId w16cid:paraId="76E234FC" w16cid:durableId="1F3921F1"/>
  <w16cid:commentId w16cid:paraId="6DFCD16B" w16cid:durableId="1F39221D"/>
  <w16cid:commentId w16cid:paraId="618D94E8" w16cid:durableId="1F39224D"/>
  <w16cid:commentId w16cid:paraId="57FF4D18" w16cid:durableId="1F3A688B"/>
  <w16cid:commentId w16cid:paraId="5479C3E7" w16cid:durableId="1F3922DD"/>
  <w16cid:commentId w16cid:paraId="75C2184F" w16cid:durableId="1F39232A"/>
  <w16cid:commentId w16cid:paraId="2ED965F5" w16cid:durableId="1F3A6270"/>
  <w16cid:commentId w16cid:paraId="10C2D72E" w16cid:durableId="1F3A622E"/>
  <w16cid:commentId w16cid:paraId="45414A22" w16cid:durableId="1F3A6319"/>
  <w16cid:commentId w16cid:paraId="40F73B0A" w16cid:durableId="1F3A63E8"/>
  <w16cid:commentId w16cid:paraId="14C347B8" w16cid:durableId="1F3A641B"/>
  <w16cid:commentId w16cid:paraId="5D21E48F" w16cid:durableId="1F3A64DE"/>
  <w16cid:commentId w16cid:paraId="63EFEAA4" w16cid:durableId="1F3A6467"/>
  <w16cid:commentId w16cid:paraId="59C7A8C5" w16cid:durableId="1F3A64B8"/>
  <w16cid:commentId w16cid:paraId="1535846C" w16cid:durableId="1F3A657A"/>
  <w16cid:commentId w16cid:paraId="090A6B9D" w16cid:durableId="1F3A654B"/>
  <w16cid:commentId w16cid:paraId="77CF18CD" w16cid:durableId="1F3A65BA"/>
  <w16cid:commentId w16cid:paraId="75FBBB86" w16cid:durableId="1F3A68FE"/>
  <w16cid:commentId w16cid:paraId="7942FFC5" w16cid:durableId="1F3A692B"/>
  <w16cid:commentId w16cid:paraId="0ED35F51" w16cid:durableId="1F3A696D"/>
  <w16cid:commentId w16cid:paraId="1905DE39" w16cid:durableId="1F3A697B"/>
  <w16cid:commentId w16cid:paraId="76D1853E" w16cid:durableId="1F3A7739"/>
  <w16cid:commentId w16cid:paraId="79C48195" w16cid:durableId="1F3A69A9"/>
  <w16cid:commentId w16cid:paraId="300191CE" w16cid:durableId="1F3A69D7"/>
  <w16cid:commentId w16cid:paraId="6576C6CE" w16cid:durableId="1F3A6BD6"/>
  <w16cid:commentId w16cid:paraId="657FB59A" w16cid:durableId="1F3A6C00"/>
  <w16cid:commentId w16cid:paraId="593B81FA" w16cid:durableId="1F3A6D34"/>
  <w16cid:commentId w16cid:paraId="37DA5288" w16cid:durableId="1F3A6CF4"/>
  <w16cid:commentId w16cid:paraId="24A283DD" w16cid:durableId="1F3A6D70"/>
  <w16cid:commentId w16cid:paraId="4E897E2D" w16cid:durableId="1F3A74EF"/>
  <w16cid:commentId w16cid:paraId="18046CB2" w16cid:durableId="1F3A7557"/>
  <w16cid:commentId w16cid:paraId="5D9E17A2" w16cid:durableId="1F3A7517"/>
  <w16cid:commentId w16cid:paraId="766FDC00" w16cid:durableId="1F3A752D"/>
  <w16cid:commentId w16cid:paraId="3BD91155" w16cid:durableId="1F3A7568"/>
  <w16cid:commentId w16cid:paraId="1E15E017" w16cid:durableId="1F3A75BE"/>
  <w16cid:commentId w16cid:paraId="1D7B50E9" w16cid:durableId="1F3A762F"/>
  <w16cid:commentId w16cid:paraId="351EBAA0" w16cid:durableId="1F3A778B"/>
  <w16cid:commentId w16cid:paraId="54D79729" w16cid:durableId="1F3A7850"/>
  <w16cid:commentId w16cid:paraId="01CF3671" w16cid:durableId="1F3A7829"/>
  <w16cid:commentId w16cid:paraId="3045FA0A" w16cid:durableId="1F3A77E8"/>
  <w16cid:commentId w16cid:paraId="2EA6D6BF" w16cid:durableId="1F3A7877"/>
  <w16cid:commentId w16cid:paraId="7F45A95B" w16cid:durableId="1F3A7A74"/>
  <w16cid:commentId w16cid:paraId="0AB895BA" w16cid:durableId="1F3A7E49"/>
  <w16cid:commentId w16cid:paraId="3DDD2CE8" w16cid:durableId="1F3A7DC3"/>
  <w16cid:commentId w16cid:paraId="360AD700" w16cid:durableId="1F3A8027"/>
  <w16cid:commentId w16cid:paraId="340FE127" w16cid:durableId="1F3A7F07"/>
  <w16cid:commentId w16cid:paraId="679588E7" w16cid:durableId="1F3A7FCE"/>
  <w16cid:commentId w16cid:paraId="45E20932" w16cid:durableId="1F3A8150"/>
  <w16cid:commentId w16cid:paraId="69E49721" w16cid:durableId="1F3A80C0"/>
  <w16cid:commentId w16cid:paraId="1FB210D1" w16cid:durableId="1F3A832B"/>
  <w16cid:commentId w16cid:paraId="2C2CD597" w16cid:durableId="1F3A83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D55707" w14:textId="77777777" w:rsidR="003E4B1D" w:rsidRDefault="003E4B1D" w:rsidP="009C4CD8">
      <w:pPr>
        <w:spacing w:after="0" w:line="240" w:lineRule="auto"/>
      </w:pPr>
      <w:r>
        <w:separator/>
      </w:r>
    </w:p>
  </w:endnote>
  <w:endnote w:type="continuationSeparator" w:id="0">
    <w:p w14:paraId="53CEE0DC" w14:textId="77777777" w:rsidR="003E4B1D" w:rsidRDefault="003E4B1D" w:rsidP="009C4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HelveticaNeueLT Pro 47 LtCn">
    <w:altName w:val="HelveticaNeueLT Pro 47 LtCn"/>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A09B0" w14:textId="77777777" w:rsidR="00FC7F5B" w:rsidRDefault="00FC7F5B"/>
  <w:tbl>
    <w:tblPr>
      <w:tblW w:w="5242" w:type="pct"/>
      <w:tblBorders>
        <w:top w:val="single" w:sz="4" w:space="0" w:color="95A39D" w:themeColor="accent4"/>
      </w:tblBorders>
      <w:tblLook w:val="04A0" w:firstRow="1" w:lastRow="0" w:firstColumn="1" w:lastColumn="0" w:noHBand="0" w:noVBand="1"/>
    </w:tblPr>
    <w:tblGrid>
      <w:gridCol w:w="7111"/>
      <w:gridCol w:w="3047"/>
    </w:tblGrid>
    <w:tr w:rsidR="00FC7F5B" w14:paraId="61A19E4E" w14:textId="77777777" w:rsidTr="00381D55">
      <w:trPr>
        <w:trHeight w:val="360"/>
      </w:trPr>
      <w:tc>
        <w:tcPr>
          <w:tcW w:w="3500" w:type="pct"/>
        </w:tcPr>
        <w:p w14:paraId="7161FD28" w14:textId="337C17A4" w:rsidR="00FC7F5B" w:rsidRDefault="00FC7F5B" w:rsidP="00B90DD8">
          <w:pPr>
            <w:pStyle w:val="Pieddepage"/>
            <w:jc w:val="left"/>
          </w:pPr>
          <w:r>
            <w:t xml:space="preserve">Diagnostic du Genre et d’Inclusion Sociale -RTTAH </w:t>
          </w:r>
        </w:p>
      </w:tc>
      <w:tc>
        <w:tcPr>
          <w:tcW w:w="1500" w:type="pct"/>
          <w:shd w:val="clear" w:color="auto" w:fill="95A39D" w:themeFill="accent4"/>
        </w:tcPr>
        <w:p w14:paraId="5739DB5F" w14:textId="77777777" w:rsidR="00FC7F5B" w:rsidRDefault="00FC7F5B">
          <w:pPr>
            <w:pStyle w:val="Pieddepage"/>
            <w:jc w:val="right"/>
            <w:rPr>
              <w:color w:val="FFFFFF" w:themeColor="background1"/>
            </w:rPr>
          </w:pPr>
          <w:r>
            <w:fldChar w:fldCharType="begin"/>
          </w:r>
          <w:r>
            <w:instrText>PAGE    \* MERGEFORMAT</w:instrText>
          </w:r>
          <w:r>
            <w:fldChar w:fldCharType="separate"/>
          </w:r>
          <w:r w:rsidR="00C36997" w:rsidRPr="00C36997">
            <w:rPr>
              <w:noProof/>
              <w:color w:val="FFFFFF" w:themeColor="background1"/>
            </w:rPr>
            <w:t>43</w:t>
          </w:r>
          <w:r>
            <w:rPr>
              <w:color w:val="FFFFFF" w:themeColor="background1"/>
            </w:rPr>
            <w:fldChar w:fldCharType="end"/>
          </w:r>
        </w:p>
      </w:tc>
    </w:tr>
  </w:tbl>
  <w:p w14:paraId="7E63CA2A" w14:textId="77777777" w:rsidR="00FC7F5B" w:rsidRDefault="00FC7F5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C13048" w14:textId="77777777" w:rsidR="003E4B1D" w:rsidRDefault="003E4B1D" w:rsidP="009C4CD8">
      <w:pPr>
        <w:spacing w:after="0" w:line="240" w:lineRule="auto"/>
      </w:pPr>
      <w:r>
        <w:separator/>
      </w:r>
    </w:p>
  </w:footnote>
  <w:footnote w:type="continuationSeparator" w:id="0">
    <w:p w14:paraId="163119C9" w14:textId="77777777" w:rsidR="003E4B1D" w:rsidRDefault="003E4B1D" w:rsidP="009C4CD8">
      <w:pPr>
        <w:spacing w:after="0" w:line="240" w:lineRule="auto"/>
      </w:pPr>
      <w:r>
        <w:continuationSeparator/>
      </w:r>
    </w:p>
  </w:footnote>
  <w:footnote w:id="1">
    <w:p w14:paraId="485FE03C" w14:textId="77777777" w:rsidR="00FC7F5B" w:rsidRDefault="00FC7F5B">
      <w:pPr>
        <w:pStyle w:val="Notedebasdepage"/>
      </w:pPr>
      <w:r>
        <w:rPr>
          <w:rStyle w:val="Appelnotedebasdep"/>
        </w:rPr>
        <w:footnoteRef/>
      </w:r>
      <w:r>
        <w:t xml:space="preserve"> Source : site officiel du</w:t>
      </w:r>
      <w:r w:rsidRPr="00475EC5">
        <w:t xml:space="preserve"> Ministère de la Famille, de la Solidarité, de l’Egalité et du Développement social</w:t>
      </w:r>
      <w:r>
        <w:t>.</w:t>
      </w:r>
    </w:p>
  </w:footnote>
  <w:footnote w:id="2">
    <w:p w14:paraId="212A3983" w14:textId="77777777" w:rsidR="00FC7F5B" w:rsidRDefault="00FC7F5B">
      <w:pPr>
        <w:pStyle w:val="Notedebasdepage"/>
      </w:pPr>
      <w:r>
        <w:rPr>
          <w:rStyle w:val="Appelnotedebasdep"/>
        </w:rPr>
        <w:footnoteRef/>
      </w:r>
      <w:r>
        <w:t xml:space="preserve"> Article premier de la Convention relative aux droits des personnes handicapées et Protocole facultatif</w:t>
      </w:r>
    </w:p>
  </w:footnote>
  <w:footnote w:id="3">
    <w:p w14:paraId="3EBADEC3" w14:textId="77777777" w:rsidR="00FC7F5B" w:rsidRDefault="00FC7F5B" w:rsidP="00BA6540">
      <w:pPr>
        <w:pStyle w:val="Notedebasdepage"/>
      </w:pPr>
      <w:r>
        <w:rPr>
          <w:rStyle w:val="Appelnotedebasdep"/>
        </w:rPr>
        <w:footnoteRef/>
      </w:r>
      <w:r>
        <w:t xml:space="preserve"> Source convention CIDPH : </w:t>
      </w:r>
      <w:hyperlink r:id="rId1" w:history="1">
        <w:r w:rsidRPr="00C90243">
          <w:rPr>
            <w:rStyle w:val="Lienhypertexte"/>
          </w:rPr>
          <w:t>http://www.un.org/french/disabilities/default.asp?id=1413</w:t>
        </w:r>
      </w:hyperlink>
      <w:r>
        <w:t xml:space="preserve"> </w:t>
      </w:r>
    </w:p>
  </w:footnote>
  <w:footnote w:id="4">
    <w:p w14:paraId="6D13BD7F" w14:textId="400198F3" w:rsidR="00FC7F5B" w:rsidRDefault="00FC7F5B" w:rsidP="0059227C">
      <w:pPr>
        <w:pStyle w:val="Notedebasdepage"/>
        <w:tabs>
          <w:tab w:val="left" w:pos="1276"/>
        </w:tabs>
      </w:pPr>
      <w:r>
        <w:rPr>
          <w:rStyle w:val="Appelnotedebasdep"/>
        </w:rPr>
        <w:footnoteRef/>
      </w:r>
      <w:r>
        <w:t xml:space="preserve"> </w:t>
      </w:r>
      <w:hyperlink r:id="rId2" w:history="1">
        <w:r w:rsidRPr="006206AD">
          <w:rPr>
            <w:rStyle w:val="Lienhypertexte"/>
          </w:rPr>
          <w:t>http://www.handi-capable.net/handicaps-physiques-invisibles</w:t>
        </w:r>
      </w:hyperlink>
      <w:r>
        <w:t xml:space="preserve"> </w:t>
      </w:r>
    </w:p>
  </w:footnote>
  <w:footnote w:id="5">
    <w:p w14:paraId="1118989E" w14:textId="7A4BA039" w:rsidR="00FC7F5B" w:rsidRDefault="00FC7F5B">
      <w:pPr>
        <w:pStyle w:val="Notedebasdepage"/>
      </w:pPr>
      <w:r>
        <w:rPr>
          <w:rStyle w:val="Appelnotedebasdep"/>
        </w:rPr>
        <w:footnoteRef/>
      </w:r>
      <w:r>
        <w:t xml:space="preserve"> Idem </w:t>
      </w:r>
    </w:p>
  </w:footnote>
  <w:footnote w:id="6">
    <w:p w14:paraId="40117C20" w14:textId="01E5B66C" w:rsidR="00FC7F5B" w:rsidRDefault="00FC7F5B" w:rsidP="006E2E02">
      <w:pPr>
        <w:pStyle w:val="Notedebasdepage"/>
      </w:pPr>
      <w:r>
        <w:rPr>
          <w:rStyle w:val="Appelnotedebasdep"/>
        </w:rPr>
        <w:footnoteRef/>
      </w:r>
      <w:r>
        <w:t xml:space="preserve"> Source Enquête Nationale sur le Handicap 2014 </w:t>
      </w:r>
      <w:hyperlink r:id="rId3" w:history="1">
        <w:r w:rsidRPr="00C90243">
          <w:rPr>
            <w:rStyle w:val="Lienhypertexte"/>
          </w:rPr>
          <w:t>https://www.men.gov.ma/Ar/Documents/Rech-Nat2-FBilan-fr.pdf</w:t>
        </w:r>
      </w:hyperlink>
      <w:r>
        <w:t xml:space="preserve"> </w:t>
      </w:r>
    </w:p>
  </w:footnote>
  <w:footnote w:id="7">
    <w:p w14:paraId="1E2B2970" w14:textId="764D7150" w:rsidR="00FC7F5B" w:rsidRDefault="00FC7F5B">
      <w:pPr>
        <w:pStyle w:val="Notedebasdepage"/>
      </w:pPr>
      <w:r>
        <w:rPr>
          <w:rStyle w:val="Appelnotedebasdep"/>
        </w:rPr>
        <w:footnoteRef/>
      </w:r>
      <w:r>
        <w:t xml:space="preserve"> Source Enquête Nationale sur le Handicap 2014 </w:t>
      </w:r>
      <w:hyperlink r:id="rId4" w:history="1">
        <w:r w:rsidRPr="00C90243">
          <w:rPr>
            <w:rStyle w:val="Lienhypertexte"/>
          </w:rPr>
          <w:t>https://www.men.gov.ma/Ar/Documents/Rech-Nat2-FBilan-fr.pdf</w:t>
        </w:r>
      </w:hyperlink>
    </w:p>
  </w:footnote>
  <w:footnote w:id="8">
    <w:p w14:paraId="6178D667" w14:textId="77777777" w:rsidR="00FC7F5B" w:rsidRDefault="00FC7F5B" w:rsidP="00C756E3">
      <w:pPr>
        <w:pStyle w:val="Notedebasdepage"/>
      </w:pPr>
      <w:r>
        <w:rPr>
          <w:rStyle w:val="Appelnotedebasdep"/>
        </w:rPr>
        <w:footnoteRef/>
      </w:r>
      <w:r>
        <w:t xml:space="preserve"> Le HCP situe ce taux à 5,1% selon les résultats du RGPH de 2014. </w:t>
      </w:r>
    </w:p>
  </w:footnote>
  <w:footnote w:id="9">
    <w:p w14:paraId="73C62440" w14:textId="4024CC95" w:rsidR="00FC7F5B" w:rsidRDefault="00FC7F5B" w:rsidP="00C756E3">
      <w:pPr>
        <w:pStyle w:val="Notedebasdepage"/>
      </w:pPr>
      <w:r w:rsidRPr="00BA6540">
        <w:footnoteRef/>
      </w:r>
      <w:r>
        <w:t xml:space="preserve"> Taux calculé sur la base de l’ancien découpage administratif </w:t>
      </w:r>
      <w:r w:rsidRPr="00BA6540">
        <w:t>n’incluant pas la province d’Al Hoceima</w:t>
      </w:r>
      <w:r>
        <w:t xml:space="preserve">. </w:t>
      </w:r>
    </w:p>
  </w:footnote>
  <w:footnote w:id="10">
    <w:p w14:paraId="1369AE9A" w14:textId="77777777" w:rsidR="00FC7F5B" w:rsidRDefault="00FC7F5B" w:rsidP="00C756E3">
      <w:pPr>
        <w:pStyle w:val="Notedebasdepage"/>
      </w:pPr>
      <w:r>
        <w:rPr>
          <w:rStyle w:val="Appelnotedebasdep"/>
        </w:rPr>
        <w:footnoteRef/>
      </w:r>
      <w:r>
        <w:t xml:space="preserve"> Source : RAPPORT MONDIAL SUR LE HANDICAP, OMS, 2011. </w:t>
      </w:r>
    </w:p>
  </w:footnote>
  <w:footnote w:id="11">
    <w:p w14:paraId="585C0D74" w14:textId="77777777" w:rsidR="00FC7F5B" w:rsidRDefault="00FC7F5B" w:rsidP="00C756E3">
      <w:pPr>
        <w:pStyle w:val="Notedebasdepage"/>
      </w:pPr>
      <w:r>
        <w:rPr>
          <w:rStyle w:val="Appelnotedebasdep"/>
        </w:rPr>
        <w:footnoteRef/>
      </w:r>
      <w:r>
        <w:t xml:space="preserve"> Source : rapport sur la protection sociale, Conseil Economique, Social et Environnemental, 2018. </w:t>
      </w:r>
    </w:p>
  </w:footnote>
  <w:footnote w:id="12">
    <w:p w14:paraId="4A354311" w14:textId="65819D39" w:rsidR="00FC7F5B" w:rsidRPr="00E34C64" w:rsidRDefault="00FC7F5B" w:rsidP="00253863">
      <w:pPr>
        <w:rPr>
          <w:rFonts w:ascii="Arial" w:hAnsi="Arial" w:cs="Arial"/>
          <w:color w:val="2A2929"/>
        </w:rPr>
      </w:pPr>
      <w:r w:rsidRPr="00253863">
        <w:rPr>
          <w:rStyle w:val="Appelnotedebasdep"/>
        </w:rPr>
        <w:footnoteRef/>
      </w:r>
      <w:hyperlink r:id="rId5" w:history="1">
        <w:r w:rsidRPr="00253863">
          <w:rPr>
            <w:rStyle w:val="Lienhypertexte"/>
            <w:rFonts w:ascii="Arial" w:hAnsi="Arial" w:cs="Arial"/>
          </w:rPr>
          <w:t>https://tbinternet.ohchr.org/_layouts/treatybodyexternal/Download.aspx?symbolno=INT%2fCRPD%2fCSS%2fMAR%2f28454&amp;Lang=fr</w:t>
        </w:r>
      </w:hyperlink>
      <w:r>
        <w:rPr>
          <w:rFonts w:ascii="Arial" w:hAnsi="Arial" w:cs="Arial"/>
          <w:color w:val="2A2929"/>
        </w:rPr>
        <w:t xml:space="preserve"> </w:t>
      </w:r>
    </w:p>
    <w:p w14:paraId="02FB978D" w14:textId="3ADCF87A" w:rsidR="00FC7F5B" w:rsidRDefault="00FC7F5B">
      <w:pPr>
        <w:pStyle w:val="Notedebasdepage"/>
      </w:pPr>
    </w:p>
  </w:footnote>
  <w:footnote w:id="13">
    <w:p w14:paraId="2A595D95" w14:textId="6019ADE5" w:rsidR="00FC7F5B" w:rsidRDefault="00FC7F5B">
      <w:pPr>
        <w:pStyle w:val="Notedebasdepage"/>
      </w:pPr>
      <w:r>
        <w:rPr>
          <w:rStyle w:val="Appelnotedebasdep"/>
        </w:rPr>
        <w:footnoteRef/>
      </w:r>
      <w:r>
        <w:t xml:space="preserve"> Des classes intégrées dans les établissements d’éducation dédiées aux enfants en situation de handicap. </w:t>
      </w:r>
    </w:p>
  </w:footnote>
  <w:footnote w:id="14">
    <w:p w14:paraId="5E7D0E3B" w14:textId="77777777" w:rsidR="00FC7F5B" w:rsidRPr="005E6D5D" w:rsidRDefault="00FC7F5B" w:rsidP="00C756E3">
      <w:pPr>
        <w:rPr>
          <w:rFonts w:ascii="Arial" w:hAnsi="Arial" w:cs="Arial"/>
          <w:color w:val="2A2929"/>
        </w:rPr>
      </w:pPr>
      <w:r>
        <w:rPr>
          <w:rStyle w:val="Appelnotedebasdep"/>
        </w:rPr>
        <w:footnoteRef/>
      </w:r>
      <w:r>
        <w:t xml:space="preserve"> Source : </w:t>
      </w:r>
      <w:r w:rsidRPr="00093F7A">
        <w:t>Rapport de synthèse, Etat des lieux de la scolarisation des enfants en situation de handicap dans la Région Souss-Massa-Draa</w:t>
      </w:r>
    </w:p>
    <w:p w14:paraId="7E97C745" w14:textId="77777777" w:rsidR="00FC7F5B" w:rsidRDefault="00FC7F5B" w:rsidP="00C756E3">
      <w:pPr>
        <w:pStyle w:val="Notedebasdepage"/>
      </w:pPr>
    </w:p>
  </w:footnote>
  <w:footnote w:id="15">
    <w:p w14:paraId="5458B0D5" w14:textId="77777777" w:rsidR="00FC7F5B" w:rsidRDefault="00FC7F5B" w:rsidP="00C756E3"/>
  </w:footnote>
  <w:footnote w:id="16">
    <w:p w14:paraId="241D0EAB" w14:textId="27B00CB8" w:rsidR="00FC7F5B" w:rsidRDefault="00FC7F5B">
      <w:pPr>
        <w:pStyle w:val="Notedebasdepage"/>
      </w:pPr>
      <w:r>
        <w:rPr>
          <w:rStyle w:val="Appelnotedebasdep"/>
        </w:rPr>
        <w:footnoteRef/>
      </w:r>
      <w:r>
        <w:t xml:space="preserve"> Haut-Commissariat au Plan. </w:t>
      </w:r>
    </w:p>
  </w:footnote>
  <w:footnote w:id="17">
    <w:p w14:paraId="128DC445" w14:textId="7952CDE3" w:rsidR="00FC7F5B" w:rsidRPr="00713E9C" w:rsidRDefault="00FC7F5B">
      <w:pPr>
        <w:pStyle w:val="Notedebasdepage"/>
        <w:rPr>
          <w:lang w:bidi="ar-MA"/>
        </w:rPr>
      </w:pPr>
      <w:r>
        <w:rPr>
          <w:rStyle w:val="Appelnotedebasdep"/>
        </w:rPr>
        <w:footnoteRef/>
      </w:r>
      <w:r>
        <w:t xml:space="preserve"> </w:t>
      </w:r>
      <w:hyperlink r:id="rId6" w:history="1">
        <w:r w:rsidRPr="002B219A">
          <w:rPr>
            <w:rStyle w:val="Lienhypertexte"/>
          </w:rPr>
          <w:t>http://www.social.gov.ma/fr/rubriquage/strat%C3%A9gie-du-p%C3%B4le-social</w:t>
        </w:r>
      </w:hyperlink>
      <w:r>
        <w:t xml:space="preserve"> </w:t>
      </w:r>
    </w:p>
  </w:footnote>
  <w:footnote w:id="18">
    <w:p w14:paraId="19852827" w14:textId="77777777" w:rsidR="00FC7F5B" w:rsidRPr="00BA1997" w:rsidRDefault="00FC7F5B" w:rsidP="00902737">
      <w:pPr>
        <w:spacing w:after="0"/>
        <w:rPr>
          <w:rFonts w:ascii="Arial" w:hAnsi="Arial" w:cs="Arial"/>
          <w:color w:val="606060"/>
          <w:sz w:val="17"/>
          <w:szCs w:val="17"/>
          <w:shd w:val="clear" w:color="auto" w:fill="FFFFFF"/>
        </w:rPr>
      </w:pPr>
      <w:r>
        <w:rPr>
          <w:rStyle w:val="Appelnotedebasdep"/>
        </w:rPr>
        <w:footnoteRef/>
      </w:r>
      <w:r>
        <w:t xml:space="preserve"> </w:t>
      </w:r>
      <w:r w:rsidRPr="00481B4F">
        <w:rPr>
          <w:rFonts w:ascii="Arial" w:hAnsi="Arial" w:cs="Arial"/>
          <w:color w:val="606060"/>
          <w:sz w:val="17"/>
          <w:szCs w:val="17"/>
          <w:shd w:val="clear" w:color="auto" w:fill="FFFFFF"/>
        </w:rPr>
        <w:t>Synthèse du rapport sur les établissements de protection sociale prenant en charge les personnes en situation difficile, Cour des Comptes, 2018.</w:t>
      </w:r>
    </w:p>
  </w:footnote>
  <w:footnote w:id="19">
    <w:p w14:paraId="24621B70" w14:textId="77777777" w:rsidR="00FC7F5B" w:rsidRDefault="00FC7F5B" w:rsidP="00902737">
      <w:pPr>
        <w:spacing w:after="0"/>
      </w:pPr>
      <w:r>
        <w:rPr>
          <w:rStyle w:val="Appelnotedebasdep"/>
        </w:rPr>
        <w:footnoteRef/>
      </w:r>
      <w:r>
        <w:t xml:space="preserve"> </w:t>
      </w:r>
      <w:r w:rsidRPr="00E70E5B">
        <w:rPr>
          <w:rFonts w:ascii="Arial" w:hAnsi="Arial" w:cs="Arial"/>
          <w:color w:val="606060"/>
          <w:sz w:val="17"/>
          <w:szCs w:val="17"/>
          <w:shd w:val="clear" w:color="auto" w:fill="FFFFFF"/>
        </w:rPr>
        <w:t xml:space="preserve">Eléments de réponse </w:t>
      </w:r>
      <w:r>
        <w:rPr>
          <w:rFonts w:ascii="Arial" w:hAnsi="Arial" w:cs="Arial"/>
          <w:color w:val="606060"/>
          <w:sz w:val="17"/>
          <w:szCs w:val="17"/>
          <w:shd w:val="clear" w:color="auto" w:fill="FFFFFF"/>
        </w:rPr>
        <w:t>a</w:t>
      </w:r>
      <w:r w:rsidRPr="00E70E5B">
        <w:rPr>
          <w:rFonts w:ascii="Arial" w:hAnsi="Arial" w:cs="Arial"/>
          <w:color w:val="606060"/>
          <w:sz w:val="17"/>
          <w:szCs w:val="17"/>
          <w:shd w:val="clear" w:color="auto" w:fill="FFFFFF"/>
        </w:rPr>
        <w:t>u questionnaire de la Rapporteuse Spéciale sur les droits des personnes en situation de handicap (Services d’accompagnement  aux PSH)</w:t>
      </w:r>
      <w:r>
        <w:rPr>
          <w:rFonts w:ascii="Arial" w:hAnsi="Arial" w:cs="Arial"/>
          <w:color w:val="606060"/>
          <w:sz w:val="17"/>
          <w:szCs w:val="17"/>
          <w:shd w:val="clear" w:color="auto" w:fill="FFFFFF"/>
        </w:rPr>
        <w:t xml:space="preserve">, Délégation Interministérielle des Droits de l’Homme. </w:t>
      </w:r>
    </w:p>
  </w:footnote>
  <w:footnote w:id="20">
    <w:p w14:paraId="49447F01" w14:textId="77777777" w:rsidR="00FC7F5B" w:rsidRPr="004F0012" w:rsidRDefault="00FC7F5B" w:rsidP="004F0012">
      <w:pPr>
        <w:spacing w:after="0"/>
        <w:rPr>
          <w:rFonts w:ascii="Arial" w:hAnsi="Arial" w:cs="Arial"/>
          <w:color w:val="606060"/>
          <w:sz w:val="17"/>
          <w:szCs w:val="17"/>
          <w:shd w:val="clear" w:color="auto" w:fill="FFFFFF"/>
        </w:rPr>
      </w:pPr>
      <w:r w:rsidRPr="004F0012">
        <w:rPr>
          <w:rFonts w:ascii="Arial" w:hAnsi="Arial" w:cs="Arial"/>
          <w:color w:val="606060"/>
          <w:sz w:val="17"/>
          <w:szCs w:val="17"/>
          <w:shd w:val="clear" w:color="auto" w:fill="FFFFFF"/>
        </w:rPr>
        <w:footnoteRef/>
      </w:r>
      <w:r w:rsidRPr="004F0012">
        <w:rPr>
          <w:rFonts w:ascii="Arial" w:hAnsi="Arial" w:cs="Arial"/>
          <w:color w:val="606060"/>
          <w:sz w:val="17"/>
          <w:szCs w:val="17"/>
          <w:shd w:val="clear" w:color="auto" w:fill="FFFFFF"/>
        </w:rPr>
        <w:t xml:space="preserve"> </w:t>
      </w:r>
      <w:r>
        <w:rPr>
          <w:rFonts w:ascii="Arial" w:hAnsi="Arial" w:cs="Arial"/>
          <w:color w:val="606060"/>
          <w:sz w:val="17"/>
          <w:szCs w:val="17"/>
          <w:shd w:val="clear" w:color="auto" w:fill="FFFFFF"/>
        </w:rPr>
        <w:t xml:space="preserve">Centres </w:t>
      </w:r>
      <w:r w:rsidRPr="004F0012">
        <w:rPr>
          <w:rFonts w:ascii="Arial" w:hAnsi="Arial" w:cs="Arial"/>
          <w:color w:val="606060"/>
          <w:sz w:val="17"/>
          <w:szCs w:val="17"/>
          <w:shd w:val="clear" w:color="auto" w:fill="FFFFFF"/>
        </w:rPr>
        <w:t>autorisés dans le cadre de la loi 14.05 ou ceux qui ne le sont pas</w:t>
      </w:r>
      <w:r>
        <w:rPr>
          <w:rFonts w:ascii="Arial" w:hAnsi="Arial" w:cs="Arial"/>
          <w:color w:val="606060"/>
          <w:sz w:val="17"/>
          <w:szCs w:val="17"/>
          <w:shd w:val="clear" w:color="auto" w:fill="FFFFFF"/>
        </w:rPr>
        <w:t>.</w:t>
      </w:r>
    </w:p>
  </w:footnote>
  <w:footnote w:id="21">
    <w:p w14:paraId="41CC4F3E" w14:textId="77777777" w:rsidR="00FC7F5B" w:rsidRDefault="00FC7F5B" w:rsidP="00066CB8">
      <w:pPr>
        <w:pStyle w:val="Notedebasdepage"/>
      </w:pPr>
      <w:r>
        <w:rPr>
          <w:rStyle w:val="Appelnotedebasdep"/>
        </w:rPr>
        <w:footnoteRef/>
      </w:r>
      <w:r>
        <w:t xml:space="preserve"> Source : rapport de capitalisation 1993-2013 de l’Association Colombe Blanche.</w:t>
      </w:r>
    </w:p>
  </w:footnote>
  <w:footnote w:id="22">
    <w:p w14:paraId="129E4317" w14:textId="77777777" w:rsidR="00FC7F5B" w:rsidRDefault="00FC7F5B" w:rsidP="00263A8F">
      <w:pPr>
        <w:pStyle w:val="Notedebasdepage"/>
      </w:pPr>
      <w:r>
        <w:rPr>
          <w:rStyle w:val="Appelnotedebasdep"/>
        </w:rPr>
        <w:footnoteRef/>
      </w:r>
      <w:r>
        <w:t xml:space="preserve"> La deuxième région étant la région de l’Oriental.</w:t>
      </w:r>
    </w:p>
  </w:footnote>
  <w:footnote w:id="23">
    <w:p w14:paraId="3C9CC4DB" w14:textId="77777777" w:rsidR="00FC7F5B" w:rsidRDefault="00FC7F5B" w:rsidP="007D412A">
      <w:pPr>
        <w:pStyle w:val="Notedebasdepage"/>
      </w:pPr>
      <w:r>
        <w:rPr>
          <w:rStyle w:val="Appelnotedebasdep"/>
        </w:rPr>
        <w:footnoteRef/>
      </w:r>
      <w:r>
        <w:t xml:space="preserve"> Initiative Concertée pour le Renforcement des Acquis des Marocaines.</w:t>
      </w:r>
    </w:p>
  </w:footnote>
  <w:footnote w:id="24">
    <w:p w14:paraId="574AD56E" w14:textId="78DC64B5" w:rsidR="00FC7F5B" w:rsidRDefault="00FC7F5B">
      <w:pPr>
        <w:pStyle w:val="Notedebasdepage"/>
      </w:pPr>
      <w:r>
        <w:rPr>
          <w:rStyle w:val="Appelnotedebasdep"/>
        </w:rPr>
        <w:footnoteRef/>
      </w:r>
      <w:r>
        <w:t xml:space="preserve"> Plans Communaux de Développement.</w:t>
      </w:r>
    </w:p>
  </w:footnote>
  <w:footnote w:id="25">
    <w:p w14:paraId="50275183" w14:textId="77777777" w:rsidR="00FC7F5B" w:rsidRDefault="00FC7F5B" w:rsidP="007D412A">
      <w:pPr>
        <w:pStyle w:val="Notedebasdepage"/>
      </w:pPr>
      <w:r>
        <w:rPr>
          <w:rStyle w:val="Appelnotedebasdep"/>
        </w:rPr>
        <w:footnoteRef/>
      </w:r>
      <w:r>
        <w:t xml:space="preserve"> Source : Direction Régionale </w:t>
      </w:r>
      <w:proofErr w:type="spellStart"/>
      <w:r>
        <w:t>Nord Ouest</w:t>
      </w:r>
      <w:proofErr w:type="spellEnd"/>
      <w:r>
        <w:t xml:space="preserve"> II – Tanger.</w:t>
      </w:r>
    </w:p>
  </w:footnote>
  <w:footnote w:id="26">
    <w:p w14:paraId="0F6EF8B1" w14:textId="77777777" w:rsidR="00FC7F5B" w:rsidRDefault="00FC7F5B" w:rsidP="007D412A">
      <w:pPr>
        <w:pStyle w:val="Notedebasdepage"/>
      </w:pPr>
      <w:r>
        <w:rPr>
          <w:rStyle w:val="Appelnotedebasdep"/>
        </w:rPr>
        <w:footnoteRef/>
      </w:r>
      <w:r>
        <w:t xml:space="preserve"> Source : Banque mondiale, perspective monde 2018.</w:t>
      </w:r>
    </w:p>
  </w:footnote>
  <w:footnote w:id="27">
    <w:p w14:paraId="2F475992" w14:textId="77777777" w:rsidR="00FC7F5B" w:rsidRDefault="00FC7F5B" w:rsidP="007D412A">
      <w:pPr>
        <w:pStyle w:val="Notedebasdepage"/>
      </w:pPr>
      <w:r>
        <w:rPr>
          <w:rStyle w:val="Appelnotedebasdep"/>
        </w:rPr>
        <w:footnoteRef/>
      </w:r>
      <w:r>
        <w:t xml:space="preserve"> Source : Enquête confidentielle sur les décès maternels de 2015 dans les six régions prioritaires au Maroc, ministère de la santé.</w:t>
      </w:r>
    </w:p>
  </w:footnote>
  <w:footnote w:id="28">
    <w:p w14:paraId="5F440383" w14:textId="77777777" w:rsidR="00FC7F5B" w:rsidRDefault="00FC7F5B" w:rsidP="007D412A">
      <w:pPr>
        <w:pStyle w:val="Notedebasdepage"/>
      </w:pPr>
      <w:r>
        <w:rPr>
          <w:rStyle w:val="Appelnotedebasdep"/>
        </w:rPr>
        <w:footnoteRef/>
      </w:r>
      <w:r>
        <w:t xml:space="preserve"> Source : Enquête confidentielle sur les décès maternels de 2015 dans les six régions prioritaires au Maroc, ministère de la santé.</w:t>
      </w:r>
    </w:p>
  </w:footnote>
  <w:footnote w:id="29">
    <w:p w14:paraId="194FC39C" w14:textId="5AA6BE7D" w:rsidR="00FC7F5B" w:rsidRPr="00ED6DC3" w:rsidRDefault="00FC7F5B" w:rsidP="007962A8">
      <w:pPr>
        <w:pStyle w:val="Notedebasdepage"/>
        <w:rPr>
          <w:rFonts w:ascii="Arial" w:hAnsi="Arial" w:cs="Arial"/>
          <w:color w:val="2A2929"/>
          <w:shd w:val="clear" w:color="auto" w:fill="FFFFFF"/>
        </w:rPr>
      </w:pPr>
      <w:r>
        <w:rPr>
          <w:rStyle w:val="Appelnotedebasdep"/>
        </w:rPr>
        <w:footnoteRef/>
      </w:r>
      <w:r>
        <w:t xml:space="preserve"> Selon le Ministère de la Santé, l</w:t>
      </w:r>
      <w:r w:rsidRPr="007962A8">
        <w:t>a certification a pour objectifs de mettre aux normes d’organisation et de fonctionnement les maisons d’accouchement; de promouvoir la conformité des Soins Obstétricaux et Néonatals d’Urgence de Base tels que recommandés par l’Organisation Mondiale de la Santé ; et d’améliorer la qualité de prise en charge de la parturiente et du nouveau-né. Quatre dimensions sont évaluées pour le processus de certification:</w:t>
      </w:r>
      <w:r>
        <w:t xml:space="preserve"> l</w:t>
      </w:r>
      <w:r w:rsidRPr="007962A8">
        <w:t>’accès aux soins</w:t>
      </w:r>
      <w:r>
        <w:t xml:space="preserve">, </w:t>
      </w:r>
      <w:r w:rsidRPr="007962A8">
        <w:t>Les soins obstétricaux et néonatals d’urgence de base (SONUB)</w:t>
      </w:r>
      <w:r>
        <w:t>, l</w:t>
      </w:r>
      <w:r w:rsidRPr="007962A8">
        <w:t>a qualité de la prise en charge</w:t>
      </w:r>
      <w:r>
        <w:t xml:space="preserve"> et la</w:t>
      </w:r>
      <w:r w:rsidRPr="007962A8">
        <w:t xml:space="preserve"> qualité du management.</w:t>
      </w:r>
      <w:r>
        <w:rPr>
          <w:rFonts w:ascii="Arial" w:hAnsi="Arial" w:cs="Arial"/>
          <w:color w:val="000000"/>
          <w:sz w:val="27"/>
          <w:szCs w:val="27"/>
          <w:shd w:val="clear" w:color="auto" w:fill="FFFFFF"/>
        </w:rPr>
        <w:t> </w:t>
      </w:r>
    </w:p>
  </w:footnote>
  <w:footnote w:id="30">
    <w:p w14:paraId="7F7ABBA8" w14:textId="0C9BA661" w:rsidR="00FC7F5B" w:rsidRDefault="00FC7F5B">
      <w:pPr>
        <w:pStyle w:val="Notedebasdepage"/>
      </w:pPr>
      <w:r>
        <w:rPr>
          <w:rStyle w:val="Appelnotedebasdep"/>
        </w:rPr>
        <w:footnoteRef/>
      </w:r>
      <w:r>
        <w:t xml:space="preserve"> </w:t>
      </w:r>
      <w:hyperlink r:id="rId7" w:history="1">
        <w:r w:rsidRPr="0043017B">
          <w:rPr>
            <w:rStyle w:val="Lienhypertexte"/>
          </w:rPr>
          <w:t>https://tbinternet.ohchr.org/Treaties/CRC/Shared%20Documents/MAR/INT_CRC_NGO_MAR_17891_F.pdf</w:t>
        </w:r>
      </w:hyperlink>
    </w:p>
    <w:p w14:paraId="1E066B76" w14:textId="77777777" w:rsidR="00FC7F5B" w:rsidRDefault="00FC7F5B">
      <w:pPr>
        <w:pStyle w:val="Notedebasdepage"/>
      </w:pPr>
    </w:p>
  </w:footnote>
  <w:footnote w:id="31">
    <w:p w14:paraId="11F16DC6" w14:textId="6505AEDF" w:rsidR="00FC7F5B" w:rsidRDefault="00FC7F5B">
      <w:pPr>
        <w:pStyle w:val="Notedebasdepage"/>
      </w:pPr>
      <w:r>
        <w:rPr>
          <w:rStyle w:val="Appelnotedebasdep"/>
        </w:rPr>
        <w:footnoteRef/>
      </w:r>
      <w:r>
        <w:t xml:space="preserve"> </w:t>
      </w:r>
      <w:hyperlink r:id="rId8" w:history="1">
        <w:r w:rsidRPr="0043017B">
          <w:rPr>
            <w:rStyle w:val="Lienhypertexte"/>
          </w:rPr>
          <w:t>https://www.hcp.ma/file/111460/</w:t>
        </w:r>
      </w:hyperlink>
      <w:r>
        <w:t xml:space="preserve"> </w:t>
      </w:r>
    </w:p>
  </w:footnote>
  <w:footnote w:id="32">
    <w:p w14:paraId="4F47B1C0" w14:textId="77777777" w:rsidR="00FC7F5B" w:rsidRDefault="00FC7F5B" w:rsidP="007D412A">
      <w:pPr>
        <w:pStyle w:val="Notedebasdepage"/>
      </w:pPr>
      <w:r>
        <w:rPr>
          <w:rStyle w:val="Appelnotedebasdep"/>
        </w:rPr>
        <w:footnoteRef/>
      </w:r>
      <w:r>
        <w:t xml:space="preserve"> Un des taux les plus faibles u niveau mondial. </w:t>
      </w:r>
    </w:p>
  </w:footnote>
  <w:footnote w:id="33">
    <w:p w14:paraId="09492B38" w14:textId="3EC391C3" w:rsidR="00FC7F5B" w:rsidRDefault="00FC7F5B">
      <w:pPr>
        <w:pStyle w:val="Notedebasdepage"/>
      </w:pPr>
      <w:r>
        <w:rPr>
          <w:rStyle w:val="Appelnotedebasdep"/>
        </w:rPr>
        <w:footnoteRef/>
      </w:r>
      <w:r>
        <w:t xml:space="preserve"> </w:t>
      </w:r>
      <w:hyperlink r:id="rId9" w:history="1">
        <w:r w:rsidRPr="00752DD6">
          <w:rPr>
            <w:rStyle w:val="Lienhypertexte"/>
          </w:rPr>
          <w:t>http://www.who.int/pmnch/knowledge/publications/strategybriefs/sb_gender_fr.pdf</w:t>
        </w:r>
      </w:hyperlink>
      <w:r>
        <w:t xml:space="preserve"> </w:t>
      </w:r>
    </w:p>
  </w:footnote>
  <w:footnote w:id="34">
    <w:p w14:paraId="49C1BC4C" w14:textId="77777777" w:rsidR="00FC7F5B" w:rsidRDefault="00FC7F5B" w:rsidP="007D412A">
      <w:pPr>
        <w:pStyle w:val="Notedebasdepage"/>
      </w:pPr>
      <w:r>
        <w:rPr>
          <w:rStyle w:val="Appelnotedebasdep"/>
        </w:rPr>
        <w:footnoteRef/>
      </w:r>
      <w:hyperlink r:id="rId10" w:history="1">
        <w:r w:rsidRPr="005B068F">
          <w:rPr>
            <w:rStyle w:val="Lienhypertexte"/>
          </w:rPr>
          <w:t>file:///C:/Users/ASUS/Desktop/Doc%20migration/etat%20de%20la%20migration%20dans%20le%20monde%20-OIM.pdf</w:t>
        </w:r>
      </w:hyperlink>
      <w:r>
        <w:t xml:space="preserve"> </w:t>
      </w:r>
    </w:p>
  </w:footnote>
  <w:footnote w:id="35">
    <w:p w14:paraId="02549BD8" w14:textId="58F19E42" w:rsidR="00FC7F5B" w:rsidRDefault="00FC7F5B">
      <w:pPr>
        <w:pStyle w:val="Notedebasdepage"/>
      </w:pPr>
      <w:r>
        <w:rPr>
          <w:rStyle w:val="Appelnotedebasdep"/>
        </w:rPr>
        <w:footnoteRef/>
      </w:r>
      <w:r>
        <w:t xml:space="preserve"> </w:t>
      </w:r>
      <w:hyperlink r:id="rId11" w:history="1">
        <w:r w:rsidRPr="00C364BB">
          <w:rPr>
            <w:rStyle w:val="Lienhypertexte"/>
          </w:rPr>
          <w:t>http://publications.iom.int/system/files/pdf/iml_9_fr.pdf</w:t>
        </w:r>
      </w:hyperlink>
      <w:r>
        <w:t xml:space="preserve"> </w:t>
      </w:r>
    </w:p>
  </w:footnote>
  <w:footnote w:id="36">
    <w:p w14:paraId="286184CE" w14:textId="77777777" w:rsidR="00FC7F5B" w:rsidRDefault="00FC7F5B" w:rsidP="007D412A">
      <w:pPr>
        <w:pStyle w:val="Notedebasdepage"/>
      </w:pPr>
      <w:r>
        <w:rPr>
          <w:rStyle w:val="Appelnotedebasdep"/>
        </w:rPr>
        <w:footnoteRef/>
      </w:r>
      <w:r>
        <w:t xml:space="preserve"> </w:t>
      </w:r>
      <w:r w:rsidRPr="001F3428">
        <w:t>réseau d’associations formé depuis 2009 et composé de 13 membres qui travaillent pour la promotion et la protection des droits de la population migrante au Maroc</w:t>
      </w:r>
      <w:r>
        <w:t xml:space="preserve">, à savoir : </w:t>
      </w:r>
      <w:r w:rsidRPr="001F3428">
        <w:t xml:space="preserve">Association de Lutte contre le Sida (ALCS), Association Meilleur venir pour Nos Enfants (AMANE), </w:t>
      </w:r>
      <w:proofErr w:type="spellStart"/>
      <w:r w:rsidRPr="001F3428">
        <w:t>Alianza</w:t>
      </w:r>
      <w:proofErr w:type="spellEnd"/>
      <w:r w:rsidRPr="001F3428">
        <w:t xml:space="preserve"> </w:t>
      </w:r>
      <w:proofErr w:type="spellStart"/>
      <w:r w:rsidRPr="001F3428">
        <w:t>Por</w:t>
      </w:r>
      <w:proofErr w:type="spellEnd"/>
      <w:r w:rsidRPr="001F3428">
        <w:t xml:space="preserve"> la </w:t>
      </w:r>
      <w:proofErr w:type="spellStart"/>
      <w:r w:rsidRPr="001F3428">
        <w:t>Solidaridad</w:t>
      </w:r>
      <w:proofErr w:type="spellEnd"/>
      <w:r w:rsidRPr="001F3428">
        <w:t xml:space="preserve"> (APS), Caritas, Comité Européen pour la Formation et l’Agriculture (CEFA), Délégations des Migrations Nador, Association Droit et justice (D&amp;J), la Fondation Orient Occident (FOO), Médecins du Monde Belgique (</w:t>
      </w:r>
      <w:proofErr w:type="spellStart"/>
      <w:r w:rsidRPr="001F3428">
        <w:t>MdM</w:t>
      </w:r>
      <w:proofErr w:type="spellEnd"/>
      <w:r w:rsidRPr="001F3428">
        <w:t xml:space="preserve"> BE), l’Organisation Marocaine des droits de l’Homme (OMDH), Clinique Juridique </w:t>
      </w:r>
      <w:proofErr w:type="spellStart"/>
      <w:r w:rsidRPr="001F3428">
        <w:t>Hijra</w:t>
      </w:r>
      <w:proofErr w:type="spellEnd"/>
      <w:r w:rsidRPr="001F3428">
        <w:t xml:space="preserve"> (CJH), Maroc Solidarité Médico-sociale (MS2) et la Diaspora Congolaise au Maroc (DICOMA).</w:t>
      </w:r>
    </w:p>
  </w:footnote>
  <w:footnote w:id="37">
    <w:p w14:paraId="40309A78" w14:textId="77777777" w:rsidR="00FC7F5B" w:rsidRDefault="00FC7F5B" w:rsidP="007D412A">
      <w:pPr>
        <w:pStyle w:val="Notedebasdepage"/>
      </w:pPr>
      <w:r>
        <w:rPr>
          <w:rStyle w:val="Appelnotedebasdep"/>
        </w:rPr>
        <w:footnoteRef/>
      </w:r>
      <w:r>
        <w:t xml:space="preserve"> </w:t>
      </w:r>
      <w:hyperlink r:id="rId12" w:history="1">
        <w:r w:rsidRPr="009F08D5">
          <w:rPr>
            <w:rStyle w:val="Lienhypertexte"/>
          </w:rPr>
          <w:t>http://www.emploi.gov.ma/index.php/fr/presse/actualites/21-services-en-ligne/79-services-au-profit-des-migrants.html</w:t>
        </w:r>
      </w:hyperlink>
      <w:r>
        <w:t xml:space="preserve"> </w:t>
      </w:r>
    </w:p>
  </w:footnote>
  <w:footnote w:id="38">
    <w:p w14:paraId="23A2B9F3" w14:textId="77777777" w:rsidR="00FC7F5B" w:rsidRPr="00AE08D5" w:rsidRDefault="00FC7F5B" w:rsidP="007D412A">
      <w:pPr>
        <w:rPr>
          <w:rFonts w:ascii="Arial" w:hAnsi="Arial" w:cs="Arial"/>
        </w:rPr>
      </w:pPr>
      <w:r>
        <w:rPr>
          <w:rStyle w:val="Appelnotedebasdep"/>
        </w:rPr>
        <w:footnoteRef/>
      </w:r>
      <w:r>
        <w:t xml:space="preserve"> </w:t>
      </w:r>
      <w:hyperlink r:id="rId13" w:history="1">
        <w:r w:rsidRPr="009F08D5">
          <w:rPr>
            <w:rStyle w:val="Lienhypertexte"/>
            <w:rFonts w:ascii="Arial" w:hAnsi="Arial" w:cs="Arial"/>
          </w:rPr>
          <w:t>http://www.sharaka.ma/dmsdocument/60</w:t>
        </w:r>
      </w:hyperlink>
      <w:r>
        <w:rPr>
          <w:rFonts w:ascii="Arial" w:hAnsi="Arial" w:cs="Arial"/>
        </w:rPr>
        <w:t xml:space="preserve"> </w:t>
      </w:r>
    </w:p>
    <w:p w14:paraId="34C45647" w14:textId="77777777" w:rsidR="00FC7F5B" w:rsidRDefault="00FC7F5B" w:rsidP="007D412A">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82A4A92"/>
    <w:lvl w:ilvl="0">
      <w:start w:val="1"/>
      <w:numFmt w:val="decimal"/>
      <w:pStyle w:val="Listenumros2"/>
      <w:lvlText w:val="%1."/>
      <w:lvlJc w:val="left"/>
      <w:pPr>
        <w:tabs>
          <w:tab w:val="num" w:pos="720"/>
        </w:tabs>
        <w:ind w:left="720" w:hanging="360"/>
      </w:pPr>
    </w:lvl>
  </w:abstractNum>
  <w:abstractNum w:abstractNumId="1">
    <w:nsid w:val="02BD4A45"/>
    <w:multiLevelType w:val="hybridMultilevel"/>
    <w:tmpl w:val="DA28BBBA"/>
    <w:lvl w:ilvl="0" w:tplc="424E0B6E">
      <w:start w:val="1"/>
      <w:numFmt w:val="bullet"/>
      <w:lvlText w:val="•"/>
      <w:lvlJc w:val="left"/>
      <w:pPr>
        <w:tabs>
          <w:tab w:val="num" w:pos="720"/>
        </w:tabs>
        <w:ind w:left="720" w:hanging="360"/>
      </w:pPr>
      <w:rPr>
        <w:rFonts w:ascii="Arial" w:hAnsi="Arial" w:hint="default"/>
      </w:rPr>
    </w:lvl>
    <w:lvl w:ilvl="1" w:tplc="C5AABD4C" w:tentative="1">
      <w:start w:val="1"/>
      <w:numFmt w:val="bullet"/>
      <w:lvlText w:val="•"/>
      <w:lvlJc w:val="left"/>
      <w:pPr>
        <w:tabs>
          <w:tab w:val="num" w:pos="1440"/>
        </w:tabs>
        <w:ind w:left="1440" w:hanging="360"/>
      </w:pPr>
      <w:rPr>
        <w:rFonts w:ascii="Arial" w:hAnsi="Arial" w:hint="default"/>
      </w:rPr>
    </w:lvl>
    <w:lvl w:ilvl="2" w:tplc="9828D8F8" w:tentative="1">
      <w:start w:val="1"/>
      <w:numFmt w:val="bullet"/>
      <w:lvlText w:val="•"/>
      <w:lvlJc w:val="left"/>
      <w:pPr>
        <w:tabs>
          <w:tab w:val="num" w:pos="2160"/>
        </w:tabs>
        <w:ind w:left="2160" w:hanging="360"/>
      </w:pPr>
      <w:rPr>
        <w:rFonts w:ascii="Arial" w:hAnsi="Arial" w:hint="default"/>
      </w:rPr>
    </w:lvl>
    <w:lvl w:ilvl="3" w:tplc="4894CBBE" w:tentative="1">
      <w:start w:val="1"/>
      <w:numFmt w:val="bullet"/>
      <w:lvlText w:val="•"/>
      <w:lvlJc w:val="left"/>
      <w:pPr>
        <w:tabs>
          <w:tab w:val="num" w:pos="2880"/>
        </w:tabs>
        <w:ind w:left="2880" w:hanging="360"/>
      </w:pPr>
      <w:rPr>
        <w:rFonts w:ascii="Arial" w:hAnsi="Arial" w:hint="default"/>
      </w:rPr>
    </w:lvl>
    <w:lvl w:ilvl="4" w:tplc="B994E008" w:tentative="1">
      <w:start w:val="1"/>
      <w:numFmt w:val="bullet"/>
      <w:lvlText w:val="•"/>
      <w:lvlJc w:val="left"/>
      <w:pPr>
        <w:tabs>
          <w:tab w:val="num" w:pos="3600"/>
        </w:tabs>
        <w:ind w:left="3600" w:hanging="360"/>
      </w:pPr>
      <w:rPr>
        <w:rFonts w:ascii="Arial" w:hAnsi="Arial" w:hint="default"/>
      </w:rPr>
    </w:lvl>
    <w:lvl w:ilvl="5" w:tplc="4D46FCC6" w:tentative="1">
      <w:start w:val="1"/>
      <w:numFmt w:val="bullet"/>
      <w:lvlText w:val="•"/>
      <w:lvlJc w:val="left"/>
      <w:pPr>
        <w:tabs>
          <w:tab w:val="num" w:pos="4320"/>
        </w:tabs>
        <w:ind w:left="4320" w:hanging="360"/>
      </w:pPr>
      <w:rPr>
        <w:rFonts w:ascii="Arial" w:hAnsi="Arial" w:hint="default"/>
      </w:rPr>
    </w:lvl>
    <w:lvl w:ilvl="6" w:tplc="FA92361E" w:tentative="1">
      <w:start w:val="1"/>
      <w:numFmt w:val="bullet"/>
      <w:lvlText w:val="•"/>
      <w:lvlJc w:val="left"/>
      <w:pPr>
        <w:tabs>
          <w:tab w:val="num" w:pos="5040"/>
        </w:tabs>
        <w:ind w:left="5040" w:hanging="360"/>
      </w:pPr>
      <w:rPr>
        <w:rFonts w:ascii="Arial" w:hAnsi="Arial" w:hint="default"/>
      </w:rPr>
    </w:lvl>
    <w:lvl w:ilvl="7" w:tplc="9266D26C" w:tentative="1">
      <w:start w:val="1"/>
      <w:numFmt w:val="bullet"/>
      <w:lvlText w:val="•"/>
      <w:lvlJc w:val="left"/>
      <w:pPr>
        <w:tabs>
          <w:tab w:val="num" w:pos="5760"/>
        </w:tabs>
        <w:ind w:left="5760" w:hanging="360"/>
      </w:pPr>
      <w:rPr>
        <w:rFonts w:ascii="Arial" w:hAnsi="Arial" w:hint="default"/>
      </w:rPr>
    </w:lvl>
    <w:lvl w:ilvl="8" w:tplc="FD0433C8" w:tentative="1">
      <w:start w:val="1"/>
      <w:numFmt w:val="bullet"/>
      <w:lvlText w:val="•"/>
      <w:lvlJc w:val="left"/>
      <w:pPr>
        <w:tabs>
          <w:tab w:val="num" w:pos="6480"/>
        </w:tabs>
        <w:ind w:left="6480" w:hanging="360"/>
      </w:pPr>
      <w:rPr>
        <w:rFonts w:ascii="Arial" w:hAnsi="Arial" w:hint="default"/>
      </w:rPr>
    </w:lvl>
  </w:abstractNum>
  <w:abstractNum w:abstractNumId="2">
    <w:nsid w:val="05140876"/>
    <w:multiLevelType w:val="hybridMultilevel"/>
    <w:tmpl w:val="8EE43364"/>
    <w:lvl w:ilvl="0" w:tplc="CA42C01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6F16CAE"/>
    <w:multiLevelType w:val="hybridMultilevel"/>
    <w:tmpl w:val="583E95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76861F5"/>
    <w:multiLevelType w:val="hybridMultilevel"/>
    <w:tmpl w:val="C2BC5E7E"/>
    <w:lvl w:ilvl="0" w:tplc="CA42C01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AC8570F"/>
    <w:multiLevelType w:val="hybridMultilevel"/>
    <w:tmpl w:val="B106D86E"/>
    <w:lvl w:ilvl="0" w:tplc="CA42C01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C861DF9"/>
    <w:multiLevelType w:val="hybridMultilevel"/>
    <w:tmpl w:val="02C0C9DA"/>
    <w:lvl w:ilvl="0" w:tplc="9C4EDF38">
      <w:start w:val="100"/>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CAD7E39"/>
    <w:multiLevelType w:val="multilevel"/>
    <w:tmpl w:val="CF208448"/>
    <w:lvl w:ilvl="0">
      <w:start w:val="1"/>
      <w:numFmt w:val="decimal"/>
      <w:pStyle w:val="Style1"/>
      <w:lvlText w:val="%1."/>
      <w:lvlJc w:val="left"/>
      <w:pPr>
        <w:ind w:left="360" w:hanging="360"/>
      </w:pPr>
    </w:lvl>
    <w:lvl w:ilvl="1">
      <w:start w:val="1"/>
      <w:numFmt w:val="decimal"/>
      <w:pStyle w:val="Style12"/>
      <w:lvlText w:val="%1.%2."/>
      <w:lvlJc w:val="left"/>
      <w:pPr>
        <w:ind w:left="792" w:hanging="432"/>
      </w:pPr>
    </w:lvl>
    <w:lvl w:ilvl="2">
      <w:start w:val="1"/>
      <w:numFmt w:val="decimal"/>
      <w:pStyle w:val="Style1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CBA68AE"/>
    <w:multiLevelType w:val="hybridMultilevel"/>
    <w:tmpl w:val="3E78F0B2"/>
    <w:lvl w:ilvl="0" w:tplc="ED3A5EE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6D511C7"/>
    <w:multiLevelType w:val="hybridMultilevel"/>
    <w:tmpl w:val="55F29F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7BD68C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FFB295E"/>
    <w:multiLevelType w:val="hybridMultilevel"/>
    <w:tmpl w:val="84CCEBBC"/>
    <w:lvl w:ilvl="0" w:tplc="ED3A5EE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16C5A64"/>
    <w:multiLevelType w:val="hybridMultilevel"/>
    <w:tmpl w:val="CEAC2C7E"/>
    <w:lvl w:ilvl="0" w:tplc="ED3A5EE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27233E0"/>
    <w:multiLevelType w:val="multilevel"/>
    <w:tmpl w:val="C3947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B62B79"/>
    <w:multiLevelType w:val="hybridMultilevel"/>
    <w:tmpl w:val="E1307674"/>
    <w:lvl w:ilvl="0" w:tplc="6C20998E">
      <w:start w:val="1"/>
      <w:numFmt w:val="bullet"/>
      <w:lvlText w:val="-"/>
      <w:lvlJc w:val="left"/>
      <w:pPr>
        <w:ind w:left="720" w:hanging="360"/>
      </w:pPr>
      <w:rPr>
        <w:rFonts w:ascii="Calibri" w:eastAsia="Times New Roman" w:hAnsi="Calibri" w:cs="Times New Roman" w:hint="default"/>
        <w:b w:val="0"/>
        <w:i w:val="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7E52A60"/>
    <w:multiLevelType w:val="hybridMultilevel"/>
    <w:tmpl w:val="9AEA78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8893AA3"/>
    <w:multiLevelType w:val="hybridMultilevel"/>
    <w:tmpl w:val="9D08E1C6"/>
    <w:lvl w:ilvl="0" w:tplc="16BA2D16">
      <w:start w:val="1"/>
      <w:numFmt w:val="bullet"/>
      <w:lvlText w:val="•"/>
      <w:lvlJc w:val="left"/>
      <w:pPr>
        <w:tabs>
          <w:tab w:val="num" w:pos="720"/>
        </w:tabs>
        <w:ind w:left="720" w:hanging="360"/>
      </w:pPr>
      <w:rPr>
        <w:rFonts w:ascii="Times New Roman" w:hAnsi="Times New Roman" w:hint="default"/>
      </w:rPr>
    </w:lvl>
    <w:lvl w:ilvl="1" w:tplc="E9CE4952" w:tentative="1">
      <w:start w:val="1"/>
      <w:numFmt w:val="bullet"/>
      <w:lvlText w:val="•"/>
      <w:lvlJc w:val="left"/>
      <w:pPr>
        <w:tabs>
          <w:tab w:val="num" w:pos="1440"/>
        </w:tabs>
        <w:ind w:left="1440" w:hanging="360"/>
      </w:pPr>
      <w:rPr>
        <w:rFonts w:ascii="Times New Roman" w:hAnsi="Times New Roman" w:hint="default"/>
      </w:rPr>
    </w:lvl>
    <w:lvl w:ilvl="2" w:tplc="61F46996" w:tentative="1">
      <w:start w:val="1"/>
      <w:numFmt w:val="bullet"/>
      <w:lvlText w:val="•"/>
      <w:lvlJc w:val="left"/>
      <w:pPr>
        <w:tabs>
          <w:tab w:val="num" w:pos="2160"/>
        </w:tabs>
        <w:ind w:left="2160" w:hanging="360"/>
      </w:pPr>
      <w:rPr>
        <w:rFonts w:ascii="Times New Roman" w:hAnsi="Times New Roman" w:hint="default"/>
      </w:rPr>
    </w:lvl>
    <w:lvl w:ilvl="3" w:tplc="1054B6D2" w:tentative="1">
      <w:start w:val="1"/>
      <w:numFmt w:val="bullet"/>
      <w:lvlText w:val="•"/>
      <w:lvlJc w:val="left"/>
      <w:pPr>
        <w:tabs>
          <w:tab w:val="num" w:pos="2880"/>
        </w:tabs>
        <w:ind w:left="2880" w:hanging="360"/>
      </w:pPr>
      <w:rPr>
        <w:rFonts w:ascii="Times New Roman" w:hAnsi="Times New Roman" w:hint="default"/>
      </w:rPr>
    </w:lvl>
    <w:lvl w:ilvl="4" w:tplc="2B9084EC" w:tentative="1">
      <w:start w:val="1"/>
      <w:numFmt w:val="bullet"/>
      <w:lvlText w:val="•"/>
      <w:lvlJc w:val="left"/>
      <w:pPr>
        <w:tabs>
          <w:tab w:val="num" w:pos="3600"/>
        </w:tabs>
        <w:ind w:left="3600" w:hanging="360"/>
      </w:pPr>
      <w:rPr>
        <w:rFonts w:ascii="Times New Roman" w:hAnsi="Times New Roman" w:hint="default"/>
      </w:rPr>
    </w:lvl>
    <w:lvl w:ilvl="5" w:tplc="CE565C76" w:tentative="1">
      <w:start w:val="1"/>
      <w:numFmt w:val="bullet"/>
      <w:lvlText w:val="•"/>
      <w:lvlJc w:val="left"/>
      <w:pPr>
        <w:tabs>
          <w:tab w:val="num" w:pos="4320"/>
        </w:tabs>
        <w:ind w:left="4320" w:hanging="360"/>
      </w:pPr>
      <w:rPr>
        <w:rFonts w:ascii="Times New Roman" w:hAnsi="Times New Roman" w:hint="default"/>
      </w:rPr>
    </w:lvl>
    <w:lvl w:ilvl="6" w:tplc="795AFC64" w:tentative="1">
      <w:start w:val="1"/>
      <w:numFmt w:val="bullet"/>
      <w:lvlText w:val="•"/>
      <w:lvlJc w:val="left"/>
      <w:pPr>
        <w:tabs>
          <w:tab w:val="num" w:pos="5040"/>
        </w:tabs>
        <w:ind w:left="5040" w:hanging="360"/>
      </w:pPr>
      <w:rPr>
        <w:rFonts w:ascii="Times New Roman" w:hAnsi="Times New Roman" w:hint="default"/>
      </w:rPr>
    </w:lvl>
    <w:lvl w:ilvl="7" w:tplc="34924814" w:tentative="1">
      <w:start w:val="1"/>
      <w:numFmt w:val="bullet"/>
      <w:lvlText w:val="•"/>
      <w:lvlJc w:val="left"/>
      <w:pPr>
        <w:tabs>
          <w:tab w:val="num" w:pos="5760"/>
        </w:tabs>
        <w:ind w:left="5760" w:hanging="360"/>
      </w:pPr>
      <w:rPr>
        <w:rFonts w:ascii="Times New Roman" w:hAnsi="Times New Roman" w:hint="default"/>
      </w:rPr>
    </w:lvl>
    <w:lvl w:ilvl="8" w:tplc="8DCAE80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28C83015"/>
    <w:multiLevelType w:val="hybridMultilevel"/>
    <w:tmpl w:val="C98A5CB0"/>
    <w:lvl w:ilvl="0" w:tplc="F266E814">
      <w:start w:val="1"/>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8EB7454"/>
    <w:multiLevelType w:val="hybridMultilevel"/>
    <w:tmpl w:val="357C682C"/>
    <w:lvl w:ilvl="0" w:tplc="E4123820">
      <w:start w:val="1"/>
      <w:numFmt w:val="bullet"/>
      <w:lvlText w:val="•"/>
      <w:lvlJc w:val="left"/>
      <w:pPr>
        <w:tabs>
          <w:tab w:val="num" w:pos="720"/>
        </w:tabs>
        <w:ind w:left="720" w:hanging="360"/>
      </w:pPr>
      <w:rPr>
        <w:rFonts w:ascii="Arial" w:hAnsi="Arial" w:hint="default"/>
      </w:rPr>
    </w:lvl>
    <w:lvl w:ilvl="1" w:tplc="98FED35E">
      <w:start w:val="1"/>
      <w:numFmt w:val="bullet"/>
      <w:lvlText w:val="•"/>
      <w:lvlJc w:val="left"/>
      <w:pPr>
        <w:tabs>
          <w:tab w:val="num" w:pos="1440"/>
        </w:tabs>
        <w:ind w:left="1440" w:hanging="360"/>
      </w:pPr>
      <w:rPr>
        <w:rFonts w:ascii="Arial" w:hAnsi="Arial" w:hint="default"/>
      </w:rPr>
    </w:lvl>
    <w:lvl w:ilvl="2" w:tplc="46EE8846" w:tentative="1">
      <w:start w:val="1"/>
      <w:numFmt w:val="bullet"/>
      <w:lvlText w:val="•"/>
      <w:lvlJc w:val="left"/>
      <w:pPr>
        <w:tabs>
          <w:tab w:val="num" w:pos="2160"/>
        </w:tabs>
        <w:ind w:left="2160" w:hanging="360"/>
      </w:pPr>
      <w:rPr>
        <w:rFonts w:ascii="Arial" w:hAnsi="Arial" w:hint="default"/>
      </w:rPr>
    </w:lvl>
    <w:lvl w:ilvl="3" w:tplc="89226772" w:tentative="1">
      <w:start w:val="1"/>
      <w:numFmt w:val="bullet"/>
      <w:lvlText w:val="•"/>
      <w:lvlJc w:val="left"/>
      <w:pPr>
        <w:tabs>
          <w:tab w:val="num" w:pos="2880"/>
        </w:tabs>
        <w:ind w:left="2880" w:hanging="360"/>
      </w:pPr>
      <w:rPr>
        <w:rFonts w:ascii="Arial" w:hAnsi="Arial" w:hint="default"/>
      </w:rPr>
    </w:lvl>
    <w:lvl w:ilvl="4" w:tplc="EEE6AD44" w:tentative="1">
      <w:start w:val="1"/>
      <w:numFmt w:val="bullet"/>
      <w:lvlText w:val="•"/>
      <w:lvlJc w:val="left"/>
      <w:pPr>
        <w:tabs>
          <w:tab w:val="num" w:pos="3600"/>
        </w:tabs>
        <w:ind w:left="3600" w:hanging="360"/>
      </w:pPr>
      <w:rPr>
        <w:rFonts w:ascii="Arial" w:hAnsi="Arial" w:hint="default"/>
      </w:rPr>
    </w:lvl>
    <w:lvl w:ilvl="5" w:tplc="7A080774" w:tentative="1">
      <w:start w:val="1"/>
      <w:numFmt w:val="bullet"/>
      <w:lvlText w:val="•"/>
      <w:lvlJc w:val="left"/>
      <w:pPr>
        <w:tabs>
          <w:tab w:val="num" w:pos="4320"/>
        </w:tabs>
        <w:ind w:left="4320" w:hanging="360"/>
      </w:pPr>
      <w:rPr>
        <w:rFonts w:ascii="Arial" w:hAnsi="Arial" w:hint="default"/>
      </w:rPr>
    </w:lvl>
    <w:lvl w:ilvl="6" w:tplc="4D703EB4" w:tentative="1">
      <w:start w:val="1"/>
      <w:numFmt w:val="bullet"/>
      <w:lvlText w:val="•"/>
      <w:lvlJc w:val="left"/>
      <w:pPr>
        <w:tabs>
          <w:tab w:val="num" w:pos="5040"/>
        </w:tabs>
        <w:ind w:left="5040" w:hanging="360"/>
      </w:pPr>
      <w:rPr>
        <w:rFonts w:ascii="Arial" w:hAnsi="Arial" w:hint="default"/>
      </w:rPr>
    </w:lvl>
    <w:lvl w:ilvl="7" w:tplc="0F0224FA" w:tentative="1">
      <w:start w:val="1"/>
      <w:numFmt w:val="bullet"/>
      <w:lvlText w:val="•"/>
      <w:lvlJc w:val="left"/>
      <w:pPr>
        <w:tabs>
          <w:tab w:val="num" w:pos="5760"/>
        </w:tabs>
        <w:ind w:left="5760" w:hanging="360"/>
      </w:pPr>
      <w:rPr>
        <w:rFonts w:ascii="Arial" w:hAnsi="Arial" w:hint="default"/>
      </w:rPr>
    </w:lvl>
    <w:lvl w:ilvl="8" w:tplc="152485F0" w:tentative="1">
      <w:start w:val="1"/>
      <w:numFmt w:val="bullet"/>
      <w:lvlText w:val="•"/>
      <w:lvlJc w:val="left"/>
      <w:pPr>
        <w:tabs>
          <w:tab w:val="num" w:pos="6480"/>
        </w:tabs>
        <w:ind w:left="6480" w:hanging="360"/>
      </w:pPr>
      <w:rPr>
        <w:rFonts w:ascii="Arial" w:hAnsi="Arial" w:hint="default"/>
      </w:rPr>
    </w:lvl>
  </w:abstractNum>
  <w:abstractNum w:abstractNumId="19">
    <w:nsid w:val="2A5A7816"/>
    <w:multiLevelType w:val="hybridMultilevel"/>
    <w:tmpl w:val="8FE84F56"/>
    <w:lvl w:ilvl="0" w:tplc="1F54469A">
      <w:start w:val="1"/>
      <w:numFmt w:val="bullet"/>
      <w:lvlText w:val="•"/>
      <w:lvlJc w:val="left"/>
      <w:pPr>
        <w:tabs>
          <w:tab w:val="num" w:pos="720"/>
        </w:tabs>
        <w:ind w:left="720" w:hanging="360"/>
      </w:pPr>
      <w:rPr>
        <w:rFonts w:ascii="Times New Roman" w:hAnsi="Times New Roman" w:hint="default"/>
      </w:rPr>
    </w:lvl>
    <w:lvl w:ilvl="1" w:tplc="03204834">
      <w:start w:val="3122"/>
      <w:numFmt w:val="bullet"/>
      <w:lvlText w:val="•"/>
      <w:lvlJc w:val="left"/>
      <w:pPr>
        <w:tabs>
          <w:tab w:val="num" w:pos="1440"/>
        </w:tabs>
        <w:ind w:left="1440" w:hanging="360"/>
      </w:pPr>
      <w:rPr>
        <w:rFonts w:ascii="Times New Roman" w:hAnsi="Times New Roman" w:hint="default"/>
      </w:rPr>
    </w:lvl>
    <w:lvl w:ilvl="2" w:tplc="576402CA" w:tentative="1">
      <w:start w:val="1"/>
      <w:numFmt w:val="bullet"/>
      <w:lvlText w:val="•"/>
      <w:lvlJc w:val="left"/>
      <w:pPr>
        <w:tabs>
          <w:tab w:val="num" w:pos="2160"/>
        </w:tabs>
        <w:ind w:left="2160" w:hanging="360"/>
      </w:pPr>
      <w:rPr>
        <w:rFonts w:ascii="Times New Roman" w:hAnsi="Times New Roman" w:hint="default"/>
      </w:rPr>
    </w:lvl>
    <w:lvl w:ilvl="3" w:tplc="53E25D3A" w:tentative="1">
      <w:start w:val="1"/>
      <w:numFmt w:val="bullet"/>
      <w:lvlText w:val="•"/>
      <w:lvlJc w:val="left"/>
      <w:pPr>
        <w:tabs>
          <w:tab w:val="num" w:pos="2880"/>
        </w:tabs>
        <w:ind w:left="2880" w:hanging="360"/>
      </w:pPr>
      <w:rPr>
        <w:rFonts w:ascii="Times New Roman" w:hAnsi="Times New Roman" w:hint="default"/>
      </w:rPr>
    </w:lvl>
    <w:lvl w:ilvl="4" w:tplc="D1B4900C" w:tentative="1">
      <w:start w:val="1"/>
      <w:numFmt w:val="bullet"/>
      <w:lvlText w:val="•"/>
      <w:lvlJc w:val="left"/>
      <w:pPr>
        <w:tabs>
          <w:tab w:val="num" w:pos="3600"/>
        </w:tabs>
        <w:ind w:left="3600" w:hanging="360"/>
      </w:pPr>
      <w:rPr>
        <w:rFonts w:ascii="Times New Roman" w:hAnsi="Times New Roman" w:hint="default"/>
      </w:rPr>
    </w:lvl>
    <w:lvl w:ilvl="5" w:tplc="A25AEC38" w:tentative="1">
      <w:start w:val="1"/>
      <w:numFmt w:val="bullet"/>
      <w:lvlText w:val="•"/>
      <w:lvlJc w:val="left"/>
      <w:pPr>
        <w:tabs>
          <w:tab w:val="num" w:pos="4320"/>
        </w:tabs>
        <w:ind w:left="4320" w:hanging="360"/>
      </w:pPr>
      <w:rPr>
        <w:rFonts w:ascii="Times New Roman" w:hAnsi="Times New Roman" w:hint="default"/>
      </w:rPr>
    </w:lvl>
    <w:lvl w:ilvl="6" w:tplc="B1967AB2" w:tentative="1">
      <w:start w:val="1"/>
      <w:numFmt w:val="bullet"/>
      <w:lvlText w:val="•"/>
      <w:lvlJc w:val="left"/>
      <w:pPr>
        <w:tabs>
          <w:tab w:val="num" w:pos="5040"/>
        </w:tabs>
        <w:ind w:left="5040" w:hanging="360"/>
      </w:pPr>
      <w:rPr>
        <w:rFonts w:ascii="Times New Roman" w:hAnsi="Times New Roman" w:hint="default"/>
      </w:rPr>
    </w:lvl>
    <w:lvl w:ilvl="7" w:tplc="75048E44" w:tentative="1">
      <w:start w:val="1"/>
      <w:numFmt w:val="bullet"/>
      <w:lvlText w:val="•"/>
      <w:lvlJc w:val="left"/>
      <w:pPr>
        <w:tabs>
          <w:tab w:val="num" w:pos="5760"/>
        </w:tabs>
        <w:ind w:left="5760" w:hanging="360"/>
      </w:pPr>
      <w:rPr>
        <w:rFonts w:ascii="Times New Roman" w:hAnsi="Times New Roman" w:hint="default"/>
      </w:rPr>
    </w:lvl>
    <w:lvl w:ilvl="8" w:tplc="5DC82184" w:tentative="1">
      <w:start w:val="1"/>
      <w:numFmt w:val="bullet"/>
      <w:lvlText w:val="•"/>
      <w:lvlJc w:val="left"/>
      <w:pPr>
        <w:tabs>
          <w:tab w:val="num" w:pos="6480"/>
        </w:tabs>
        <w:ind w:left="6480" w:hanging="360"/>
      </w:pPr>
      <w:rPr>
        <w:rFonts w:ascii="Times New Roman" w:hAnsi="Times New Roman" w:hint="default"/>
      </w:rPr>
    </w:lvl>
  </w:abstractNum>
  <w:abstractNum w:abstractNumId="20">
    <w:nsid w:val="2B1E4D9A"/>
    <w:multiLevelType w:val="hybridMultilevel"/>
    <w:tmpl w:val="80AA9128"/>
    <w:lvl w:ilvl="0" w:tplc="B9685E06">
      <w:start w:val="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4210D82"/>
    <w:multiLevelType w:val="hybridMultilevel"/>
    <w:tmpl w:val="AE906F8E"/>
    <w:lvl w:ilvl="0" w:tplc="3DDEFBC4">
      <w:start w:val="1"/>
      <w:numFmt w:val="bullet"/>
      <w:lvlText w:val="•"/>
      <w:lvlJc w:val="left"/>
      <w:pPr>
        <w:tabs>
          <w:tab w:val="num" w:pos="720"/>
        </w:tabs>
        <w:ind w:left="720" w:hanging="360"/>
      </w:pPr>
      <w:rPr>
        <w:rFonts w:ascii="Times New Roman" w:hAnsi="Times New Roman" w:hint="default"/>
      </w:rPr>
    </w:lvl>
    <w:lvl w:ilvl="1" w:tplc="355447B2" w:tentative="1">
      <w:start w:val="1"/>
      <w:numFmt w:val="bullet"/>
      <w:lvlText w:val="•"/>
      <w:lvlJc w:val="left"/>
      <w:pPr>
        <w:tabs>
          <w:tab w:val="num" w:pos="1440"/>
        </w:tabs>
        <w:ind w:left="1440" w:hanging="360"/>
      </w:pPr>
      <w:rPr>
        <w:rFonts w:ascii="Times New Roman" w:hAnsi="Times New Roman" w:hint="default"/>
      </w:rPr>
    </w:lvl>
    <w:lvl w:ilvl="2" w:tplc="E4009788" w:tentative="1">
      <w:start w:val="1"/>
      <w:numFmt w:val="bullet"/>
      <w:lvlText w:val="•"/>
      <w:lvlJc w:val="left"/>
      <w:pPr>
        <w:tabs>
          <w:tab w:val="num" w:pos="2160"/>
        </w:tabs>
        <w:ind w:left="2160" w:hanging="360"/>
      </w:pPr>
      <w:rPr>
        <w:rFonts w:ascii="Times New Roman" w:hAnsi="Times New Roman" w:hint="default"/>
      </w:rPr>
    </w:lvl>
    <w:lvl w:ilvl="3" w:tplc="A7F608B0" w:tentative="1">
      <w:start w:val="1"/>
      <w:numFmt w:val="bullet"/>
      <w:lvlText w:val="•"/>
      <w:lvlJc w:val="left"/>
      <w:pPr>
        <w:tabs>
          <w:tab w:val="num" w:pos="2880"/>
        </w:tabs>
        <w:ind w:left="2880" w:hanging="360"/>
      </w:pPr>
      <w:rPr>
        <w:rFonts w:ascii="Times New Roman" w:hAnsi="Times New Roman" w:hint="default"/>
      </w:rPr>
    </w:lvl>
    <w:lvl w:ilvl="4" w:tplc="9F46D914" w:tentative="1">
      <w:start w:val="1"/>
      <w:numFmt w:val="bullet"/>
      <w:lvlText w:val="•"/>
      <w:lvlJc w:val="left"/>
      <w:pPr>
        <w:tabs>
          <w:tab w:val="num" w:pos="3600"/>
        </w:tabs>
        <w:ind w:left="3600" w:hanging="360"/>
      </w:pPr>
      <w:rPr>
        <w:rFonts w:ascii="Times New Roman" w:hAnsi="Times New Roman" w:hint="default"/>
      </w:rPr>
    </w:lvl>
    <w:lvl w:ilvl="5" w:tplc="7E58994E" w:tentative="1">
      <w:start w:val="1"/>
      <w:numFmt w:val="bullet"/>
      <w:lvlText w:val="•"/>
      <w:lvlJc w:val="left"/>
      <w:pPr>
        <w:tabs>
          <w:tab w:val="num" w:pos="4320"/>
        </w:tabs>
        <w:ind w:left="4320" w:hanging="360"/>
      </w:pPr>
      <w:rPr>
        <w:rFonts w:ascii="Times New Roman" w:hAnsi="Times New Roman" w:hint="default"/>
      </w:rPr>
    </w:lvl>
    <w:lvl w:ilvl="6" w:tplc="C88EACD0" w:tentative="1">
      <w:start w:val="1"/>
      <w:numFmt w:val="bullet"/>
      <w:lvlText w:val="•"/>
      <w:lvlJc w:val="left"/>
      <w:pPr>
        <w:tabs>
          <w:tab w:val="num" w:pos="5040"/>
        </w:tabs>
        <w:ind w:left="5040" w:hanging="360"/>
      </w:pPr>
      <w:rPr>
        <w:rFonts w:ascii="Times New Roman" w:hAnsi="Times New Roman" w:hint="default"/>
      </w:rPr>
    </w:lvl>
    <w:lvl w:ilvl="7" w:tplc="5C1E43C4" w:tentative="1">
      <w:start w:val="1"/>
      <w:numFmt w:val="bullet"/>
      <w:lvlText w:val="•"/>
      <w:lvlJc w:val="left"/>
      <w:pPr>
        <w:tabs>
          <w:tab w:val="num" w:pos="5760"/>
        </w:tabs>
        <w:ind w:left="5760" w:hanging="360"/>
      </w:pPr>
      <w:rPr>
        <w:rFonts w:ascii="Times New Roman" w:hAnsi="Times New Roman" w:hint="default"/>
      </w:rPr>
    </w:lvl>
    <w:lvl w:ilvl="8" w:tplc="38AEC50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37C671D3"/>
    <w:multiLevelType w:val="hybridMultilevel"/>
    <w:tmpl w:val="72CA1660"/>
    <w:lvl w:ilvl="0" w:tplc="C824BFB4">
      <w:start w:val="1"/>
      <w:numFmt w:val="bullet"/>
      <w:pStyle w:val="Puces10ptsmarge"/>
      <w:lvlText w:val=""/>
      <w:lvlJc w:val="left"/>
      <w:pPr>
        <w:tabs>
          <w:tab w:val="num" w:pos="264"/>
        </w:tabs>
        <w:ind w:left="264" w:hanging="144"/>
      </w:pPr>
      <w:rPr>
        <w:rFonts w:ascii="Symbol" w:hAnsi="Symbol" w:hint="default"/>
        <w:b w:val="0"/>
        <w:i w:val="0"/>
        <w:sz w:val="20"/>
        <w:szCs w:val="20"/>
      </w:rPr>
    </w:lvl>
    <w:lvl w:ilvl="1" w:tplc="6C20998E">
      <w:start w:val="1"/>
      <w:numFmt w:val="bullet"/>
      <w:lvlText w:val="-"/>
      <w:lvlJc w:val="left"/>
      <w:pPr>
        <w:tabs>
          <w:tab w:val="num" w:pos="1560"/>
        </w:tabs>
        <w:ind w:left="1560" w:hanging="360"/>
      </w:pPr>
      <w:rPr>
        <w:rFonts w:ascii="Calibri" w:eastAsia="Times New Roman" w:hAnsi="Calibri" w:cs="Times New Roman" w:hint="default"/>
        <w:b w:val="0"/>
        <w:i w:val="0"/>
        <w:sz w:val="20"/>
        <w:szCs w:val="20"/>
      </w:rPr>
    </w:lvl>
    <w:lvl w:ilvl="2" w:tplc="FFFFFFFF" w:tentative="1">
      <w:start w:val="1"/>
      <w:numFmt w:val="bullet"/>
      <w:lvlText w:val=""/>
      <w:lvlJc w:val="left"/>
      <w:pPr>
        <w:tabs>
          <w:tab w:val="num" w:pos="2280"/>
        </w:tabs>
        <w:ind w:left="2280" w:hanging="360"/>
      </w:pPr>
      <w:rPr>
        <w:rFonts w:ascii="Wingdings" w:hAnsi="Wingdings" w:hint="default"/>
      </w:rPr>
    </w:lvl>
    <w:lvl w:ilvl="3" w:tplc="FFFFFFFF" w:tentative="1">
      <w:start w:val="1"/>
      <w:numFmt w:val="bullet"/>
      <w:lvlText w:val=""/>
      <w:lvlJc w:val="left"/>
      <w:pPr>
        <w:tabs>
          <w:tab w:val="num" w:pos="3000"/>
        </w:tabs>
        <w:ind w:left="3000" w:hanging="360"/>
      </w:pPr>
      <w:rPr>
        <w:rFonts w:ascii="Symbol" w:hAnsi="Symbol" w:hint="default"/>
      </w:rPr>
    </w:lvl>
    <w:lvl w:ilvl="4" w:tplc="FFFFFFFF" w:tentative="1">
      <w:start w:val="1"/>
      <w:numFmt w:val="bullet"/>
      <w:lvlText w:val="o"/>
      <w:lvlJc w:val="left"/>
      <w:pPr>
        <w:tabs>
          <w:tab w:val="num" w:pos="3720"/>
        </w:tabs>
        <w:ind w:left="3720" w:hanging="360"/>
      </w:pPr>
      <w:rPr>
        <w:rFonts w:ascii="Courier New" w:hAnsi="Courier New" w:cs="Courier New" w:hint="default"/>
      </w:rPr>
    </w:lvl>
    <w:lvl w:ilvl="5" w:tplc="FFFFFFFF" w:tentative="1">
      <w:start w:val="1"/>
      <w:numFmt w:val="bullet"/>
      <w:lvlText w:val=""/>
      <w:lvlJc w:val="left"/>
      <w:pPr>
        <w:tabs>
          <w:tab w:val="num" w:pos="4440"/>
        </w:tabs>
        <w:ind w:left="4440" w:hanging="360"/>
      </w:pPr>
      <w:rPr>
        <w:rFonts w:ascii="Wingdings" w:hAnsi="Wingdings" w:hint="default"/>
      </w:rPr>
    </w:lvl>
    <w:lvl w:ilvl="6" w:tplc="FFFFFFFF" w:tentative="1">
      <w:start w:val="1"/>
      <w:numFmt w:val="bullet"/>
      <w:lvlText w:val=""/>
      <w:lvlJc w:val="left"/>
      <w:pPr>
        <w:tabs>
          <w:tab w:val="num" w:pos="5160"/>
        </w:tabs>
        <w:ind w:left="5160" w:hanging="360"/>
      </w:pPr>
      <w:rPr>
        <w:rFonts w:ascii="Symbol" w:hAnsi="Symbol" w:hint="default"/>
      </w:rPr>
    </w:lvl>
    <w:lvl w:ilvl="7" w:tplc="FFFFFFFF" w:tentative="1">
      <w:start w:val="1"/>
      <w:numFmt w:val="bullet"/>
      <w:lvlText w:val="o"/>
      <w:lvlJc w:val="left"/>
      <w:pPr>
        <w:tabs>
          <w:tab w:val="num" w:pos="5880"/>
        </w:tabs>
        <w:ind w:left="5880" w:hanging="360"/>
      </w:pPr>
      <w:rPr>
        <w:rFonts w:ascii="Courier New" w:hAnsi="Courier New" w:cs="Courier New" w:hint="default"/>
      </w:rPr>
    </w:lvl>
    <w:lvl w:ilvl="8" w:tplc="FFFFFFFF" w:tentative="1">
      <w:start w:val="1"/>
      <w:numFmt w:val="bullet"/>
      <w:lvlText w:val=""/>
      <w:lvlJc w:val="left"/>
      <w:pPr>
        <w:tabs>
          <w:tab w:val="num" w:pos="6600"/>
        </w:tabs>
        <w:ind w:left="6600" w:hanging="360"/>
      </w:pPr>
      <w:rPr>
        <w:rFonts w:ascii="Wingdings" w:hAnsi="Wingdings" w:hint="default"/>
      </w:rPr>
    </w:lvl>
  </w:abstractNum>
  <w:abstractNum w:abstractNumId="23">
    <w:nsid w:val="449E268C"/>
    <w:multiLevelType w:val="hybridMultilevel"/>
    <w:tmpl w:val="4AE00B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17D7879"/>
    <w:multiLevelType w:val="hybridMultilevel"/>
    <w:tmpl w:val="0EF08EDC"/>
    <w:lvl w:ilvl="0" w:tplc="CA42C01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469116B"/>
    <w:multiLevelType w:val="hybridMultilevel"/>
    <w:tmpl w:val="C37AD714"/>
    <w:lvl w:ilvl="0" w:tplc="D966A3B4">
      <w:start w:val="1"/>
      <w:numFmt w:val="bullet"/>
      <w:lvlText w:val="•"/>
      <w:lvlJc w:val="left"/>
      <w:pPr>
        <w:tabs>
          <w:tab w:val="num" w:pos="720"/>
        </w:tabs>
        <w:ind w:left="720" w:hanging="360"/>
      </w:pPr>
      <w:rPr>
        <w:rFonts w:ascii="Arial" w:hAnsi="Arial" w:hint="default"/>
      </w:rPr>
    </w:lvl>
    <w:lvl w:ilvl="1" w:tplc="BC1635EA">
      <w:start w:val="1"/>
      <w:numFmt w:val="bullet"/>
      <w:lvlText w:val="•"/>
      <w:lvlJc w:val="left"/>
      <w:pPr>
        <w:tabs>
          <w:tab w:val="num" w:pos="1440"/>
        </w:tabs>
        <w:ind w:left="1440" w:hanging="360"/>
      </w:pPr>
      <w:rPr>
        <w:rFonts w:ascii="Arial" w:hAnsi="Arial" w:hint="default"/>
      </w:rPr>
    </w:lvl>
    <w:lvl w:ilvl="2" w:tplc="B03430FC" w:tentative="1">
      <w:start w:val="1"/>
      <w:numFmt w:val="bullet"/>
      <w:lvlText w:val="•"/>
      <w:lvlJc w:val="left"/>
      <w:pPr>
        <w:tabs>
          <w:tab w:val="num" w:pos="2160"/>
        </w:tabs>
        <w:ind w:left="2160" w:hanging="360"/>
      </w:pPr>
      <w:rPr>
        <w:rFonts w:ascii="Arial" w:hAnsi="Arial" w:hint="default"/>
      </w:rPr>
    </w:lvl>
    <w:lvl w:ilvl="3" w:tplc="85AC98BE" w:tentative="1">
      <w:start w:val="1"/>
      <w:numFmt w:val="bullet"/>
      <w:lvlText w:val="•"/>
      <w:lvlJc w:val="left"/>
      <w:pPr>
        <w:tabs>
          <w:tab w:val="num" w:pos="2880"/>
        </w:tabs>
        <w:ind w:left="2880" w:hanging="360"/>
      </w:pPr>
      <w:rPr>
        <w:rFonts w:ascii="Arial" w:hAnsi="Arial" w:hint="default"/>
      </w:rPr>
    </w:lvl>
    <w:lvl w:ilvl="4" w:tplc="5C42E81C" w:tentative="1">
      <w:start w:val="1"/>
      <w:numFmt w:val="bullet"/>
      <w:lvlText w:val="•"/>
      <w:lvlJc w:val="left"/>
      <w:pPr>
        <w:tabs>
          <w:tab w:val="num" w:pos="3600"/>
        </w:tabs>
        <w:ind w:left="3600" w:hanging="360"/>
      </w:pPr>
      <w:rPr>
        <w:rFonts w:ascii="Arial" w:hAnsi="Arial" w:hint="default"/>
      </w:rPr>
    </w:lvl>
    <w:lvl w:ilvl="5" w:tplc="0194CA0A" w:tentative="1">
      <w:start w:val="1"/>
      <w:numFmt w:val="bullet"/>
      <w:lvlText w:val="•"/>
      <w:lvlJc w:val="left"/>
      <w:pPr>
        <w:tabs>
          <w:tab w:val="num" w:pos="4320"/>
        </w:tabs>
        <w:ind w:left="4320" w:hanging="360"/>
      </w:pPr>
      <w:rPr>
        <w:rFonts w:ascii="Arial" w:hAnsi="Arial" w:hint="default"/>
      </w:rPr>
    </w:lvl>
    <w:lvl w:ilvl="6" w:tplc="7598C5E2" w:tentative="1">
      <w:start w:val="1"/>
      <w:numFmt w:val="bullet"/>
      <w:lvlText w:val="•"/>
      <w:lvlJc w:val="left"/>
      <w:pPr>
        <w:tabs>
          <w:tab w:val="num" w:pos="5040"/>
        </w:tabs>
        <w:ind w:left="5040" w:hanging="360"/>
      </w:pPr>
      <w:rPr>
        <w:rFonts w:ascii="Arial" w:hAnsi="Arial" w:hint="default"/>
      </w:rPr>
    </w:lvl>
    <w:lvl w:ilvl="7" w:tplc="0A165238" w:tentative="1">
      <w:start w:val="1"/>
      <w:numFmt w:val="bullet"/>
      <w:lvlText w:val="•"/>
      <w:lvlJc w:val="left"/>
      <w:pPr>
        <w:tabs>
          <w:tab w:val="num" w:pos="5760"/>
        </w:tabs>
        <w:ind w:left="5760" w:hanging="360"/>
      </w:pPr>
      <w:rPr>
        <w:rFonts w:ascii="Arial" w:hAnsi="Arial" w:hint="default"/>
      </w:rPr>
    </w:lvl>
    <w:lvl w:ilvl="8" w:tplc="C7FEEF20" w:tentative="1">
      <w:start w:val="1"/>
      <w:numFmt w:val="bullet"/>
      <w:lvlText w:val="•"/>
      <w:lvlJc w:val="left"/>
      <w:pPr>
        <w:tabs>
          <w:tab w:val="num" w:pos="6480"/>
        </w:tabs>
        <w:ind w:left="6480" w:hanging="360"/>
      </w:pPr>
      <w:rPr>
        <w:rFonts w:ascii="Arial" w:hAnsi="Arial" w:hint="default"/>
      </w:rPr>
    </w:lvl>
  </w:abstractNum>
  <w:abstractNum w:abstractNumId="26">
    <w:nsid w:val="54FC1D64"/>
    <w:multiLevelType w:val="hybridMultilevel"/>
    <w:tmpl w:val="63E4AD9E"/>
    <w:lvl w:ilvl="0" w:tplc="ED3A5EE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6D31E34"/>
    <w:multiLevelType w:val="hybridMultilevel"/>
    <w:tmpl w:val="B36CB5DC"/>
    <w:lvl w:ilvl="0" w:tplc="27A6741E">
      <w:start w:val="2"/>
      <w:numFmt w:val="bullet"/>
      <w:lvlText w:val="-"/>
      <w:lvlJc w:val="left"/>
      <w:pPr>
        <w:ind w:left="720" w:hanging="360"/>
      </w:pPr>
      <w:rPr>
        <w:rFonts w:ascii="Century Gothic" w:eastAsia="MS Mincho" w:hAnsi="Century Gothic" w:cs="Bookman Old Styl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87E26B9"/>
    <w:multiLevelType w:val="hybridMultilevel"/>
    <w:tmpl w:val="70AE29A8"/>
    <w:lvl w:ilvl="0" w:tplc="27A6741E">
      <w:start w:val="2"/>
      <w:numFmt w:val="bullet"/>
      <w:lvlText w:val="-"/>
      <w:lvlJc w:val="left"/>
      <w:pPr>
        <w:ind w:left="720" w:hanging="360"/>
      </w:pPr>
      <w:rPr>
        <w:rFonts w:ascii="Century Gothic" w:eastAsia="MS Mincho" w:hAnsi="Century Gothic" w:cs="Bookman Old Styl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FF45AD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0490F58"/>
    <w:multiLevelType w:val="hybridMultilevel"/>
    <w:tmpl w:val="AF4A567E"/>
    <w:lvl w:ilvl="0" w:tplc="27A6741E">
      <w:start w:val="2"/>
      <w:numFmt w:val="bullet"/>
      <w:lvlText w:val="-"/>
      <w:lvlJc w:val="left"/>
      <w:pPr>
        <w:ind w:left="720" w:hanging="360"/>
      </w:pPr>
      <w:rPr>
        <w:rFonts w:ascii="Century Gothic" w:eastAsia="MS Mincho" w:hAnsi="Century Gothic" w:cs="Bookman Old Styl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1A82B75"/>
    <w:multiLevelType w:val="hybridMultilevel"/>
    <w:tmpl w:val="D4BA8E2E"/>
    <w:lvl w:ilvl="0" w:tplc="1A302DDE">
      <w:start w:val="1"/>
      <w:numFmt w:val="bullet"/>
      <w:lvlText w:val="•"/>
      <w:lvlJc w:val="left"/>
      <w:pPr>
        <w:tabs>
          <w:tab w:val="num" w:pos="720"/>
        </w:tabs>
        <w:ind w:left="720" w:hanging="360"/>
      </w:pPr>
      <w:rPr>
        <w:rFonts w:ascii="Arial" w:hAnsi="Arial" w:hint="default"/>
      </w:rPr>
    </w:lvl>
    <w:lvl w:ilvl="1" w:tplc="E63C1C50" w:tentative="1">
      <w:start w:val="1"/>
      <w:numFmt w:val="bullet"/>
      <w:lvlText w:val="•"/>
      <w:lvlJc w:val="left"/>
      <w:pPr>
        <w:tabs>
          <w:tab w:val="num" w:pos="1440"/>
        </w:tabs>
        <w:ind w:left="1440" w:hanging="360"/>
      </w:pPr>
      <w:rPr>
        <w:rFonts w:ascii="Arial" w:hAnsi="Arial" w:hint="default"/>
      </w:rPr>
    </w:lvl>
    <w:lvl w:ilvl="2" w:tplc="7BDAE86A" w:tentative="1">
      <w:start w:val="1"/>
      <w:numFmt w:val="bullet"/>
      <w:lvlText w:val="•"/>
      <w:lvlJc w:val="left"/>
      <w:pPr>
        <w:tabs>
          <w:tab w:val="num" w:pos="2160"/>
        </w:tabs>
        <w:ind w:left="2160" w:hanging="360"/>
      </w:pPr>
      <w:rPr>
        <w:rFonts w:ascii="Arial" w:hAnsi="Arial" w:hint="default"/>
      </w:rPr>
    </w:lvl>
    <w:lvl w:ilvl="3" w:tplc="AF4C8A08" w:tentative="1">
      <w:start w:val="1"/>
      <w:numFmt w:val="bullet"/>
      <w:lvlText w:val="•"/>
      <w:lvlJc w:val="left"/>
      <w:pPr>
        <w:tabs>
          <w:tab w:val="num" w:pos="2880"/>
        </w:tabs>
        <w:ind w:left="2880" w:hanging="360"/>
      </w:pPr>
      <w:rPr>
        <w:rFonts w:ascii="Arial" w:hAnsi="Arial" w:hint="default"/>
      </w:rPr>
    </w:lvl>
    <w:lvl w:ilvl="4" w:tplc="EDE2BD00" w:tentative="1">
      <w:start w:val="1"/>
      <w:numFmt w:val="bullet"/>
      <w:lvlText w:val="•"/>
      <w:lvlJc w:val="left"/>
      <w:pPr>
        <w:tabs>
          <w:tab w:val="num" w:pos="3600"/>
        </w:tabs>
        <w:ind w:left="3600" w:hanging="360"/>
      </w:pPr>
      <w:rPr>
        <w:rFonts w:ascii="Arial" w:hAnsi="Arial" w:hint="default"/>
      </w:rPr>
    </w:lvl>
    <w:lvl w:ilvl="5" w:tplc="4350D232" w:tentative="1">
      <w:start w:val="1"/>
      <w:numFmt w:val="bullet"/>
      <w:lvlText w:val="•"/>
      <w:lvlJc w:val="left"/>
      <w:pPr>
        <w:tabs>
          <w:tab w:val="num" w:pos="4320"/>
        </w:tabs>
        <w:ind w:left="4320" w:hanging="360"/>
      </w:pPr>
      <w:rPr>
        <w:rFonts w:ascii="Arial" w:hAnsi="Arial" w:hint="default"/>
      </w:rPr>
    </w:lvl>
    <w:lvl w:ilvl="6" w:tplc="69B49916" w:tentative="1">
      <w:start w:val="1"/>
      <w:numFmt w:val="bullet"/>
      <w:lvlText w:val="•"/>
      <w:lvlJc w:val="left"/>
      <w:pPr>
        <w:tabs>
          <w:tab w:val="num" w:pos="5040"/>
        </w:tabs>
        <w:ind w:left="5040" w:hanging="360"/>
      </w:pPr>
      <w:rPr>
        <w:rFonts w:ascii="Arial" w:hAnsi="Arial" w:hint="default"/>
      </w:rPr>
    </w:lvl>
    <w:lvl w:ilvl="7" w:tplc="4B6E09BC" w:tentative="1">
      <w:start w:val="1"/>
      <w:numFmt w:val="bullet"/>
      <w:lvlText w:val="•"/>
      <w:lvlJc w:val="left"/>
      <w:pPr>
        <w:tabs>
          <w:tab w:val="num" w:pos="5760"/>
        </w:tabs>
        <w:ind w:left="5760" w:hanging="360"/>
      </w:pPr>
      <w:rPr>
        <w:rFonts w:ascii="Arial" w:hAnsi="Arial" w:hint="default"/>
      </w:rPr>
    </w:lvl>
    <w:lvl w:ilvl="8" w:tplc="E9C49E28" w:tentative="1">
      <w:start w:val="1"/>
      <w:numFmt w:val="bullet"/>
      <w:lvlText w:val="•"/>
      <w:lvlJc w:val="left"/>
      <w:pPr>
        <w:tabs>
          <w:tab w:val="num" w:pos="6480"/>
        </w:tabs>
        <w:ind w:left="6480" w:hanging="360"/>
      </w:pPr>
      <w:rPr>
        <w:rFonts w:ascii="Arial" w:hAnsi="Arial" w:hint="default"/>
      </w:rPr>
    </w:lvl>
  </w:abstractNum>
  <w:abstractNum w:abstractNumId="32">
    <w:nsid w:val="66B2126E"/>
    <w:multiLevelType w:val="hybridMultilevel"/>
    <w:tmpl w:val="7DDA95D2"/>
    <w:lvl w:ilvl="0" w:tplc="13785B3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9C040AE"/>
    <w:multiLevelType w:val="hybridMultilevel"/>
    <w:tmpl w:val="36408B56"/>
    <w:lvl w:ilvl="0" w:tplc="ED3A5EE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AAE706F"/>
    <w:multiLevelType w:val="hybridMultilevel"/>
    <w:tmpl w:val="57A81CF8"/>
    <w:lvl w:ilvl="0" w:tplc="27A6741E">
      <w:start w:val="2"/>
      <w:numFmt w:val="bullet"/>
      <w:lvlText w:val="-"/>
      <w:lvlJc w:val="left"/>
      <w:pPr>
        <w:ind w:left="720" w:hanging="360"/>
      </w:pPr>
      <w:rPr>
        <w:rFonts w:ascii="Century Gothic" w:eastAsia="MS Mincho" w:hAnsi="Century Gothic" w:cs="Bookman Old Styl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B852B28"/>
    <w:multiLevelType w:val="hybridMultilevel"/>
    <w:tmpl w:val="AD18EDBA"/>
    <w:lvl w:ilvl="0" w:tplc="6C20998E">
      <w:start w:val="1"/>
      <w:numFmt w:val="bullet"/>
      <w:lvlText w:val="-"/>
      <w:lvlJc w:val="left"/>
      <w:pPr>
        <w:ind w:left="720" w:hanging="360"/>
      </w:pPr>
      <w:rPr>
        <w:rFonts w:ascii="Calibri" w:eastAsia="Times New Roman" w:hAnsi="Calibri" w:cs="Times New Roman" w:hint="default"/>
        <w:b w:val="0"/>
        <w:i w:val="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CA3688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21445E9"/>
    <w:multiLevelType w:val="hybridMultilevel"/>
    <w:tmpl w:val="297023F0"/>
    <w:lvl w:ilvl="0" w:tplc="6C20998E">
      <w:start w:val="1"/>
      <w:numFmt w:val="bullet"/>
      <w:lvlText w:val="-"/>
      <w:lvlJc w:val="left"/>
      <w:pPr>
        <w:ind w:left="720" w:hanging="360"/>
      </w:pPr>
      <w:rPr>
        <w:rFonts w:ascii="Calibri" w:eastAsia="Times New Roman" w:hAnsi="Calibri" w:cs="Times New Roman" w:hint="default"/>
        <w:b w:val="0"/>
        <w:i w:val="0"/>
        <w:sz w:val="20"/>
        <w:szCs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5230914"/>
    <w:multiLevelType w:val="hybridMultilevel"/>
    <w:tmpl w:val="DDEE6D52"/>
    <w:lvl w:ilvl="0" w:tplc="ED3A5EE6">
      <w:start w:val="1"/>
      <w:numFmt w:val="bullet"/>
      <w:lvlText w:val=""/>
      <w:lvlJc w:val="left"/>
      <w:pPr>
        <w:tabs>
          <w:tab w:val="num" w:pos="720"/>
        </w:tabs>
        <w:ind w:left="720" w:hanging="360"/>
      </w:pPr>
      <w:rPr>
        <w:rFonts w:ascii="Symbol" w:hAnsi="Symbol" w:hint="default"/>
      </w:rPr>
    </w:lvl>
    <w:lvl w:ilvl="1" w:tplc="E9CE4952" w:tentative="1">
      <w:start w:val="1"/>
      <w:numFmt w:val="bullet"/>
      <w:lvlText w:val="•"/>
      <w:lvlJc w:val="left"/>
      <w:pPr>
        <w:tabs>
          <w:tab w:val="num" w:pos="1440"/>
        </w:tabs>
        <w:ind w:left="1440" w:hanging="360"/>
      </w:pPr>
      <w:rPr>
        <w:rFonts w:ascii="Times New Roman" w:hAnsi="Times New Roman" w:hint="default"/>
      </w:rPr>
    </w:lvl>
    <w:lvl w:ilvl="2" w:tplc="61F46996" w:tentative="1">
      <w:start w:val="1"/>
      <w:numFmt w:val="bullet"/>
      <w:lvlText w:val="•"/>
      <w:lvlJc w:val="left"/>
      <w:pPr>
        <w:tabs>
          <w:tab w:val="num" w:pos="2160"/>
        </w:tabs>
        <w:ind w:left="2160" w:hanging="360"/>
      </w:pPr>
      <w:rPr>
        <w:rFonts w:ascii="Times New Roman" w:hAnsi="Times New Roman" w:hint="default"/>
      </w:rPr>
    </w:lvl>
    <w:lvl w:ilvl="3" w:tplc="1054B6D2" w:tentative="1">
      <w:start w:val="1"/>
      <w:numFmt w:val="bullet"/>
      <w:lvlText w:val="•"/>
      <w:lvlJc w:val="left"/>
      <w:pPr>
        <w:tabs>
          <w:tab w:val="num" w:pos="2880"/>
        </w:tabs>
        <w:ind w:left="2880" w:hanging="360"/>
      </w:pPr>
      <w:rPr>
        <w:rFonts w:ascii="Times New Roman" w:hAnsi="Times New Roman" w:hint="default"/>
      </w:rPr>
    </w:lvl>
    <w:lvl w:ilvl="4" w:tplc="2B9084EC" w:tentative="1">
      <w:start w:val="1"/>
      <w:numFmt w:val="bullet"/>
      <w:lvlText w:val="•"/>
      <w:lvlJc w:val="left"/>
      <w:pPr>
        <w:tabs>
          <w:tab w:val="num" w:pos="3600"/>
        </w:tabs>
        <w:ind w:left="3600" w:hanging="360"/>
      </w:pPr>
      <w:rPr>
        <w:rFonts w:ascii="Times New Roman" w:hAnsi="Times New Roman" w:hint="default"/>
      </w:rPr>
    </w:lvl>
    <w:lvl w:ilvl="5" w:tplc="CE565C76" w:tentative="1">
      <w:start w:val="1"/>
      <w:numFmt w:val="bullet"/>
      <w:lvlText w:val="•"/>
      <w:lvlJc w:val="left"/>
      <w:pPr>
        <w:tabs>
          <w:tab w:val="num" w:pos="4320"/>
        </w:tabs>
        <w:ind w:left="4320" w:hanging="360"/>
      </w:pPr>
      <w:rPr>
        <w:rFonts w:ascii="Times New Roman" w:hAnsi="Times New Roman" w:hint="default"/>
      </w:rPr>
    </w:lvl>
    <w:lvl w:ilvl="6" w:tplc="795AFC64" w:tentative="1">
      <w:start w:val="1"/>
      <w:numFmt w:val="bullet"/>
      <w:lvlText w:val="•"/>
      <w:lvlJc w:val="left"/>
      <w:pPr>
        <w:tabs>
          <w:tab w:val="num" w:pos="5040"/>
        </w:tabs>
        <w:ind w:left="5040" w:hanging="360"/>
      </w:pPr>
      <w:rPr>
        <w:rFonts w:ascii="Times New Roman" w:hAnsi="Times New Roman" w:hint="default"/>
      </w:rPr>
    </w:lvl>
    <w:lvl w:ilvl="7" w:tplc="34924814" w:tentative="1">
      <w:start w:val="1"/>
      <w:numFmt w:val="bullet"/>
      <w:lvlText w:val="•"/>
      <w:lvlJc w:val="left"/>
      <w:pPr>
        <w:tabs>
          <w:tab w:val="num" w:pos="5760"/>
        </w:tabs>
        <w:ind w:left="5760" w:hanging="360"/>
      </w:pPr>
      <w:rPr>
        <w:rFonts w:ascii="Times New Roman" w:hAnsi="Times New Roman" w:hint="default"/>
      </w:rPr>
    </w:lvl>
    <w:lvl w:ilvl="8" w:tplc="8DCAE802" w:tentative="1">
      <w:start w:val="1"/>
      <w:numFmt w:val="bullet"/>
      <w:lvlText w:val="•"/>
      <w:lvlJc w:val="left"/>
      <w:pPr>
        <w:tabs>
          <w:tab w:val="num" w:pos="6480"/>
        </w:tabs>
        <w:ind w:left="6480" w:hanging="360"/>
      </w:pPr>
      <w:rPr>
        <w:rFonts w:ascii="Times New Roman" w:hAnsi="Times New Roman" w:hint="default"/>
      </w:rPr>
    </w:lvl>
  </w:abstractNum>
  <w:abstractNum w:abstractNumId="39">
    <w:nsid w:val="77110F45"/>
    <w:multiLevelType w:val="multilevel"/>
    <w:tmpl w:val="93CA52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AA5902"/>
    <w:multiLevelType w:val="hybridMultilevel"/>
    <w:tmpl w:val="D34CBA12"/>
    <w:lvl w:ilvl="0" w:tplc="27A6741E">
      <w:start w:val="2"/>
      <w:numFmt w:val="bullet"/>
      <w:lvlText w:val="-"/>
      <w:lvlJc w:val="left"/>
      <w:pPr>
        <w:ind w:left="720" w:hanging="360"/>
      </w:pPr>
      <w:rPr>
        <w:rFonts w:ascii="Century Gothic" w:eastAsia="MS Mincho" w:hAnsi="Century Gothic" w:cs="Bookman Old Styl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9"/>
  </w:num>
  <w:num w:numId="2">
    <w:abstractNumId w:val="13"/>
  </w:num>
  <w:num w:numId="3">
    <w:abstractNumId w:val="20"/>
  </w:num>
  <w:num w:numId="4">
    <w:abstractNumId w:val="15"/>
  </w:num>
  <w:num w:numId="5">
    <w:abstractNumId w:val="31"/>
  </w:num>
  <w:num w:numId="6">
    <w:abstractNumId w:val="14"/>
  </w:num>
  <w:num w:numId="7">
    <w:abstractNumId w:val="23"/>
  </w:num>
  <w:num w:numId="8">
    <w:abstractNumId w:val="0"/>
  </w:num>
  <w:num w:numId="9">
    <w:abstractNumId w:val="22"/>
  </w:num>
  <w:num w:numId="10">
    <w:abstractNumId w:val="4"/>
  </w:num>
  <w:num w:numId="11">
    <w:abstractNumId w:val="5"/>
  </w:num>
  <w:num w:numId="12">
    <w:abstractNumId w:val="9"/>
  </w:num>
  <w:num w:numId="13">
    <w:abstractNumId w:val="3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28"/>
  </w:num>
  <w:num w:numId="17">
    <w:abstractNumId w:val="40"/>
  </w:num>
  <w:num w:numId="18">
    <w:abstractNumId w:val="27"/>
  </w:num>
  <w:num w:numId="19">
    <w:abstractNumId w:val="32"/>
  </w:num>
  <w:num w:numId="20">
    <w:abstractNumId w:val="35"/>
  </w:num>
  <w:num w:numId="21">
    <w:abstractNumId w:val="8"/>
  </w:num>
  <w:num w:numId="22">
    <w:abstractNumId w:val="2"/>
  </w:num>
  <w:num w:numId="23">
    <w:abstractNumId w:val="24"/>
  </w:num>
  <w:num w:numId="24">
    <w:abstractNumId w:val="37"/>
  </w:num>
  <w:num w:numId="25">
    <w:abstractNumId w:val="18"/>
  </w:num>
  <w:num w:numId="26">
    <w:abstractNumId w:val="25"/>
  </w:num>
  <w:num w:numId="27">
    <w:abstractNumId w:val="6"/>
  </w:num>
  <w:num w:numId="28">
    <w:abstractNumId w:val="36"/>
  </w:num>
  <w:num w:numId="29">
    <w:abstractNumId w:val="10"/>
  </w:num>
  <w:num w:numId="30">
    <w:abstractNumId w:val="29"/>
  </w:num>
  <w:num w:numId="31">
    <w:abstractNumId w:val="1"/>
  </w:num>
  <w:num w:numId="32">
    <w:abstractNumId w:val="12"/>
  </w:num>
  <w:num w:numId="33">
    <w:abstractNumId w:val="3"/>
  </w:num>
  <w:num w:numId="34">
    <w:abstractNumId w:val="17"/>
  </w:num>
  <w:num w:numId="35">
    <w:abstractNumId w:val="33"/>
  </w:num>
  <w:num w:numId="36">
    <w:abstractNumId w:val="19"/>
  </w:num>
  <w:num w:numId="37">
    <w:abstractNumId w:val="11"/>
  </w:num>
  <w:num w:numId="38">
    <w:abstractNumId w:val="16"/>
  </w:num>
  <w:num w:numId="39">
    <w:abstractNumId w:val="38"/>
  </w:num>
  <w:num w:numId="40">
    <w:abstractNumId w:val="26"/>
  </w:num>
  <w:num w:numId="41">
    <w:abstractNumId w:val="21"/>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rah Pechan Driver">
    <w15:presenceInfo w15:providerId="Windows Live" w15:userId="e16fcd03b9094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CD5"/>
    <w:rsid w:val="0000482A"/>
    <w:rsid w:val="00015CA0"/>
    <w:rsid w:val="00017C7D"/>
    <w:rsid w:val="00020D74"/>
    <w:rsid w:val="000244A5"/>
    <w:rsid w:val="00027187"/>
    <w:rsid w:val="00040C73"/>
    <w:rsid w:val="00047AE2"/>
    <w:rsid w:val="000611B6"/>
    <w:rsid w:val="00063661"/>
    <w:rsid w:val="0006536E"/>
    <w:rsid w:val="00066CB8"/>
    <w:rsid w:val="000849D7"/>
    <w:rsid w:val="00093F7A"/>
    <w:rsid w:val="000A576B"/>
    <w:rsid w:val="000B2FDA"/>
    <w:rsid w:val="000B4A83"/>
    <w:rsid w:val="000C47E0"/>
    <w:rsid w:val="000D0D5E"/>
    <w:rsid w:val="000E2D04"/>
    <w:rsid w:val="000F5177"/>
    <w:rsid w:val="00111357"/>
    <w:rsid w:val="00114412"/>
    <w:rsid w:val="00117B86"/>
    <w:rsid w:val="001305B0"/>
    <w:rsid w:val="00130B20"/>
    <w:rsid w:val="00132842"/>
    <w:rsid w:val="001370BA"/>
    <w:rsid w:val="00141913"/>
    <w:rsid w:val="00146B1B"/>
    <w:rsid w:val="00146F25"/>
    <w:rsid w:val="00150262"/>
    <w:rsid w:val="00153AD5"/>
    <w:rsid w:val="00153D0F"/>
    <w:rsid w:val="00154798"/>
    <w:rsid w:val="001662AA"/>
    <w:rsid w:val="001741B7"/>
    <w:rsid w:val="001742E5"/>
    <w:rsid w:val="00180DDF"/>
    <w:rsid w:val="00181DCC"/>
    <w:rsid w:val="001928E1"/>
    <w:rsid w:val="001A23F3"/>
    <w:rsid w:val="001A472D"/>
    <w:rsid w:val="001A749B"/>
    <w:rsid w:val="001A7D71"/>
    <w:rsid w:val="001B05C8"/>
    <w:rsid w:val="001B4162"/>
    <w:rsid w:val="001B682B"/>
    <w:rsid w:val="001C2D2B"/>
    <w:rsid w:val="001D4825"/>
    <w:rsid w:val="001E0658"/>
    <w:rsid w:val="001E36C4"/>
    <w:rsid w:val="001E4F33"/>
    <w:rsid w:val="001F743D"/>
    <w:rsid w:val="00211A68"/>
    <w:rsid w:val="00213CFE"/>
    <w:rsid w:val="0021712F"/>
    <w:rsid w:val="00220D8C"/>
    <w:rsid w:val="002300BF"/>
    <w:rsid w:val="00232CA6"/>
    <w:rsid w:val="00235050"/>
    <w:rsid w:val="00237309"/>
    <w:rsid w:val="002422E6"/>
    <w:rsid w:val="00246BC8"/>
    <w:rsid w:val="00246DC5"/>
    <w:rsid w:val="00253863"/>
    <w:rsid w:val="00262A0D"/>
    <w:rsid w:val="00263A8F"/>
    <w:rsid w:val="00265DE9"/>
    <w:rsid w:val="00270BDC"/>
    <w:rsid w:val="00282168"/>
    <w:rsid w:val="00282574"/>
    <w:rsid w:val="00285E12"/>
    <w:rsid w:val="0028623A"/>
    <w:rsid w:val="002918BE"/>
    <w:rsid w:val="00293B77"/>
    <w:rsid w:val="002A1BD8"/>
    <w:rsid w:val="002A2627"/>
    <w:rsid w:val="002A2FAC"/>
    <w:rsid w:val="002A3699"/>
    <w:rsid w:val="002B0C9F"/>
    <w:rsid w:val="002C47BA"/>
    <w:rsid w:val="002E1E0F"/>
    <w:rsid w:val="002E459B"/>
    <w:rsid w:val="002F0F02"/>
    <w:rsid w:val="003107D7"/>
    <w:rsid w:val="003130EA"/>
    <w:rsid w:val="003135FB"/>
    <w:rsid w:val="003158AA"/>
    <w:rsid w:val="00316FD3"/>
    <w:rsid w:val="00324CC3"/>
    <w:rsid w:val="00327EF6"/>
    <w:rsid w:val="0033073C"/>
    <w:rsid w:val="00333CDF"/>
    <w:rsid w:val="003428CC"/>
    <w:rsid w:val="00345012"/>
    <w:rsid w:val="00345E69"/>
    <w:rsid w:val="00347B37"/>
    <w:rsid w:val="003554C1"/>
    <w:rsid w:val="00356981"/>
    <w:rsid w:val="00357431"/>
    <w:rsid w:val="00364A79"/>
    <w:rsid w:val="00370583"/>
    <w:rsid w:val="00372DE3"/>
    <w:rsid w:val="00373A57"/>
    <w:rsid w:val="00381D55"/>
    <w:rsid w:val="003905D0"/>
    <w:rsid w:val="00391DA5"/>
    <w:rsid w:val="00392D8C"/>
    <w:rsid w:val="00396B6D"/>
    <w:rsid w:val="003A354F"/>
    <w:rsid w:val="003A7EA6"/>
    <w:rsid w:val="003B3A15"/>
    <w:rsid w:val="003B5687"/>
    <w:rsid w:val="003B6D8D"/>
    <w:rsid w:val="003C09EA"/>
    <w:rsid w:val="003C2311"/>
    <w:rsid w:val="003C3E8C"/>
    <w:rsid w:val="003E16B5"/>
    <w:rsid w:val="003E4B1D"/>
    <w:rsid w:val="003F2E0E"/>
    <w:rsid w:val="003F4A6E"/>
    <w:rsid w:val="00401A3C"/>
    <w:rsid w:val="0041296C"/>
    <w:rsid w:val="004139C1"/>
    <w:rsid w:val="00426596"/>
    <w:rsid w:val="004276C6"/>
    <w:rsid w:val="00431A08"/>
    <w:rsid w:val="0043469A"/>
    <w:rsid w:val="00440C55"/>
    <w:rsid w:val="004418CE"/>
    <w:rsid w:val="00451506"/>
    <w:rsid w:val="00452CAF"/>
    <w:rsid w:val="00452F99"/>
    <w:rsid w:val="004554CD"/>
    <w:rsid w:val="00455DD5"/>
    <w:rsid w:val="00463E23"/>
    <w:rsid w:val="0047394C"/>
    <w:rsid w:val="004749F5"/>
    <w:rsid w:val="00475EC5"/>
    <w:rsid w:val="00476515"/>
    <w:rsid w:val="00481B4F"/>
    <w:rsid w:val="004836BA"/>
    <w:rsid w:val="0048453C"/>
    <w:rsid w:val="0048683B"/>
    <w:rsid w:val="00491C78"/>
    <w:rsid w:val="004951E3"/>
    <w:rsid w:val="00495BF8"/>
    <w:rsid w:val="00497B90"/>
    <w:rsid w:val="00497E83"/>
    <w:rsid w:val="004A75B3"/>
    <w:rsid w:val="004B1EE4"/>
    <w:rsid w:val="004B3FC3"/>
    <w:rsid w:val="004C09B8"/>
    <w:rsid w:val="004C1649"/>
    <w:rsid w:val="004C446A"/>
    <w:rsid w:val="004D202D"/>
    <w:rsid w:val="004D56D6"/>
    <w:rsid w:val="004E0BD8"/>
    <w:rsid w:val="004E7DFB"/>
    <w:rsid w:val="004F0012"/>
    <w:rsid w:val="004F0520"/>
    <w:rsid w:val="004F18A6"/>
    <w:rsid w:val="004F24C1"/>
    <w:rsid w:val="004F26A4"/>
    <w:rsid w:val="004F4482"/>
    <w:rsid w:val="0050635F"/>
    <w:rsid w:val="00506EE8"/>
    <w:rsid w:val="005076AA"/>
    <w:rsid w:val="00516CEF"/>
    <w:rsid w:val="00527115"/>
    <w:rsid w:val="00534EBA"/>
    <w:rsid w:val="0054765F"/>
    <w:rsid w:val="00552CED"/>
    <w:rsid w:val="00554B1B"/>
    <w:rsid w:val="005611A2"/>
    <w:rsid w:val="00580452"/>
    <w:rsid w:val="0058209C"/>
    <w:rsid w:val="00590994"/>
    <w:rsid w:val="005912BB"/>
    <w:rsid w:val="00591425"/>
    <w:rsid w:val="0059227C"/>
    <w:rsid w:val="005A201B"/>
    <w:rsid w:val="005A7241"/>
    <w:rsid w:val="005B459D"/>
    <w:rsid w:val="005C7285"/>
    <w:rsid w:val="005D0014"/>
    <w:rsid w:val="005D5A7C"/>
    <w:rsid w:val="005E6D5D"/>
    <w:rsid w:val="005F008E"/>
    <w:rsid w:val="00600868"/>
    <w:rsid w:val="006018FC"/>
    <w:rsid w:val="0061316F"/>
    <w:rsid w:val="006222C9"/>
    <w:rsid w:val="00623018"/>
    <w:rsid w:val="006271EB"/>
    <w:rsid w:val="00627659"/>
    <w:rsid w:val="00631CA5"/>
    <w:rsid w:val="0063453A"/>
    <w:rsid w:val="00636479"/>
    <w:rsid w:val="00641226"/>
    <w:rsid w:val="00654D9C"/>
    <w:rsid w:val="00656A66"/>
    <w:rsid w:val="006573A5"/>
    <w:rsid w:val="00662760"/>
    <w:rsid w:val="0066529B"/>
    <w:rsid w:val="006679C0"/>
    <w:rsid w:val="0067171C"/>
    <w:rsid w:val="00673BE5"/>
    <w:rsid w:val="00675D03"/>
    <w:rsid w:val="00680A73"/>
    <w:rsid w:val="00681973"/>
    <w:rsid w:val="00682598"/>
    <w:rsid w:val="006859EA"/>
    <w:rsid w:val="00696383"/>
    <w:rsid w:val="00696B98"/>
    <w:rsid w:val="006A1A07"/>
    <w:rsid w:val="006A2A41"/>
    <w:rsid w:val="006A62D2"/>
    <w:rsid w:val="006A7520"/>
    <w:rsid w:val="006C0C15"/>
    <w:rsid w:val="006C376B"/>
    <w:rsid w:val="006C75E6"/>
    <w:rsid w:val="006D1831"/>
    <w:rsid w:val="006D5111"/>
    <w:rsid w:val="006E19F8"/>
    <w:rsid w:val="006E2E02"/>
    <w:rsid w:val="006E71DB"/>
    <w:rsid w:val="006F4BE6"/>
    <w:rsid w:val="0070137B"/>
    <w:rsid w:val="007039A5"/>
    <w:rsid w:val="007074D7"/>
    <w:rsid w:val="00707E6A"/>
    <w:rsid w:val="00713405"/>
    <w:rsid w:val="00713E9C"/>
    <w:rsid w:val="00714988"/>
    <w:rsid w:val="00716D5E"/>
    <w:rsid w:val="00720214"/>
    <w:rsid w:val="00724CD3"/>
    <w:rsid w:val="00727A89"/>
    <w:rsid w:val="00730F51"/>
    <w:rsid w:val="00731350"/>
    <w:rsid w:val="00734065"/>
    <w:rsid w:val="00742C2D"/>
    <w:rsid w:val="00743F01"/>
    <w:rsid w:val="00747BAE"/>
    <w:rsid w:val="00750B26"/>
    <w:rsid w:val="00750FF6"/>
    <w:rsid w:val="0075758B"/>
    <w:rsid w:val="00760358"/>
    <w:rsid w:val="00760826"/>
    <w:rsid w:val="00762DF7"/>
    <w:rsid w:val="00767931"/>
    <w:rsid w:val="00767D74"/>
    <w:rsid w:val="00777D38"/>
    <w:rsid w:val="00777FDD"/>
    <w:rsid w:val="00785A46"/>
    <w:rsid w:val="00790238"/>
    <w:rsid w:val="00791DEE"/>
    <w:rsid w:val="007923DB"/>
    <w:rsid w:val="00793923"/>
    <w:rsid w:val="007962A8"/>
    <w:rsid w:val="00797BD0"/>
    <w:rsid w:val="00797C2C"/>
    <w:rsid w:val="007A2CD5"/>
    <w:rsid w:val="007A7B85"/>
    <w:rsid w:val="007A7DD5"/>
    <w:rsid w:val="007D3814"/>
    <w:rsid w:val="007D412A"/>
    <w:rsid w:val="007D6126"/>
    <w:rsid w:val="007D6299"/>
    <w:rsid w:val="007E004B"/>
    <w:rsid w:val="007E74AE"/>
    <w:rsid w:val="007F04EC"/>
    <w:rsid w:val="007F49BB"/>
    <w:rsid w:val="007F5B72"/>
    <w:rsid w:val="00801333"/>
    <w:rsid w:val="00803799"/>
    <w:rsid w:val="00804FA5"/>
    <w:rsid w:val="008072CC"/>
    <w:rsid w:val="00810998"/>
    <w:rsid w:val="008142B1"/>
    <w:rsid w:val="00815CF8"/>
    <w:rsid w:val="008164AD"/>
    <w:rsid w:val="0081736B"/>
    <w:rsid w:val="00821D8C"/>
    <w:rsid w:val="0082215A"/>
    <w:rsid w:val="00826978"/>
    <w:rsid w:val="00831006"/>
    <w:rsid w:val="00834761"/>
    <w:rsid w:val="0085246F"/>
    <w:rsid w:val="00862568"/>
    <w:rsid w:val="00864662"/>
    <w:rsid w:val="00876B73"/>
    <w:rsid w:val="0088682E"/>
    <w:rsid w:val="0089074E"/>
    <w:rsid w:val="008A14C4"/>
    <w:rsid w:val="008A1FBB"/>
    <w:rsid w:val="008A2F3C"/>
    <w:rsid w:val="008A300E"/>
    <w:rsid w:val="008A658C"/>
    <w:rsid w:val="008B1CC8"/>
    <w:rsid w:val="008B2728"/>
    <w:rsid w:val="008B5000"/>
    <w:rsid w:val="008B597F"/>
    <w:rsid w:val="008C00B9"/>
    <w:rsid w:val="008C19F0"/>
    <w:rsid w:val="008C6BCC"/>
    <w:rsid w:val="008E2C89"/>
    <w:rsid w:val="008F0827"/>
    <w:rsid w:val="008F0C96"/>
    <w:rsid w:val="008F6AA9"/>
    <w:rsid w:val="00901981"/>
    <w:rsid w:val="00901CDE"/>
    <w:rsid w:val="00902737"/>
    <w:rsid w:val="0091320E"/>
    <w:rsid w:val="00917A2E"/>
    <w:rsid w:val="00921E0B"/>
    <w:rsid w:val="00922F20"/>
    <w:rsid w:val="00925CA3"/>
    <w:rsid w:val="00932FEE"/>
    <w:rsid w:val="00950B27"/>
    <w:rsid w:val="009558FD"/>
    <w:rsid w:val="009617B2"/>
    <w:rsid w:val="00966921"/>
    <w:rsid w:val="00967613"/>
    <w:rsid w:val="00983391"/>
    <w:rsid w:val="0098352D"/>
    <w:rsid w:val="00983A80"/>
    <w:rsid w:val="00983AC1"/>
    <w:rsid w:val="00991486"/>
    <w:rsid w:val="009A2246"/>
    <w:rsid w:val="009A2CE2"/>
    <w:rsid w:val="009A2CF3"/>
    <w:rsid w:val="009B2585"/>
    <w:rsid w:val="009B516F"/>
    <w:rsid w:val="009B564E"/>
    <w:rsid w:val="009B5947"/>
    <w:rsid w:val="009B5F3C"/>
    <w:rsid w:val="009C1009"/>
    <w:rsid w:val="009C4CD8"/>
    <w:rsid w:val="009D34F4"/>
    <w:rsid w:val="009E010B"/>
    <w:rsid w:val="009E1AFF"/>
    <w:rsid w:val="009E2B0B"/>
    <w:rsid w:val="009E631D"/>
    <w:rsid w:val="009E74E4"/>
    <w:rsid w:val="009F14BB"/>
    <w:rsid w:val="009F4EDA"/>
    <w:rsid w:val="009F6769"/>
    <w:rsid w:val="00A0363A"/>
    <w:rsid w:val="00A04825"/>
    <w:rsid w:val="00A04C74"/>
    <w:rsid w:val="00A05739"/>
    <w:rsid w:val="00A07A55"/>
    <w:rsid w:val="00A12E2E"/>
    <w:rsid w:val="00A13C88"/>
    <w:rsid w:val="00A20F74"/>
    <w:rsid w:val="00A2476B"/>
    <w:rsid w:val="00A254C9"/>
    <w:rsid w:val="00A2769D"/>
    <w:rsid w:val="00A27770"/>
    <w:rsid w:val="00A442DD"/>
    <w:rsid w:val="00A46F93"/>
    <w:rsid w:val="00A53EF1"/>
    <w:rsid w:val="00A56423"/>
    <w:rsid w:val="00A66903"/>
    <w:rsid w:val="00A67088"/>
    <w:rsid w:val="00A76CB2"/>
    <w:rsid w:val="00A83A26"/>
    <w:rsid w:val="00AA21D8"/>
    <w:rsid w:val="00AA719F"/>
    <w:rsid w:val="00AB2C2F"/>
    <w:rsid w:val="00AB48B3"/>
    <w:rsid w:val="00AC091E"/>
    <w:rsid w:val="00AC1297"/>
    <w:rsid w:val="00AC14EF"/>
    <w:rsid w:val="00AC2FE3"/>
    <w:rsid w:val="00AC3753"/>
    <w:rsid w:val="00AD18D9"/>
    <w:rsid w:val="00AE6A46"/>
    <w:rsid w:val="00AE6EC7"/>
    <w:rsid w:val="00AF188D"/>
    <w:rsid w:val="00AF1A40"/>
    <w:rsid w:val="00AF2DE2"/>
    <w:rsid w:val="00AF4575"/>
    <w:rsid w:val="00B11DB1"/>
    <w:rsid w:val="00B13D88"/>
    <w:rsid w:val="00B30C83"/>
    <w:rsid w:val="00B35026"/>
    <w:rsid w:val="00B47B2D"/>
    <w:rsid w:val="00B5250E"/>
    <w:rsid w:val="00B549E3"/>
    <w:rsid w:val="00B56D86"/>
    <w:rsid w:val="00B6368A"/>
    <w:rsid w:val="00B65AC0"/>
    <w:rsid w:val="00B71604"/>
    <w:rsid w:val="00B75C93"/>
    <w:rsid w:val="00B76B3E"/>
    <w:rsid w:val="00B817B8"/>
    <w:rsid w:val="00B82B58"/>
    <w:rsid w:val="00B87B06"/>
    <w:rsid w:val="00B87B7A"/>
    <w:rsid w:val="00B90DD8"/>
    <w:rsid w:val="00BA0A7F"/>
    <w:rsid w:val="00BA1997"/>
    <w:rsid w:val="00BA2366"/>
    <w:rsid w:val="00BA506F"/>
    <w:rsid w:val="00BA6540"/>
    <w:rsid w:val="00BA6DD7"/>
    <w:rsid w:val="00BC2CC2"/>
    <w:rsid w:val="00BC2D9C"/>
    <w:rsid w:val="00BC4C4C"/>
    <w:rsid w:val="00BC59FA"/>
    <w:rsid w:val="00BD0593"/>
    <w:rsid w:val="00BD0EB9"/>
    <w:rsid w:val="00BE030E"/>
    <w:rsid w:val="00BE0A56"/>
    <w:rsid w:val="00BF343B"/>
    <w:rsid w:val="00BF429E"/>
    <w:rsid w:val="00BF7043"/>
    <w:rsid w:val="00C009E2"/>
    <w:rsid w:val="00C1563C"/>
    <w:rsid w:val="00C16F6D"/>
    <w:rsid w:val="00C22878"/>
    <w:rsid w:val="00C24D81"/>
    <w:rsid w:val="00C2505A"/>
    <w:rsid w:val="00C36017"/>
    <w:rsid w:val="00C36325"/>
    <w:rsid w:val="00C36997"/>
    <w:rsid w:val="00C36C4A"/>
    <w:rsid w:val="00C36D5B"/>
    <w:rsid w:val="00C370D8"/>
    <w:rsid w:val="00C41F8B"/>
    <w:rsid w:val="00C45E0A"/>
    <w:rsid w:val="00C504E5"/>
    <w:rsid w:val="00C557C0"/>
    <w:rsid w:val="00C5718E"/>
    <w:rsid w:val="00C67CF5"/>
    <w:rsid w:val="00C71BB8"/>
    <w:rsid w:val="00C756E3"/>
    <w:rsid w:val="00C772E6"/>
    <w:rsid w:val="00C8178B"/>
    <w:rsid w:val="00C82AC0"/>
    <w:rsid w:val="00C84B4D"/>
    <w:rsid w:val="00C8667F"/>
    <w:rsid w:val="00C91123"/>
    <w:rsid w:val="00CA0C39"/>
    <w:rsid w:val="00CA2433"/>
    <w:rsid w:val="00CA3BFE"/>
    <w:rsid w:val="00CB0F4B"/>
    <w:rsid w:val="00CB1693"/>
    <w:rsid w:val="00CB1A89"/>
    <w:rsid w:val="00CB338D"/>
    <w:rsid w:val="00CB71EA"/>
    <w:rsid w:val="00CC43D0"/>
    <w:rsid w:val="00CC4ABF"/>
    <w:rsid w:val="00CC751A"/>
    <w:rsid w:val="00CC799A"/>
    <w:rsid w:val="00CD08A9"/>
    <w:rsid w:val="00CD7E72"/>
    <w:rsid w:val="00CE345D"/>
    <w:rsid w:val="00CE58C2"/>
    <w:rsid w:val="00CF0EF2"/>
    <w:rsid w:val="00CF208F"/>
    <w:rsid w:val="00CF5B8D"/>
    <w:rsid w:val="00D00495"/>
    <w:rsid w:val="00D03EA0"/>
    <w:rsid w:val="00D05D2E"/>
    <w:rsid w:val="00D12587"/>
    <w:rsid w:val="00D137A1"/>
    <w:rsid w:val="00D1604F"/>
    <w:rsid w:val="00D164E8"/>
    <w:rsid w:val="00D211FC"/>
    <w:rsid w:val="00D227E9"/>
    <w:rsid w:val="00D23E25"/>
    <w:rsid w:val="00D2751F"/>
    <w:rsid w:val="00D34882"/>
    <w:rsid w:val="00D36981"/>
    <w:rsid w:val="00D40CEC"/>
    <w:rsid w:val="00D42D9C"/>
    <w:rsid w:val="00D45B86"/>
    <w:rsid w:val="00D47AE1"/>
    <w:rsid w:val="00D51081"/>
    <w:rsid w:val="00D51861"/>
    <w:rsid w:val="00D54307"/>
    <w:rsid w:val="00D545AF"/>
    <w:rsid w:val="00D576A0"/>
    <w:rsid w:val="00D613C2"/>
    <w:rsid w:val="00D62267"/>
    <w:rsid w:val="00D70FC8"/>
    <w:rsid w:val="00D7588B"/>
    <w:rsid w:val="00D7620B"/>
    <w:rsid w:val="00D80454"/>
    <w:rsid w:val="00D82796"/>
    <w:rsid w:val="00D828C5"/>
    <w:rsid w:val="00D859EB"/>
    <w:rsid w:val="00D925D2"/>
    <w:rsid w:val="00D95D18"/>
    <w:rsid w:val="00D97015"/>
    <w:rsid w:val="00D97E74"/>
    <w:rsid w:val="00DA2359"/>
    <w:rsid w:val="00DA4C4C"/>
    <w:rsid w:val="00DA52BF"/>
    <w:rsid w:val="00DA55EC"/>
    <w:rsid w:val="00DB26A5"/>
    <w:rsid w:val="00DB445E"/>
    <w:rsid w:val="00DB6253"/>
    <w:rsid w:val="00DB6D7A"/>
    <w:rsid w:val="00DC0BCE"/>
    <w:rsid w:val="00DC534F"/>
    <w:rsid w:val="00DC7E17"/>
    <w:rsid w:val="00DD0A82"/>
    <w:rsid w:val="00DD727C"/>
    <w:rsid w:val="00DF25BA"/>
    <w:rsid w:val="00DF2785"/>
    <w:rsid w:val="00DF6206"/>
    <w:rsid w:val="00E11DEE"/>
    <w:rsid w:val="00E14CD7"/>
    <w:rsid w:val="00E163C1"/>
    <w:rsid w:val="00E16E5B"/>
    <w:rsid w:val="00E23F9C"/>
    <w:rsid w:val="00E2576F"/>
    <w:rsid w:val="00E271C0"/>
    <w:rsid w:val="00E34C64"/>
    <w:rsid w:val="00E34EDA"/>
    <w:rsid w:val="00E36041"/>
    <w:rsid w:val="00E37B0B"/>
    <w:rsid w:val="00E427C0"/>
    <w:rsid w:val="00E5323A"/>
    <w:rsid w:val="00E64E10"/>
    <w:rsid w:val="00E66138"/>
    <w:rsid w:val="00E66427"/>
    <w:rsid w:val="00E70E5B"/>
    <w:rsid w:val="00E86063"/>
    <w:rsid w:val="00E952DE"/>
    <w:rsid w:val="00E975BF"/>
    <w:rsid w:val="00EA375F"/>
    <w:rsid w:val="00EA5279"/>
    <w:rsid w:val="00EA74CF"/>
    <w:rsid w:val="00EC1593"/>
    <w:rsid w:val="00EC6D82"/>
    <w:rsid w:val="00ED3CA1"/>
    <w:rsid w:val="00ED6DC3"/>
    <w:rsid w:val="00ED71AD"/>
    <w:rsid w:val="00EE365D"/>
    <w:rsid w:val="00EF3889"/>
    <w:rsid w:val="00EF62F0"/>
    <w:rsid w:val="00F20800"/>
    <w:rsid w:val="00F22CB8"/>
    <w:rsid w:val="00F241B5"/>
    <w:rsid w:val="00F25E74"/>
    <w:rsid w:val="00F33525"/>
    <w:rsid w:val="00F35D74"/>
    <w:rsid w:val="00F45466"/>
    <w:rsid w:val="00F53255"/>
    <w:rsid w:val="00F65C3D"/>
    <w:rsid w:val="00F71A7D"/>
    <w:rsid w:val="00F71E52"/>
    <w:rsid w:val="00F748B9"/>
    <w:rsid w:val="00F77547"/>
    <w:rsid w:val="00F85181"/>
    <w:rsid w:val="00F865DE"/>
    <w:rsid w:val="00F90D19"/>
    <w:rsid w:val="00F91E60"/>
    <w:rsid w:val="00FA05C2"/>
    <w:rsid w:val="00FA1F91"/>
    <w:rsid w:val="00FC46E3"/>
    <w:rsid w:val="00FC7F5B"/>
    <w:rsid w:val="00FD3CF7"/>
    <w:rsid w:val="00FE4068"/>
    <w:rsid w:val="00FE4AA1"/>
    <w:rsid w:val="00FE56D1"/>
    <w:rsid w:val="00FE6CA1"/>
    <w:rsid w:val="00FF20D1"/>
    <w:rsid w:val="00FF661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2D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4A5"/>
  </w:style>
  <w:style w:type="paragraph" w:styleId="Titre1">
    <w:name w:val="heading 1"/>
    <w:basedOn w:val="Normal"/>
    <w:next w:val="Normal"/>
    <w:link w:val="Titre1Car"/>
    <w:uiPriority w:val="9"/>
    <w:qFormat/>
    <w:rsid w:val="00DC534F"/>
    <w:pPr>
      <w:spacing w:before="300" w:after="40"/>
      <w:jc w:val="left"/>
      <w:outlineLvl w:val="0"/>
    </w:pPr>
    <w:rPr>
      <w:smallCaps/>
      <w:spacing w:val="5"/>
      <w:sz w:val="32"/>
      <w:szCs w:val="32"/>
    </w:rPr>
  </w:style>
  <w:style w:type="paragraph" w:styleId="Titre2">
    <w:name w:val="heading 2"/>
    <w:basedOn w:val="Normal"/>
    <w:next w:val="Normal"/>
    <w:link w:val="Titre2Car"/>
    <w:uiPriority w:val="9"/>
    <w:unhideWhenUsed/>
    <w:qFormat/>
    <w:rsid w:val="00DC534F"/>
    <w:pPr>
      <w:spacing w:before="240" w:after="80"/>
      <w:jc w:val="left"/>
      <w:outlineLvl w:val="1"/>
    </w:pPr>
    <w:rPr>
      <w:smallCaps/>
      <w:spacing w:val="5"/>
      <w:sz w:val="28"/>
      <w:szCs w:val="28"/>
    </w:rPr>
  </w:style>
  <w:style w:type="paragraph" w:styleId="Titre3">
    <w:name w:val="heading 3"/>
    <w:basedOn w:val="Normal"/>
    <w:next w:val="Normal"/>
    <w:link w:val="Titre3Car"/>
    <w:uiPriority w:val="9"/>
    <w:unhideWhenUsed/>
    <w:qFormat/>
    <w:rsid w:val="00DC534F"/>
    <w:pPr>
      <w:spacing w:after="0"/>
      <w:jc w:val="left"/>
      <w:outlineLvl w:val="2"/>
    </w:pPr>
    <w:rPr>
      <w:smallCaps/>
      <w:spacing w:val="5"/>
      <w:sz w:val="24"/>
      <w:szCs w:val="24"/>
    </w:rPr>
  </w:style>
  <w:style w:type="paragraph" w:styleId="Titre4">
    <w:name w:val="heading 4"/>
    <w:basedOn w:val="Normal"/>
    <w:next w:val="Normal"/>
    <w:link w:val="Titre4Car"/>
    <w:uiPriority w:val="9"/>
    <w:unhideWhenUsed/>
    <w:qFormat/>
    <w:rsid w:val="00DC534F"/>
    <w:pPr>
      <w:spacing w:before="240" w:after="0"/>
      <w:jc w:val="left"/>
      <w:outlineLvl w:val="3"/>
    </w:pPr>
    <w:rPr>
      <w:smallCaps/>
      <w:spacing w:val="10"/>
      <w:sz w:val="22"/>
      <w:szCs w:val="22"/>
    </w:rPr>
  </w:style>
  <w:style w:type="paragraph" w:styleId="Titre5">
    <w:name w:val="heading 5"/>
    <w:basedOn w:val="Normal"/>
    <w:next w:val="Normal"/>
    <w:link w:val="Titre5Car"/>
    <w:uiPriority w:val="9"/>
    <w:unhideWhenUsed/>
    <w:qFormat/>
    <w:rsid w:val="00DC534F"/>
    <w:pPr>
      <w:spacing w:before="200" w:after="0"/>
      <w:jc w:val="left"/>
      <w:outlineLvl w:val="4"/>
    </w:pPr>
    <w:rPr>
      <w:smallCaps/>
      <w:color w:val="679B9A" w:themeColor="accent2" w:themeShade="BF"/>
      <w:spacing w:val="10"/>
      <w:sz w:val="22"/>
      <w:szCs w:val="26"/>
    </w:rPr>
  </w:style>
  <w:style w:type="paragraph" w:styleId="Titre6">
    <w:name w:val="heading 6"/>
    <w:basedOn w:val="Normal"/>
    <w:next w:val="Normal"/>
    <w:link w:val="Titre6Car"/>
    <w:uiPriority w:val="9"/>
    <w:semiHidden/>
    <w:unhideWhenUsed/>
    <w:qFormat/>
    <w:rsid w:val="00DC534F"/>
    <w:pPr>
      <w:spacing w:after="0"/>
      <w:jc w:val="left"/>
      <w:outlineLvl w:val="5"/>
    </w:pPr>
    <w:rPr>
      <w:smallCaps/>
      <w:color w:val="9CBEBD" w:themeColor="accent2"/>
      <w:spacing w:val="5"/>
      <w:sz w:val="22"/>
    </w:rPr>
  </w:style>
  <w:style w:type="paragraph" w:styleId="Titre7">
    <w:name w:val="heading 7"/>
    <w:basedOn w:val="Normal"/>
    <w:next w:val="Normal"/>
    <w:link w:val="Titre7Car"/>
    <w:uiPriority w:val="9"/>
    <w:semiHidden/>
    <w:unhideWhenUsed/>
    <w:qFormat/>
    <w:rsid w:val="00DC534F"/>
    <w:pPr>
      <w:spacing w:after="0"/>
      <w:jc w:val="left"/>
      <w:outlineLvl w:val="6"/>
    </w:pPr>
    <w:rPr>
      <w:b/>
      <w:smallCaps/>
      <w:color w:val="9CBEBD" w:themeColor="accent2"/>
      <w:spacing w:val="10"/>
    </w:rPr>
  </w:style>
  <w:style w:type="paragraph" w:styleId="Titre8">
    <w:name w:val="heading 8"/>
    <w:basedOn w:val="Normal"/>
    <w:next w:val="Normal"/>
    <w:link w:val="Titre8Car"/>
    <w:uiPriority w:val="9"/>
    <w:semiHidden/>
    <w:unhideWhenUsed/>
    <w:qFormat/>
    <w:rsid w:val="00DC534F"/>
    <w:pPr>
      <w:spacing w:after="0"/>
      <w:jc w:val="left"/>
      <w:outlineLvl w:val="7"/>
    </w:pPr>
    <w:rPr>
      <w:b/>
      <w:i/>
      <w:smallCaps/>
      <w:color w:val="679B9A" w:themeColor="accent2" w:themeShade="BF"/>
    </w:rPr>
  </w:style>
  <w:style w:type="paragraph" w:styleId="Titre9">
    <w:name w:val="heading 9"/>
    <w:basedOn w:val="Normal"/>
    <w:next w:val="Normal"/>
    <w:link w:val="Titre9Car"/>
    <w:uiPriority w:val="9"/>
    <w:semiHidden/>
    <w:unhideWhenUsed/>
    <w:qFormat/>
    <w:rsid w:val="00DC534F"/>
    <w:pPr>
      <w:spacing w:after="0"/>
      <w:jc w:val="left"/>
      <w:outlineLvl w:val="8"/>
    </w:pPr>
    <w:rPr>
      <w:b/>
      <w:i/>
      <w:smallCaps/>
      <w:color w:val="446766" w:themeColor="accent2"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84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nhideWhenUsed/>
    <w:rsid w:val="009C4CD8"/>
    <w:pPr>
      <w:spacing w:after="0" w:line="240" w:lineRule="auto"/>
    </w:pPr>
  </w:style>
  <w:style w:type="character" w:customStyle="1" w:styleId="NotedebasdepageCar">
    <w:name w:val="Note de bas de page Car"/>
    <w:basedOn w:val="Policepardfaut"/>
    <w:link w:val="Notedebasdepage"/>
    <w:rsid w:val="009C4CD8"/>
    <w:rPr>
      <w:sz w:val="20"/>
      <w:szCs w:val="20"/>
    </w:rPr>
  </w:style>
  <w:style w:type="character" w:styleId="Appelnotedebasdep">
    <w:name w:val="footnote reference"/>
    <w:basedOn w:val="Policepardfaut"/>
    <w:semiHidden/>
    <w:unhideWhenUsed/>
    <w:rsid w:val="009C4CD8"/>
    <w:rPr>
      <w:vertAlign w:val="superscript"/>
    </w:rPr>
  </w:style>
  <w:style w:type="character" w:customStyle="1" w:styleId="Titre2Car">
    <w:name w:val="Titre 2 Car"/>
    <w:basedOn w:val="Policepardfaut"/>
    <w:link w:val="Titre2"/>
    <w:uiPriority w:val="9"/>
    <w:rsid w:val="00DC534F"/>
    <w:rPr>
      <w:smallCaps/>
      <w:spacing w:val="5"/>
      <w:sz w:val="28"/>
      <w:szCs w:val="28"/>
    </w:rPr>
  </w:style>
  <w:style w:type="paragraph" w:styleId="NormalWeb">
    <w:name w:val="Normal (Web)"/>
    <w:basedOn w:val="Normal"/>
    <w:uiPriority w:val="99"/>
    <w:unhideWhenUsed/>
    <w:rsid w:val="001B682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DC534F"/>
    <w:rPr>
      <w:smallCaps/>
      <w:spacing w:val="10"/>
      <w:sz w:val="22"/>
      <w:szCs w:val="22"/>
    </w:rPr>
  </w:style>
  <w:style w:type="character" w:customStyle="1" w:styleId="Titre3Car">
    <w:name w:val="Titre 3 Car"/>
    <w:basedOn w:val="Policepardfaut"/>
    <w:link w:val="Titre3"/>
    <w:uiPriority w:val="9"/>
    <w:rsid w:val="00DC534F"/>
    <w:rPr>
      <w:smallCaps/>
      <w:spacing w:val="5"/>
      <w:sz w:val="24"/>
      <w:szCs w:val="24"/>
    </w:rPr>
  </w:style>
  <w:style w:type="character" w:styleId="lev">
    <w:name w:val="Strong"/>
    <w:uiPriority w:val="22"/>
    <w:qFormat/>
    <w:rsid w:val="00DC534F"/>
    <w:rPr>
      <w:b/>
      <w:color w:val="9CBEBD" w:themeColor="accent2"/>
    </w:rPr>
  </w:style>
  <w:style w:type="paragraph" w:styleId="Paragraphedeliste">
    <w:name w:val="List Paragraph"/>
    <w:aliases w:val="Paragraphe de liste du rapport,Paragraphe de liste1,t  BASdePAGE,AFM puces,Avenir,Paragraphe de liste (sdt),PUCES,Numbered list"/>
    <w:basedOn w:val="Normal"/>
    <w:link w:val="ParagraphedelisteCar"/>
    <w:uiPriority w:val="34"/>
    <w:qFormat/>
    <w:rsid w:val="00DC534F"/>
    <w:pPr>
      <w:ind w:left="720"/>
      <w:contextualSpacing/>
    </w:pPr>
  </w:style>
  <w:style w:type="character" w:styleId="Accentuation">
    <w:name w:val="Emphasis"/>
    <w:uiPriority w:val="20"/>
    <w:qFormat/>
    <w:rsid w:val="00DC534F"/>
    <w:rPr>
      <w:b/>
      <w:i/>
      <w:spacing w:val="10"/>
    </w:rPr>
  </w:style>
  <w:style w:type="paragraph" w:styleId="En-tte">
    <w:name w:val="header"/>
    <w:basedOn w:val="Normal"/>
    <w:link w:val="En-tteCar"/>
    <w:uiPriority w:val="99"/>
    <w:unhideWhenUsed/>
    <w:rsid w:val="00E70E5B"/>
    <w:pPr>
      <w:tabs>
        <w:tab w:val="center" w:pos="4513"/>
        <w:tab w:val="right" w:pos="9026"/>
      </w:tabs>
      <w:spacing w:after="0" w:line="240" w:lineRule="auto"/>
    </w:pPr>
  </w:style>
  <w:style w:type="character" w:customStyle="1" w:styleId="En-tteCar">
    <w:name w:val="En-tête Car"/>
    <w:basedOn w:val="Policepardfaut"/>
    <w:link w:val="En-tte"/>
    <w:uiPriority w:val="99"/>
    <w:rsid w:val="00E70E5B"/>
  </w:style>
  <w:style w:type="paragraph" w:styleId="Pieddepage">
    <w:name w:val="footer"/>
    <w:basedOn w:val="Normal"/>
    <w:link w:val="PieddepageCar"/>
    <w:uiPriority w:val="99"/>
    <w:unhideWhenUsed/>
    <w:rsid w:val="00E70E5B"/>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E70E5B"/>
  </w:style>
  <w:style w:type="character" w:customStyle="1" w:styleId="ParagraphedelisteCar">
    <w:name w:val="Paragraphe de liste Car"/>
    <w:aliases w:val="Paragraphe de liste du rapport Car,Paragraphe de liste1 Car,t  BASdePAGE Car,AFM puces Car,Avenir Car,Paragraphe de liste (sdt) Car,PUCES Car,Numbered list Car"/>
    <w:link w:val="Paragraphedeliste"/>
    <w:uiPriority w:val="34"/>
    <w:rsid w:val="00D45B86"/>
  </w:style>
  <w:style w:type="character" w:customStyle="1" w:styleId="Titre1Car">
    <w:name w:val="Titre 1 Car"/>
    <w:basedOn w:val="Policepardfaut"/>
    <w:link w:val="Titre1"/>
    <w:uiPriority w:val="9"/>
    <w:rsid w:val="00DC534F"/>
    <w:rPr>
      <w:smallCaps/>
      <w:spacing w:val="5"/>
      <w:sz w:val="32"/>
      <w:szCs w:val="32"/>
    </w:rPr>
  </w:style>
  <w:style w:type="table" w:styleId="Tramemoyenne2-Accent1">
    <w:name w:val="Medium Shading 2 Accent 1"/>
    <w:basedOn w:val="TableauNormal"/>
    <w:uiPriority w:val="64"/>
    <w:rsid w:val="007D612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9A57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9A57C" w:themeFill="accent1"/>
      </w:tcPr>
    </w:tblStylePr>
    <w:tblStylePr w:type="lastCol">
      <w:rPr>
        <w:b/>
        <w:bCs/>
        <w:color w:val="FFFFFF" w:themeColor="background1"/>
      </w:rPr>
      <w:tblPr/>
      <w:tcPr>
        <w:tcBorders>
          <w:left w:val="nil"/>
          <w:right w:val="nil"/>
          <w:insideH w:val="nil"/>
          <w:insideV w:val="nil"/>
        </w:tcBorders>
        <w:shd w:val="clear" w:color="auto" w:fill="A9A57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1-Accent1">
    <w:name w:val="Medium Shading 1 Accent 1"/>
    <w:basedOn w:val="TableauNormal"/>
    <w:uiPriority w:val="63"/>
    <w:rsid w:val="00D05D2E"/>
    <w:pPr>
      <w:spacing w:after="0" w:line="240" w:lineRule="auto"/>
    </w:pPr>
    <w:tblPr>
      <w:tblStyleRowBandSize w:val="1"/>
      <w:tblStyleColBandSize w:val="1"/>
      <w:tblBorders>
        <w:top w:val="single" w:sz="8" w:space="0" w:color="BEBB9C" w:themeColor="accent1" w:themeTint="BF"/>
        <w:left w:val="single" w:sz="8" w:space="0" w:color="BEBB9C" w:themeColor="accent1" w:themeTint="BF"/>
        <w:bottom w:val="single" w:sz="8" w:space="0" w:color="BEBB9C" w:themeColor="accent1" w:themeTint="BF"/>
        <w:right w:val="single" w:sz="8" w:space="0" w:color="BEBB9C" w:themeColor="accent1" w:themeTint="BF"/>
        <w:insideH w:val="single" w:sz="8" w:space="0" w:color="BEBB9C" w:themeColor="accent1" w:themeTint="BF"/>
      </w:tblBorders>
    </w:tblPr>
    <w:tblStylePr w:type="firstRow">
      <w:pPr>
        <w:spacing w:before="0" w:after="0" w:line="240" w:lineRule="auto"/>
      </w:pPr>
      <w:rPr>
        <w:b/>
        <w:bCs/>
        <w:color w:val="FFFFFF" w:themeColor="background1"/>
      </w:rPr>
      <w:tblPr/>
      <w:tcPr>
        <w:tcBorders>
          <w:top w:val="single" w:sz="8" w:space="0" w:color="BEBB9C" w:themeColor="accent1" w:themeTint="BF"/>
          <w:left w:val="single" w:sz="8" w:space="0" w:color="BEBB9C" w:themeColor="accent1" w:themeTint="BF"/>
          <w:bottom w:val="single" w:sz="8" w:space="0" w:color="BEBB9C" w:themeColor="accent1" w:themeTint="BF"/>
          <w:right w:val="single" w:sz="8" w:space="0" w:color="BEBB9C" w:themeColor="accent1" w:themeTint="BF"/>
          <w:insideH w:val="nil"/>
          <w:insideV w:val="nil"/>
        </w:tcBorders>
        <w:shd w:val="clear" w:color="auto" w:fill="A9A57C" w:themeFill="accent1"/>
      </w:tcPr>
    </w:tblStylePr>
    <w:tblStylePr w:type="lastRow">
      <w:pPr>
        <w:spacing w:before="0" w:after="0" w:line="240" w:lineRule="auto"/>
      </w:pPr>
      <w:rPr>
        <w:b/>
        <w:bCs/>
      </w:rPr>
      <w:tblPr/>
      <w:tcPr>
        <w:tcBorders>
          <w:top w:val="double" w:sz="6" w:space="0" w:color="BEBB9C" w:themeColor="accent1" w:themeTint="BF"/>
          <w:left w:val="single" w:sz="8" w:space="0" w:color="BEBB9C" w:themeColor="accent1" w:themeTint="BF"/>
          <w:bottom w:val="single" w:sz="8" w:space="0" w:color="BEBB9C" w:themeColor="accent1" w:themeTint="BF"/>
          <w:right w:val="single" w:sz="8" w:space="0" w:color="BEBB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9E8DE" w:themeFill="accent1" w:themeFillTint="3F"/>
      </w:tcPr>
    </w:tblStylePr>
    <w:tblStylePr w:type="band1Horz">
      <w:tblPr/>
      <w:tcPr>
        <w:tcBorders>
          <w:insideH w:val="nil"/>
          <w:insideV w:val="nil"/>
        </w:tcBorders>
        <w:shd w:val="clear" w:color="auto" w:fill="E9E8DE" w:themeFill="accent1" w:themeFillTint="3F"/>
      </w:tcPr>
    </w:tblStylePr>
    <w:tblStylePr w:type="band2Horz">
      <w:tblPr/>
      <w:tcPr>
        <w:tcBorders>
          <w:insideH w:val="nil"/>
          <w:insideV w:val="nil"/>
        </w:tcBorders>
      </w:tcPr>
    </w:tblStylePr>
  </w:style>
  <w:style w:type="character" w:styleId="Lienhypertexte">
    <w:name w:val="Hyperlink"/>
    <w:basedOn w:val="Policepardfaut"/>
    <w:uiPriority w:val="99"/>
    <w:unhideWhenUsed/>
    <w:rsid w:val="000B4A83"/>
    <w:rPr>
      <w:color w:val="0000FF"/>
      <w:u w:val="single"/>
    </w:rPr>
  </w:style>
  <w:style w:type="character" w:styleId="Lienhypertextesuivivisit">
    <w:name w:val="FollowedHyperlink"/>
    <w:basedOn w:val="Policepardfaut"/>
    <w:uiPriority w:val="99"/>
    <w:semiHidden/>
    <w:unhideWhenUsed/>
    <w:rsid w:val="00662760"/>
    <w:rPr>
      <w:color w:val="849A0A" w:themeColor="followedHyperlink"/>
      <w:u w:val="single"/>
    </w:rPr>
  </w:style>
  <w:style w:type="paragraph" w:styleId="Textedebulles">
    <w:name w:val="Balloon Text"/>
    <w:basedOn w:val="Normal"/>
    <w:link w:val="TextedebullesCar"/>
    <w:uiPriority w:val="99"/>
    <w:semiHidden/>
    <w:unhideWhenUsed/>
    <w:rsid w:val="0066276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2760"/>
    <w:rPr>
      <w:rFonts w:ascii="Tahoma" w:hAnsi="Tahoma" w:cs="Tahoma"/>
      <w:sz w:val="16"/>
      <w:szCs w:val="16"/>
    </w:rPr>
  </w:style>
  <w:style w:type="table" w:styleId="Trameclaire-Accent5">
    <w:name w:val="Light Shading Accent 5"/>
    <w:basedOn w:val="TableauNormal"/>
    <w:uiPriority w:val="60"/>
    <w:rsid w:val="008A658C"/>
    <w:pPr>
      <w:spacing w:after="0" w:line="240" w:lineRule="auto"/>
    </w:pPr>
    <w:rPr>
      <w:color w:val="A37A37" w:themeColor="accent5" w:themeShade="BF"/>
    </w:rPr>
    <w:tblPr>
      <w:tblStyleRowBandSize w:val="1"/>
      <w:tblStyleColBandSize w:val="1"/>
      <w:tblBorders>
        <w:top w:val="single" w:sz="8" w:space="0" w:color="C89F5D" w:themeColor="accent5"/>
        <w:bottom w:val="single" w:sz="8" w:space="0" w:color="C89F5D" w:themeColor="accent5"/>
      </w:tblBorders>
    </w:tblPr>
    <w:tblStylePr w:type="firstRow">
      <w:pPr>
        <w:spacing w:before="0" w:after="0" w:line="240" w:lineRule="auto"/>
      </w:pPr>
      <w:rPr>
        <w:b/>
        <w:bCs/>
      </w:rPr>
      <w:tblPr/>
      <w:tcPr>
        <w:tcBorders>
          <w:top w:val="single" w:sz="8" w:space="0" w:color="C89F5D" w:themeColor="accent5"/>
          <w:left w:val="nil"/>
          <w:bottom w:val="single" w:sz="8" w:space="0" w:color="C89F5D" w:themeColor="accent5"/>
          <w:right w:val="nil"/>
          <w:insideH w:val="nil"/>
          <w:insideV w:val="nil"/>
        </w:tcBorders>
      </w:tcPr>
    </w:tblStylePr>
    <w:tblStylePr w:type="lastRow">
      <w:pPr>
        <w:spacing w:before="0" w:after="0" w:line="240" w:lineRule="auto"/>
      </w:pPr>
      <w:rPr>
        <w:b/>
        <w:bCs/>
      </w:rPr>
      <w:tblPr/>
      <w:tcPr>
        <w:tcBorders>
          <w:top w:val="single" w:sz="8" w:space="0" w:color="C89F5D" w:themeColor="accent5"/>
          <w:left w:val="nil"/>
          <w:bottom w:val="single" w:sz="8" w:space="0" w:color="C89F5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E7D6" w:themeFill="accent5" w:themeFillTint="3F"/>
      </w:tcPr>
    </w:tblStylePr>
    <w:tblStylePr w:type="band1Horz">
      <w:tblPr/>
      <w:tcPr>
        <w:tcBorders>
          <w:left w:val="nil"/>
          <w:right w:val="nil"/>
          <w:insideH w:val="nil"/>
          <w:insideV w:val="nil"/>
        </w:tcBorders>
        <w:shd w:val="clear" w:color="auto" w:fill="F1E7D6" w:themeFill="accent5" w:themeFillTint="3F"/>
      </w:tcPr>
    </w:tblStylePr>
  </w:style>
  <w:style w:type="table" w:styleId="Grilleclaire-Accent1">
    <w:name w:val="Light Grid Accent 1"/>
    <w:basedOn w:val="TableauNormal"/>
    <w:uiPriority w:val="62"/>
    <w:rsid w:val="006222C9"/>
    <w:pPr>
      <w:spacing w:after="0" w:line="240" w:lineRule="auto"/>
    </w:pPr>
    <w:tblPr>
      <w:tblStyleRowBandSize w:val="1"/>
      <w:tblStyleColBandSize w:val="1"/>
      <w:tblBorders>
        <w:top w:val="single" w:sz="8" w:space="0" w:color="A9A57C" w:themeColor="accent1"/>
        <w:left w:val="single" w:sz="8" w:space="0" w:color="A9A57C" w:themeColor="accent1"/>
        <w:bottom w:val="single" w:sz="8" w:space="0" w:color="A9A57C" w:themeColor="accent1"/>
        <w:right w:val="single" w:sz="8" w:space="0" w:color="A9A57C" w:themeColor="accent1"/>
        <w:insideH w:val="single" w:sz="8" w:space="0" w:color="A9A57C" w:themeColor="accent1"/>
        <w:insideV w:val="single" w:sz="8" w:space="0" w:color="A9A57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9A57C" w:themeColor="accent1"/>
          <w:left w:val="single" w:sz="8" w:space="0" w:color="A9A57C" w:themeColor="accent1"/>
          <w:bottom w:val="single" w:sz="18" w:space="0" w:color="A9A57C" w:themeColor="accent1"/>
          <w:right w:val="single" w:sz="8" w:space="0" w:color="A9A57C" w:themeColor="accent1"/>
          <w:insideH w:val="nil"/>
          <w:insideV w:val="single" w:sz="8" w:space="0" w:color="A9A57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9A57C" w:themeColor="accent1"/>
          <w:left w:val="single" w:sz="8" w:space="0" w:color="A9A57C" w:themeColor="accent1"/>
          <w:bottom w:val="single" w:sz="8" w:space="0" w:color="A9A57C" w:themeColor="accent1"/>
          <w:right w:val="single" w:sz="8" w:space="0" w:color="A9A57C" w:themeColor="accent1"/>
          <w:insideH w:val="nil"/>
          <w:insideV w:val="single" w:sz="8" w:space="0" w:color="A9A57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9A57C" w:themeColor="accent1"/>
          <w:left w:val="single" w:sz="8" w:space="0" w:color="A9A57C" w:themeColor="accent1"/>
          <w:bottom w:val="single" w:sz="8" w:space="0" w:color="A9A57C" w:themeColor="accent1"/>
          <w:right w:val="single" w:sz="8" w:space="0" w:color="A9A57C" w:themeColor="accent1"/>
        </w:tcBorders>
      </w:tcPr>
    </w:tblStylePr>
    <w:tblStylePr w:type="band1Vert">
      <w:tblPr/>
      <w:tcPr>
        <w:tcBorders>
          <w:top w:val="single" w:sz="8" w:space="0" w:color="A9A57C" w:themeColor="accent1"/>
          <w:left w:val="single" w:sz="8" w:space="0" w:color="A9A57C" w:themeColor="accent1"/>
          <w:bottom w:val="single" w:sz="8" w:space="0" w:color="A9A57C" w:themeColor="accent1"/>
          <w:right w:val="single" w:sz="8" w:space="0" w:color="A9A57C" w:themeColor="accent1"/>
        </w:tcBorders>
        <w:shd w:val="clear" w:color="auto" w:fill="E9E8DE" w:themeFill="accent1" w:themeFillTint="3F"/>
      </w:tcPr>
    </w:tblStylePr>
    <w:tblStylePr w:type="band1Horz">
      <w:tblPr/>
      <w:tcPr>
        <w:tcBorders>
          <w:top w:val="single" w:sz="8" w:space="0" w:color="A9A57C" w:themeColor="accent1"/>
          <w:left w:val="single" w:sz="8" w:space="0" w:color="A9A57C" w:themeColor="accent1"/>
          <w:bottom w:val="single" w:sz="8" w:space="0" w:color="A9A57C" w:themeColor="accent1"/>
          <w:right w:val="single" w:sz="8" w:space="0" w:color="A9A57C" w:themeColor="accent1"/>
          <w:insideV w:val="single" w:sz="8" w:space="0" w:color="A9A57C" w:themeColor="accent1"/>
        </w:tcBorders>
        <w:shd w:val="clear" w:color="auto" w:fill="E9E8DE" w:themeFill="accent1" w:themeFillTint="3F"/>
      </w:tcPr>
    </w:tblStylePr>
    <w:tblStylePr w:type="band2Horz">
      <w:tblPr/>
      <w:tcPr>
        <w:tcBorders>
          <w:top w:val="single" w:sz="8" w:space="0" w:color="A9A57C" w:themeColor="accent1"/>
          <w:left w:val="single" w:sz="8" w:space="0" w:color="A9A57C" w:themeColor="accent1"/>
          <w:bottom w:val="single" w:sz="8" w:space="0" w:color="A9A57C" w:themeColor="accent1"/>
          <w:right w:val="single" w:sz="8" w:space="0" w:color="A9A57C" w:themeColor="accent1"/>
          <w:insideV w:val="single" w:sz="8" w:space="0" w:color="A9A57C" w:themeColor="accent1"/>
        </w:tcBorders>
      </w:tcPr>
    </w:tblStylePr>
  </w:style>
  <w:style w:type="table" w:styleId="Grilleclaire-Accent5">
    <w:name w:val="Light Grid Accent 5"/>
    <w:basedOn w:val="TableauNormal"/>
    <w:uiPriority w:val="62"/>
    <w:rsid w:val="00F91E60"/>
    <w:pPr>
      <w:spacing w:after="0" w:line="240" w:lineRule="auto"/>
    </w:pPr>
    <w:tblPr>
      <w:tblStyleRowBandSize w:val="1"/>
      <w:tblStyleColBandSize w:val="1"/>
      <w:tblBorders>
        <w:top w:val="single" w:sz="8" w:space="0" w:color="C89F5D" w:themeColor="accent5"/>
        <w:left w:val="single" w:sz="8" w:space="0" w:color="C89F5D" w:themeColor="accent5"/>
        <w:bottom w:val="single" w:sz="8" w:space="0" w:color="C89F5D" w:themeColor="accent5"/>
        <w:right w:val="single" w:sz="8" w:space="0" w:color="C89F5D" w:themeColor="accent5"/>
        <w:insideH w:val="single" w:sz="8" w:space="0" w:color="C89F5D" w:themeColor="accent5"/>
        <w:insideV w:val="single" w:sz="8" w:space="0" w:color="C89F5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9F5D" w:themeColor="accent5"/>
          <w:left w:val="single" w:sz="8" w:space="0" w:color="C89F5D" w:themeColor="accent5"/>
          <w:bottom w:val="single" w:sz="18" w:space="0" w:color="C89F5D" w:themeColor="accent5"/>
          <w:right w:val="single" w:sz="8" w:space="0" w:color="C89F5D" w:themeColor="accent5"/>
          <w:insideH w:val="nil"/>
          <w:insideV w:val="single" w:sz="8" w:space="0" w:color="C89F5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9F5D" w:themeColor="accent5"/>
          <w:left w:val="single" w:sz="8" w:space="0" w:color="C89F5D" w:themeColor="accent5"/>
          <w:bottom w:val="single" w:sz="8" w:space="0" w:color="C89F5D" w:themeColor="accent5"/>
          <w:right w:val="single" w:sz="8" w:space="0" w:color="C89F5D" w:themeColor="accent5"/>
          <w:insideH w:val="nil"/>
          <w:insideV w:val="single" w:sz="8" w:space="0" w:color="C89F5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9F5D" w:themeColor="accent5"/>
          <w:left w:val="single" w:sz="8" w:space="0" w:color="C89F5D" w:themeColor="accent5"/>
          <w:bottom w:val="single" w:sz="8" w:space="0" w:color="C89F5D" w:themeColor="accent5"/>
          <w:right w:val="single" w:sz="8" w:space="0" w:color="C89F5D" w:themeColor="accent5"/>
        </w:tcBorders>
      </w:tcPr>
    </w:tblStylePr>
    <w:tblStylePr w:type="band1Vert">
      <w:tblPr/>
      <w:tcPr>
        <w:tcBorders>
          <w:top w:val="single" w:sz="8" w:space="0" w:color="C89F5D" w:themeColor="accent5"/>
          <w:left w:val="single" w:sz="8" w:space="0" w:color="C89F5D" w:themeColor="accent5"/>
          <w:bottom w:val="single" w:sz="8" w:space="0" w:color="C89F5D" w:themeColor="accent5"/>
          <w:right w:val="single" w:sz="8" w:space="0" w:color="C89F5D" w:themeColor="accent5"/>
        </w:tcBorders>
        <w:shd w:val="clear" w:color="auto" w:fill="F1E7D6" w:themeFill="accent5" w:themeFillTint="3F"/>
      </w:tcPr>
    </w:tblStylePr>
    <w:tblStylePr w:type="band1Horz">
      <w:tblPr/>
      <w:tcPr>
        <w:tcBorders>
          <w:top w:val="single" w:sz="8" w:space="0" w:color="C89F5D" w:themeColor="accent5"/>
          <w:left w:val="single" w:sz="8" w:space="0" w:color="C89F5D" w:themeColor="accent5"/>
          <w:bottom w:val="single" w:sz="8" w:space="0" w:color="C89F5D" w:themeColor="accent5"/>
          <w:right w:val="single" w:sz="8" w:space="0" w:color="C89F5D" w:themeColor="accent5"/>
          <w:insideV w:val="single" w:sz="8" w:space="0" w:color="C89F5D" w:themeColor="accent5"/>
        </w:tcBorders>
        <w:shd w:val="clear" w:color="auto" w:fill="F1E7D6" w:themeFill="accent5" w:themeFillTint="3F"/>
      </w:tcPr>
    </w:tblStylePr>
    <w:tblStylePr w:type="band2Horz">
      <w:tblPr/>
      <w:tcPr>
        <w:tcBorders>
          <w:top w:val="single" w:sz="8" w:space="0" w:color="C89F5D" w:themeColor="accent5"/>
          <w:left w:val="single" w:sz="8" w:space="0" w:color="C89F5D" w:themeColor="accent5"/>
          <w:bottom w:val="single" w:sz="8" w:space="0" w:color="C89F5D" w:themeColor="accent5"/>
          <w:right w:val="single" w:sz="8" w:space="0" w:color="C89F5D" w:themeColor="accent5"/>
          <w:insideV w:val="single" w:sz="8" w:space="0" w:color="C89F5D" w:themeColor="accent5"/>
        </w:tcBorders>
      </w:tcPr>
    </w:tblStylePr>
  </w:style>
  <w:style w:type="table" w:styleId="Tramemoyenne1">
    <w:name w:val="Medium Shading 1"/>
    <w:basedOn w:val="TableauNormal"/>
    <w:uiPriority w:val="63"/>
    <w:rsid w:val="008B597F"/>
    <w:pPr>
      <w:spacing w:after="0" w:line="240" w:lineRule="auto"/>
    </w:pPr>
    <w:tblPr>
      <w:tblStyleRowBandSize w:val="1"/>
      <w:tblStyleColBandSize w:val="1"/>
      <w:tblBorders>
        <w:top w:val="single" w:sz="8" w:space="0" w:color="6F654B" w:themeColor="text1" w:themeTint="BF"/>
        <w:left w:val="single" w:sz="8" w:space="0" w:color="6F654B" w:themeColor="text1" w:themeTint="BF"/>
        <w:bottom w:val="single" w:sz="8" w:space="0" w:color="6F654B" w:themeColor="text1" w:themeTint="BF"/>
        <w:right w:val="single" w:sz="8" w:space="0" w:color="6F654B" w:themeColor="text1" w:themeTint="BF"/>
        <w:insideH w:val="single" w:sz="8" w:space="0" w:color="6F654B" w:themeColor="text1" w:themeTint="BF"/>
      </w:tblBorders>
    </w:tblPr>
    <w:tblStylePr w:type="firstRow">
      <w:pPr>
        <w:spacing w:before="0" w:after="0" w:line="240" w:lineRule="auto"/>
      </w:pPr>
      <w:rPr>
        <w:b/>
        <w:bCs/>
        <w:color w:val="FFFFFF" w:themeColor="background1"/>
      </w:rPr>
      <w:tblPr/>
      <w:tcPr>
        <w:tcBorders>
          <w:top w:val="single" w:sz="8" w:space="0" w:color="6F654B" w:themeColor="text1" w:themeTint="BF"/>
          <w:left w:val="single" w:sz="8" w:space="0" w:color="6F654B" w:themeColor="text1" w:themeTint="BF"/>
          <w:bottom w:val="single" w:sz="8" w:space="0" w:color="6F654B" w:themeColor="text1" w:themeTint="BF"/>
          <w:right w:val="single" w:sz="8" w:space="0" w:color="6F654B" w:themeColor="text1" w:themeTint="BF"/>
          <w:insideH w:val="nil"/>
          <w:insideV w:val="nil"/>
        </w:tcBorders>
        <w:shd w:val="clear" w:color="auto" w:fill="2F2B20" w:themeFill="text1"/>
      </w:tcPr>
    </w:tblStylePr>
    <w:tblStylePr w:type="lastRow">
      <w:pPr>
        <w:spacing w:before="0" w:after="0" w:line="240" w:lineRule="auto"/>
      </w:pPr>
      <w:rPr>
        <w:b/>
        <w:bCs/>
      </w:rPr>
      <w:tblPr/>
      <w:tcPr>
        <w:tcBorders>
          <w:top w:val="double" w:sz="6" w:space="0" w:color="6F654B" w:themeColor="text1" w:themeTint="BF"/>
          <w:left w:val="single" w:sz="8" w:space="0" w:color="6F654B" w:themeColor="text1" w:themeTint="BF"/>
          <w:bottom w:val="single" w:sz="8" w:space="0" w:color="6F654B" w:themeColor="text1" w:themeTint="BF"/>
          <w:right w:val="single" w:sz="8" w:space="0" w:color="6F654B" w:themeColor="text1" w:themeTint="BF"/>
          <w:insideH w:val="nil"/>
          <w:insideV w:val="nil"/>
        </w:tcBorders>
      </w:tcPr>
    </w:tblStylePr>
    <w:tblStylePr w:type="firstCol">
      <w:rPr>
        <w:b/>
        <w:bCs/>
      </w:rPr>
    </w:tblStylePr>
    <w:tblStylePr w:type="lastCol">
      <w:rPr>
        <w:b/>
        <w:bCs/>
      </w:rPr>
    </w:tblStylePr>
    <w:tblStylePr w:type="band1Vert">
      <w:tblPr/>
      <w:tcPr>
        <w:shd w:val="clear" w:color="auto" w:fill="D3CEBF" w:themeFill="text1" w:themeFillTint="3F"/>
      </w:tcPr>
    </w:tblStylePr>
    <w:tblStylePr w:type="band1Horz">
      <w:tblPr/>
      <w:tcPr>
        <w:tcBorders>
          <w:insideH w:val="nil"/>
          <w:insideV w:val="nil"/>
        </w:tcBorders>
        <w:shd w:val="clear" w:color="auto" w:fill="D3CEBF" w:themeFill="text1" w:themeFillTint="3F"/>
      </w:tcPr>
    </w:tblStylePr>
    <w:tblStylePr w:type="band2Horz">
      <w:tblPr/>
      <w:tcPr>
        <w:tcBorders>
          <w:insideH w:val="nil"/>
          <w:insideV w:val="nil"/>
        </w:tcBorders>
      </w:tcPr>
    </w:tblStylePr>
  </w:style>
  <w:style w:type="character" w:styleId="Marquedecommentaire">
    <w:name w:val="annotation reference"/>
    <w:basedOn w:val="Policepardfaut"/>
    <w:uiPriority w:val="99"/>
    <w:semiHidden/>
    <w:unhideWhenUsed/>
    <w:rsid w:val="002B0C9F"/>
    <w:rPr>
      <w:sz w:val="16"/>
      <w:szCs w:val="16"/>
    </w:rPr>
  </w:style>
  <w:style w:type="paragraph" w:styleId="Commentaire">
    <w:name w:val="annotation text"/>
    <w:basedOn w:val="Normal"/>
    <w:link w:val="CommentaireCar"/>
    <w:unhideWhenUsed/>
    <w:rsid w:val="002B0C9F"/>
    <w:pPr>
      <w:spacing w:line="240" w:lineRule="auto"/>
    </w:pPr>
  </w:style>
  <w:style w:type="character" w:customStyle="1" w:styleId="CommentaireCar">
    <w:name w:val="Commentaire Car"/>
    <w:basedOn w:val="Policepardfaut"/>
    <w:link w:val="Commentaire"/>
    <w:rsid w:val="002B0C9F"/>
    <w:rPr>
      <w:sz w:val="20"/>
      <w:szCs w:val="20"/>
    </w:rPr>
  </w:style>
  <w:style w:type="paragraph" w:styleId="Objetducommentaire">
    <w:name w:val="annotation subject"/>
    <w:basedOn w:val="Commentaire"/>
    <w:next w:val="Commentaire"/>
    <w:link w:val="ObjetducommentaireCar"/>
    <w:uiPriority w:val="99"/>
    <w:semiHidden/>
    <w:unhideWhenUsed/>
    <w:rsid w:val="002B0C9F"/>
    <w:rPr>
      <w:b/>
      <w:bCs/>
    </w:rPr>
  </w:style>
  <w:style w:type="character" w:customStyle="1" w:styleId="ObjetducommentaireCar">
    <w:name w:val="Objet du commentaire Car"/>
    <w:basedOn w:val="CommentaireCar"/>
    <w:link w:val="Objetducommentaire"/>
    <w:uiPriority w:val="99"/>
    <w:semiHidden/>
    <w:rsid w:val="002B0C9F"/>
    <w:rPr>
      <w:b/>
      <w:bCs/>
      <w:sz w:val="20"/>
      <w:szCs w:val="20"/>
    </w:rPr>
  </w:style>
  <w:style w:type="character" w:customStyle="1" w:styleId="Titre5Car">
    <w:name w:val="Titre 5 Car"/>
    <w:basedOn w:val="Policepardfaut"/>
    <w:link w:val="Titre5"/>
    <w:uiPriority w:val="9"/>
    <w:rsid w:val="00DC534F"/>
    <w:rPr>
      <w:smallCaps/>
      <w:color w:val="679B9A" w:themeColor="accent2" w:themeShade="BF"/>
      <w:spacing w:val="10"/>
      <w:sz w:val="22"/>
      <w:szCs w:val="26"/>
    </w:rPr>
  </w:style>
  <w:style w:type="paragraph" w:styleId="Titre">
    <w:name w:val="Title"/>
    <w:basedOn w:val="Normal"/>
    <w:next w:val="Normal"/>
    <w:link w:val="TitreCar"/>
    <w:uiPriority w:val="10"/>
    <w:qFormat/>
    <w:rsid w:val="00DC534F"/>
    <w:pPr>
      <w:pBdr>
        <w:top w:val="single" w:sz="12" w:space="1" w:color="9CBEBD" w:themeColor="accent2"/>
      </w:pBdr>
      <w:spacing w:line="240" w:lineRule="auto"/>
      <w:jc w:val="right"/>
    </w:pPr>
    <w:rPr>
      <w:smallCaps/>
      <w:sz w:val="48"/>
      <w:szCs w:val="48"/>
    </w:rPr>
  </w:style>
  <w:style w:type="character" w:customStyle="1" w:styleId="TitreCar">
    <w:name w:val="Titre Car"/>
    <w:basedOn w:val="Policepardfaut"/>
    <w:link w:val="Titre"/>
    <w:uiPriority w:val="10"/>
    <w:rsid w:val="00DC534F"/>
    <w:rPr>
      <w:smallCaps/>
      <w:sz w:val="48"/>
      <w:szCs w:val="48"/>
    </w:rPr>
  </w:style>
  <w:style w:type="paragraph" w:styleId="Lgende">
    <w:name w:val="caption"/>
    <w:basedOn w:val="Normal"/>
    <w:next w:val="Normal"/>
    <w:uiPriority w:val="35"/>
    <w:unhideWhenUsed/>
    <w:qFormat/>
    <w:rsid w:val="00DC534F"/>
    <w:rPr>
      <w:b/>
      <w:bCs/>
      <w:caps/>
      <w:sz w:val="16"/>
      <w:szCs w:val="18"/>
    </w:rPr>
  </w:style>
  <w:style w:type="paragraph" w:styleId="Listenumros2">
    <w:name w:val="List Number 2"/>
    <w:basedOn w:val="Normal"/>
    <w:rsid w:val="007D412A"/>
    <w:pPr>
      <w:numPr>
        <w:numId w:val="8"/>
      </w:numPr>
      <w:spacing w:before="240" w:after="240" w:line="240" w:lineRule="auto"/>
    </w:pPr>
    <w:rPr>
      <w:rFonts w:ascii="Calibri" w:eastAsia="Times New Roman" w:hAnsi="Calibri" w:cs="Times New Roman"/>
      <w:szCs w:val="24"/>
      <w:lang w:eastAsia="fr-FR"/>
    </w:rPr>
  </w:style>
  <w:style w:type="paragraph" w:customStyle="1" w:styleId="Puces10ptsmarge">
    <w:name w:val="Puces 10pts marge"/>
    <w:basedOn w:val="Normal"/>
    <w:link w:val="Puces10ptsmargeCar"/>
    <w:rsid w:val="007D412A"/>
    <w:pPr>
      <w:numPr>
        <w:numId w:val="9"/>
      </w:numPr>
      <w:spacing w:before="40" w:after="0" w:line="240" w:lineRule="auto"/>
    </w:pPr>
    <w:rPr>
      <w:rFonts w:ascii="Calibri" w:eastAsia="Times New Roman" w:hAnsi="Calibri" w:cs="Times New Roman"/>
    </w:rPr>
  </w:style>
  <w:style w:type="character" w:customStyle="1" w:styleId="Puces10ptsmargeCar">
    <w:name w:val="Puces 10pts marge Car"/>
    <w:basedOn w:val="Policepardfaut"/>
    <w:link w:val="Puces10ptsmarge"/>
    <w:rsid w:val="007D412A"/>
    <w:rPr>
      <w:rFonts w:ascii="Calibri" w:eastAsia="Times New Roman" w:hAnsi="Calibri" w:cs="Times New Roman"/>
    </w:rPr>
  </w:style>
  <w:style w:type="paragraph" w:customStyle="1" w:styleId="Default">
    <w:name w:val="Default"/>
    <w:rsid w:val="007D412A"/>
    <w:pPr>
      <w:autoSpaceDE w:val="0"/>
      <w:autoSpaceDN w:val="0"/>
      <w:adjustRightInd w:val="0"/>
      <w:spacing w:after="0" w:line="240" w:lineRule="auto"/>
    </w:pPr>
    <w:rPr>
      <w:rFonts w:ascii="Times New Roman" w:hAnsi="Times New Roman" w:cs="Times New Roman"/>
      <w:color w:val="000000"/>
      <w:sz w:val="24"/>
      <w:szCs w:val="24"/>
    </w:rPr>
  </w:style>
  <w:style w:type="paragraph" w:styleId="Sansinterligne">
    <w:name w:val="No Spacing"/>
    <w:basedOn w:val="Normal"/>
    <w:link w:val="SansinterligneCar"/>
    <w:uiPriority w:val="1"/>
    <w:qFormat/>
    <w:rsid w:val="00DC534F"/>
    <w:pPr>
      <w:spacing w:after="0" w:line="240" w:lineRule="auto"/>
    </w:pPr>
  </w:style>
  <w:style w:type="character" w:customStyle="1" w:styleId="st1">
    <w:name w:val="st1"/>
    <w:basedOn w:val="Policepardfaut"/>
    <w:rsid w:val="007D412A"/>
  </w:style>
  <w:style w:type="character" w:customStyle="1" w:styleId="ft">
    <w:name w:val="ft"/>
    <w:basedOn w:val="Policepardfaut"/>
    <w:rsid w:val="007D412A"/>
  </w:style>
  <w:style w:type="paragraph" w:customStyle="1" w:styleId="texte">
    <w:name w:val="texte"/>
    <w:basedOn w:val="Normal"/>
    <w:rsid w:val="007D412A"/>
    <w:pPr>
      <w:spacing w:before="100" w:beforeAutospacing="1" w:after="100" w:afterAutospacing="1" w:line="240" w:lineRule="auto"/>
    </w:pPr>
    <w:rPr>
      <w:rFonts w:ascii="Times New Roman" w:eastAsia="Times New Roman" w:hAnsi="Times New Roman" w:cs="Times New Roman"/>
      <w:szCs w:val="24"/>
      <w:lang w:eastAsia="fr-FR"/>
    </w:rPr>
  </w:style>
  <w:style w:type="character" w:customStyle="1" w:styleId="paranumber">
    <w:name w:val="paranumber"/>
    <w:basedOn w:val="Policepardfaut"/>
    <w:rsid w:val="007D412A"/>
  </w:style>
  <w:style w:type="character" w:customStyle="1" w:styleId="field-content">
    <w:name w:val="field-content"/>
    <w:basedOn w:val="Policepardfaut"/>
    <w:rsid w:val="007D412A"/>
  </w:style>
  <w:style w:type="character" w:customStyle="1" w:styleId="A5">
    <w:name w:val="A5"/>
    <w:uiPriority w:val="99"/>
    <w:rsid w:val="007D412A"/>
    <w:rPr>
      <w:rFonts w:cs="Corbel"/>
      <w:color w:val="000000"/>
      <w:sz w:val="20"/>
      <w:szCs w:val="20"/>
    </w:rPr>
  </w:style>
  <w:style w:type="paragraph" w:styleId="Corpsdetexte2">
    <w:name w:val="Body Text 2"/>
    <w:basedOn w:val="Normal"/>
    <w:link w:val="Corpsdetexte2Car"/>
    <w:rsid w:val="007D412A"/>
    <w:pPr>
      <w:spacing w:after="0" w:line="240" w:lineRule="auto"/>
    </w:pPr>
    <w:rPr>
      <w:rFonts w:ascii="Bookman Old Style" w:eastAsia="Times New Roman" w:hAnsi="Bookman Old Style" w:cs="Times New Roman"/>
      <w:b/>
      <w:lang w:val="fr-BE" w:eastAsia="fr-FR"/>
    </w:rPr>
  </w:style>
  <w:style w:type="character" w:customStyle="1" w:styleId="Corpsdetexte2Car">
    <w:name w:val="Corps de texte 2 Car"/>
    <w:basedOn w:val="Policepardfaut"/>
    <w:link w:val="Corpsdetexte2"/>
    <w:rsid w:val="007D412A"/>
    <w:rPr>
      <w:rFonts w:ascii="Bookman Old Style" w:eastAsia="Times New Roman" w:hAnsi="Bookman Old Style" w:cs="Times New Roman"/>
      <w:b/>
      <w:szCs w:val="20"/>
      <w:lang w:val="fr-BE" w:eastAsia="fr-FR"/>
    </w:rPr>
  </w:style>
  <w:style w:type="character" w:customStyle="1" w:styleId="CommentaireCar1">
    <w:name w:val="Commentaire Car1"/>
    <w:basedOn w:val="Policepardfaut"/>
    <w:uiPriority w:val="99"/>
    <w:semiHidden/>
    <w:rsid w:val="007D412A"/>
    <w:rPr>
      <w:sz w:val="20"/>
      <w:szCs w:val="20"/>
    </w:rPr>
  </w:style>
  <w:style w:type="character" w:customStyle="1" w:styleId="ObjetducommentaireCar1">
    <w:name w:val="Objet du commentaire Car1"/>
    <w:basedOn w:val="CommentaireCar1"/>
    <w:uiPriority w:val="99"/>
    <w:semiHidden/>
    <w:rsid w:val="007D412A"/>
    <w:rPr>
      <w:b/>
      <w:bCs/>
      <w:sz w:val="20"/>
      <w:szCs w:val="20"/>
    </w:rPr>
  </w:style>
  <w:style w:type="character" w:customStyle="1" w:styleId="titleredmid1">
    <w:name w:val="title_red_mid1"/>
    <w:basedOn w:val="Policepardfaut"/>
    <w:rsid w:val="007D412A"/>
    <w:rPr>
      <w:rFonts w:ascii="Arial" w:hAnsi="Arial" w:cs="Arial" w:hint="default"/>
      <w:b/>
      <w:bCs/>
      <w:strike w:val="0"/>
      <w:dstrike w:val="0"/>
      <w:color w:val="9B2224"/>
      <w:sz w:val="21"/>
      <w:szCs w:val="21"/>
      <w:u w:val="none"/>
      <w:effect w:val="none"/>
    </w:rPr>
  </w:style>
  <w:style w:type="character" w:customStyle="1" w:styleId="textmain1">
    <w:name w:val="text_main1"/>
    <w:basedOn w:val="Policepardfaut"/>
    <w:rsid w:val="007D412A"/>
    <w:rPr>
      <w:rFonts w:ascii="Arial" w:hAnsi="Arial" w:cs="Arial" w:hint="default"/>
      <w:strike w:val="0"/>
      <w:dstrike w:val="0"/>
      <w:color w:val="333333"/>
      <w:sz w:val="18"/>
      <w:szCs w:val="18"/>
      <w:u w:val="none"/>
      <w:effect w:val="none"/>
    </w:rPr>
  </w:style>
  <w:style w:type="paragraph" w:customStyle="1" w:styleId="Pa11">
    <w:name w:val="Pa1+1"/>
    <w:basedOn w:val="Default"/>
    <w:next w:val="Default"/>
    <w:uiPriority w:val="99"/>
    <w:rsid w:val="007D412A"/>
    <w:pPr>
      <w:spacing w:line="201" w:lineRule="atLeast"/>
    </w:pPr>
    <w:rPr>
      <w:rFonts w:ascii="HelveticaNeueLT Pro 47 LtCn" w:hAnsi="HelveticaNeueLT Pro 47 LtCn" w:cstheme="minorBidi"/>
      <w:color w:val="auto"/>
    </w:rPr>
  </w:style>
  <w:style w:type="character" w:customStyle="1" w:styleId="A7">
    <w:name w:val="A7"/>
    <w:uiPriority w:val="99"/>
    <w:rsid w:val="007D412A"/>
    <w:rPr>
      <w:rFonts w:cs="HelveticaNeueLT Pro 47 LtCn"/>
      <w:color w:val="000000"/>
      <w:sz w:val="14"/>
      <w:szCs w:val="14"/>
    </w:rPr>
  </w:style>
  <w:style w:type="character" w:customStyle="1" w:styleId="articlecontent1">
    <w:name w:val="articlecontent1"/>
    <w:basedOn w:val="Policepardfaut"/>
    <w:rsid w:val="007D412A"/>
    <w:rPr>
      <w:rFonts w:ascii="Times New Roman" w:hAnsi="Times New Roman" w:cs="Times New Roman" w:hint="default"/>
      <w:b/>
      <w:bCs/>
      <w:color w:val="000000"/>
      <w:sz w:val="27"/>
      <w:szCs w:val="27"/>
    </w:rPr>
  </w:style>
  <w:style w:type="character" w:customStyle="1" w:styleId="headertext">
    <w:name w:val="headertext"/>
    <w:basedOn w:val="Policepardfaut"/>
    <w:rsid w:val="007D412A"/>
  </w:style>
  <w:style w:type="character" w:customStyle="1" w:styleId="Subtitle1">
    <w:name w:val="Subtitle1"/>
    <w:basedOn w:val="Policepardfaut"/>
    <w:rsid w:val="007D412A"/>
  </w:style>
  <w:style w:type="character" w:customStyle="1" w:styleId="CorpsdetexteCar">
    <w:name w:val="Corps de texte Car"/>
    <w:basedOn w:val="Policepardfaut"/>
    <w:link w:val="Corpsdetexte"/>
    <w:uiPriority w:val="99"/>
    <w:semiHidden/>
    <w:rsid w:val="007D412A"/>
    <w:rPr>
      <w:rFonts w:ascii="Times New Roman" w:hAnsi="Times New Roman"/>
    </w:rPr>
  </w:style>
  <w:style w:type="paragraph" w:styleId="Corpsdetexte">
    <w:name w:val="Body Text"/>
    <w:basedOn w:val="Normal"/>
    <w:link w:val="CorpsdetexteCar"/>
    <w:uiPriority w:val="99"/>
    <w:semiHidden/>
    <w:unhideWhenUsed/>
    <w:rsid w:val="007D412A"/>
    <w:pPr>
      <w:widowControl w:val="0"/>
      <w:spacing w:after="120" w:line="240" w:lineRule="auto"/>
    </w:pPr>
    <w:rPr>
      <w:rFonts w:ascii="Times New Roman" w:hAnsi="Times New Roman"/>
    </w:rPr>
  </w:style>
  <w:style w:type="character" w:customStyle="1" w:styleId="CorpsdetexteCar1">
    <w:name w:val="Corps de texte Car1"/>
    <w:basedOn w:val="Policepardfaut"/>
    <w:uiPriority w:val="99"/>
    <w:semiHidden/>
    <w:rsid w:val="007D412A"/>
  </w:style>
  <w:style w:type="character" w:customStyle="1" w:styleId="A0">
    <w:name w:val="A0"/>
    <w:uiPriority w:val="99"/>
    <w:rsid w:val="007D412A"/>
    <w:rPr>
      <w:rFonts w:cs="Myriad Pro"/>
      <w:color w:val="000000"/>
      <w:sz w:val="40"/>
      <w:szCs w:val="40"/>
    </w:rPr>
  </w:style>
  <w:style w:type="character" w:customStyle="1" w:styleId="source">
    <w:name w:val="source"/>
    <w:basedOn w:val="Policepardfaut"/>
    <w:rsid w:val="007D412A"/>
  </w:style>
  <w:style w:type="character" w:customStyle="1" w:styleId="text">
    <w:name w:val="text"/>
    <w:basedOn w:val="Policepardfaut"/>
    <w:rsid w:val="007D412A"/>
  </w:style>
  <w:style w:type="paragraph" w:styleId="En-ttedetabledesmatires">
    <w:name w:val="TOC Heading"/>
    <w:basedOn w:val="Titre1"/>
    <w:next w:val="Normal"/>
    <w:uiPriority w:val="39"/>
    <w:unhideWhenUsed/>
    <w:qFormat/>
    <w:rsid w:val="00DC534F"/>
    <w:pPr>
      <w:outlineLvl w:val="9"/>
    </w:pPr>
    <w:rPr>
      <w:lang w:bidi="en-US"/>
    </w:rPr>
  </w:style>
  <w:style w:type="paragraph" w:styleId="TM1">
    <w:name w:val="toc 1"/>
    <w:basedOn w:val="Normal"/>
    <w:next w:val="Normal"/>
    <w:autoRedefine/>
    <w:uiPriority w:val="39"/>
    <w:unhideWhenUsed/>
    <w:qFormat/>
    <w:rsid w:val="006D1831"/>
    <w:pPr>
      <w:tabs>
        <w:tab w:val="right" w:leader="dot" w:pos="9463"/>
      </w:tabs>
      <w:spacing w:before="120" w:after="0"/>
      <w:jc w:val="left"/>
    </w:pPr>
    <w:rPr>
      <w:rFonts w:cstheme="minorHAnsi"/>
      <w:b/>
      <w:bCs/>
      <w:i/>
      <w:iCs/>
      <w:noProof/>
      <w:color w:val="C00000"/>
      <w:sz w:val="24"/>
      <w:szCs w:val="28"/>
    </w:rPr>
  </w:style>
  <w:style w:type="paragraph" w:styleId="TM2">
    <w:name w:val="toc 2"/>
    <w:basedOn w:val="Normal"/>
    <w:next w:val="Normal"/>
    <w:autoRedefine/>
    <w:uiPriority w:val="39"/>
    <w:unhideWhenUsed/>
    <w:qFormat/>
    <w:rsid w:val="007D412A"/>
    <w:pPr>
      <w:spacing w:before="120" w:after="0"/>
      <w:ind w:left="200"/>
      <w:jc w:val="left"/>
    </w:pPr>
    <w:rPr>
      <w:rFonts w:cstheme="minorHAnsi"/>
      <w:b/>
      <w:bCs/>
      <w:sz w:val="22"/>
      <w:szCs w:val="26"/>
    </w:rPr>
  </w:style>
  <w:style w:type="paragraph" w:styleId="TM3">
    <w:name w:val="toc 3"/>
    <w:basedOn w:val="Normal"/>
    <w:next w:val="Normal"/>
    <w:autoRedefine/>
    <w:uiPriority w:val="39"/>
    <w:unhideWhenUsed/>
    <w:qFormat/>
    <w:rsid w:val="007D412A"/>
    <w:pPr>
      <w:spacing w:after="0"/>
      <w:ind w:left="400"/>
      <w:jc w:val="left"/>
    </w:pPr>
    <w:rPr>
      <w:rFonts w:cstheme="minorHAnsi"/>
      <w:szCs w:val="24"/>
    </w:rPr>
  </w:style>
  <w:style w:type="character" w:customStyle="1" w:styleId="ExplorateurdedocumentsCar">
    <w:name w:val="Explorateur de documents Car"/>
    <w:basedOn w:val="Policepardfaut"/>
    <w:link w:val="Explorateurdedocuments"/>
    <w:uiPriority w:val="99"/>
    <w:semiHidden/>
    <w:rsid w:val="007D412A"/>
    <w:rPr>
      <w:rFonts w:ascii="Tahoma" w:hAnsi="Tahoma" w:cs="Tahoma"/>
      <w:sz w:val="16"/>
      <w:szCs w:val="16"/>
    </w:rPr>
  </w:style>
  <w:style w:type="paragraph" w:styleId="Explorateurdedocuments">
    <w:name w:val="Document Map"/>
    <w:basedOn w:val="Normal"/>
    <w:link w:val="ExplorateurdedocumentsCar"/>
    <w:uiPriority w:val="99"/>
    <w:semiHidden/>
    <w:unhideWhenUsed/>
    <w:rsid w:val="007D412A"/>
    <w:pPr>
      <w:widowControl w:val="0"/>
      <w:spacing w:after="0" w:line="240" w:lineRule="auto"/>
    </w:pPr>
    <w:rPr>
      <w:rFonts w:ascii="Tahoma" w:hAnsi="Tahoma" w:cs="Tahoma"/>
      <w:sz w:val="16"/>
      <w:szCs w:val="16"/>
    </w:rPr>
  </w:style>
  <w:style w:type="character" w:customStyle="1" w:styleId="ExplorateurdedocumentsCar1">
    <w:name w:val="Explorateur de documents Car1"/>
    <w:basedOn w:val="Policepardfaut"/>
    <w:uiPriority w:val="99"/>
    <w:semiHidden/>
    <w:rsid w:val="007D412A"/>
    <w:rPr>
      <w:rFonts w:ascii="Tahoma" w:hAnsi="Tahoma" w:cs="Tahoma"/>
      <w:sz w:val="16"/>
      <w:szCs w:val="16"/>
    </w:rPr>
  </w:style>
  <w:style w:type="paragraph" w:customStyle="1" w:styleId="navbar">
    <w:name w:val="navbar"/>
    <w:basedOn w:val="Normal"/>
    <w:rsid w:val="007D41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ocnumber">
    <w:name w:val="tocnumber"/>
    <w:basedOn w:val="Policepardfaut"/>
    <w:rsid w:val="007D412A"/>
  </w:style>
  <w:style w:type="character" w:customStyle="1" w:styleId="toctext">
    <w:name w:val="toctext"/>
    <w:basedOn w:val="Policepardfaut"/>
    <w:rsid w:val="007D412A"/>
  </w:style>
  <w:style w:type="character" w:customStyle="1" w:styleId="mw-headline">
    <w:name w:val="mw-headline"/>
    <w:basedOn w:val="Policepardfaut"/>
    <w:rsid w:val="007D412A"/>
  </w:style>
  <w:style w:type="character" w:customStyle="1" w:styleId="mw-editsection">
    <w:name w:val="mw-editsection"/>
    <w:basedOn w:val="Policepardfaut"/>
    <w:rsid w:val="007D412A"/>
  </w:style>
  <w:style w:type="character" w:customStyle="1" w:styleId="mw-editsection-bracket">
    <w:name w:val="mw-editsection-bracket"/>
    <w:basedOn w:val="Policepardfaut"/>
    <w:rsid w:val="007D412A"/>
  </w:style>
  <w:style w:type="character" w:customStyle="1" w:styleId="mw-editsection-divider">
    <w:name w:val="mw-editsection-divider"/>
    <w:basedOn w:val="Policepardfaut"/>
    <w:rsid w:val="007D412A"/>
  </w:style>
  <w:style w:type="table" w:customStyle="1" w:styleId="Tramemoyenne1-Accent11">
    <w:name w:val="Trame moyenne 1 - Accent 11"/>
    <w:basedOn w:val="TableauNormal"/>
    <w:uiPriority w:val="63"/>
    <w:rsid w:val="007D412A"/>
    <w:pPr>
      <w:spacing w:after="0" w:line="240" w:lineRule="auto"/>
    </w:pPr>
    <w:rPr>
      <w:b/>
    </w:rPr>
    <w:tblPr>
      <w:tblStyleRowBandSize w:val="1"/>
      <w:tblStyleColBandSize w:val="1"/>
      <w:tblBorders>
        <w:top w:val="single" w:sz="8" w:space="0" w:color="BEBB9C" w:themeColor="accent1" w:themeTint="BF"/>
        <w:left w:val="single" w:sz="8" w:space="0" w:color="BEBB9C" w:themeColor="accent1" w:themeTint="BF"/>
        <w:bottom w:val="single" w:sz="8" w:space="0" w:color="BEBB9C" w:themeColor="accent1" w:themeTint="BF"/>
        <w:right w:val="single" w:sz="8" w:space="0" w:color="BEBB9C" w:themeColor="accent1" w:themeTint="BF"/>
        <w:insideH w:val="single" w:sz="8" w:space="0" w:color="BEBB9C" w:themeColor="accent1" w:themeTint="BF"/>
      </w:tblBorders>
    </w:tblPr>
    <w:tblStylePr w:type="firstRow">
      <w:pPr>
        <w:spacing w:before="0" w:after="0" w:line="240" w:lineRule="auto"/>
      </w:pPr>
      <w:rPr>
        <w:b/>
        <w:bCs/>
        <w:color w:val="FFFFFF" w:themeColor="background1"/>
      </w:rPr>
      <w:tblPr/>
      <w:tcPr>
        <w:tcBorders>
          <w:top w:val="single" w:sz="8" w:space="0" w:color="BEBB9C" w:themeColor="accent1" w:themeTint="BF"/>
          <w:left w:val="single" w:sz="8" w:space="0" w:color="BEBB9C" w:themeColor="accent1" w:themeTint="BF"/>
          <w:bottom w:val="single" w:sz="8" w:space="0" w:color="BEBB9C" w:themeColor="accent1" w:themeTint="BF"/>
          <w:right w:val="single" w:sz="8" w:space="0" w:color="BEBB9C" w:themeColor="accent1" w:themeTint="BF"/>
          <w:insideH w:val="nil"/>
          <w:insideV w:val="nil"/>
        </w:tcBorders>
        <w:shd w:val="clear" w:color="auto" w:fill="A9A57C" w:themeFill="accent1"/>
      </w:tcPr>
    </w:tblStylePr>
    <w:tblStylePr w:type="lastRow">
      <w:pPr>
        <w:spacing w:before="0" w:after="0" w:line="240" w:lineRule="auto"/>
      </w:pPr>
      <w:rPr>
        <w:b/>
        <w:bCs/>
      </w:rPr>
      <w:tblPr/>
      <w:tcPr>
        <w:tcBorders>
          <w:top w:val="double" w:sz="6" w:space="0" w:color="BEBB9C" w:themeColor="accent1" w:themeTint="BF"/>
          <w:left w:val="single" w:sz="8" w:space="0" w:color="BEBB9C" w:themeColor="accent1" w:themeTint="BF"/>
          <w:bottom w:val="single" w:sz="8" w:space="0" w:color="BEBB9C" w:themeColor="accent1" w:themeTint="BF"/>
          <w:right w:val="single" w:sz="8" w:space="0" w:color="BEBB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9E8DE" w:themeFill="accent1" w:themeFillTint="3F"/>
      </w:tcPr>
    </w:tblStylePr>
    <w:tblStylePr w:type="band1Horz">
      <w:tblPr/>
      <w:tcPr>
        <w:tcBorders>
          <w:insideH w:val="nil"/>
          <w:insideV w:val="nil"/>
        </w:tcBorders>
        <w:shd w:val="clear" w:color="auto" w:fill="E9E8DE" w:themeFill="accent1" w:themeFillTint="3F"/>
      </w:tcPr>
    </w:tblStylePr>
    <w:tblStylePr w:type="band2Horz">
      <w:tblPr/>
      <w:tcPr>
        <w:tcBorders>
          <w:insideH w:val="nil"/>
          <w:insideV w:val="nil"/>
        </w:tcBorders>
      </w:tcPr>
    </w:tblStylePr>
  </w:style>
  <w:style w:type="table" w:customStyle="1" w:styleId="Grillemoyenne3-Accent11">
    <w:name w:val="Grille moyenne 3 - Accent 11"/>
    <w:basedOn w:val="TableauNormal"/>
    <w:next w:val="Grillemoyenne3-Accent1"/>
    <w:uiPriority w:val="69"/>
    <w:rsid w:val="007D412A"/>
    <w:pPr>
      <w:spacing w:after="0" w:line="240" w:lineRule="auto"/>
    </w:pPr>
    <w:rPr>
      <w:rFonts w:ascii="Calibri" w:eastAsia="Calibri" w:hAnsi="Calibri" w:cs="Arial"/>
      <w:b/>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1">
    <w:name w:val="Medium Grid 3 Accent 1"/>
    <w:basedOn w:val="TableauNormal"/>
    <w:uiPriority w:val="69"/>
    <w:rsid w:val="007D412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8D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9A57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9A57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9A57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9A57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D2B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D2BD" w:themeFill="accent1" w:themeFillTint="7F"/>
      </w:tcPr>
    </w:tblStylePr>
  </w:style>
  <w:style w:type="paragraph" w:customStyle="1" w:styleId="Style1">
    <w:name w:val="Style1"/>
    <w:basedOn w:val="Paragraphedeliste"/>
    <w:rsid w:val="007D412A"/>
    <w:pPr>
      <w:numPr>
        <w:numId w:val="14"/>
      </w:numPr>
      <w:tabs>
        <w:tab w:val="num" w:pos="360"/>
      </w:tabs>
      <w:ind w:left="720" w:firstLine="0"/>
    </w:pPr>
    <w:rPr>
      <w:rFonts w:asciiTheme="majorBidi" w:hAnsiTheme="majorBidi"/>
      <w:b/>
      <w:sz w:val="24"/>
      <w:szCs w:val="24"/>
    </w:rPr>
  </w:style>
  <w:style w:type="paragraph" w:customStyle="1" w:styleId="Style10">
    <w:name w:val="Style10"/>
    <w:basedOn w:val="Titre4"/>
    <w:rsid w:val="007D412A"/>
    <w:pPr>
      <w:numPr>
        <w:ilvl w:val="2"/>
        <w:numId w:val="14"/>
      </w:numPr>
      <w:tabs>
        <w:tab w:val="num" w:pos="360"/>
      </w:tabs>
      <w:spacing w:after="240" w:line="264" w:lineRule="auto"/>
      <w:ind w:left="0" w:firstLine="0"/>
      <w:jc w:val="both"/>
    </w:pPr>
    <w:rPr>
      <w:rFonts w:asciiTheme="majorBidi" w:hAnsiTheme="majorBidi"/>
      <w:i/>
      <w:sz w:val="24"/>
    </w:rPr>
  </w:style>
  <w:style w:type="paragraph" w:customStyle="1" w:styleId="Style12">
    <w:name w:val="Style12"/>
    <w:basedOn w:val="Titre4"/>
    <w:rsid w:val="007D412A"/>
    <w:pPr>
      <w:numPr>
        <w:ilvl w:val="1"/>
        <w:numId w:val="14"/>
      </w:numPr>
      <w:tabs>
        <w:tab w:val="num" w:pos="360"/>
      </w:tabs>
      <w:spacing w:line="264" w:lineRule="auto"/>
      <w:ind w:left="0" w:firstLine="0"/>
      <w:jc w:val="both"/>
    </w:pPr>
    <w:rPr>
      <w:rFonts w:ascii="Times New Roman" w:hAnsi="Times New Roman" w:cs="Times New Roman"/>
      <w:i/>
      <w:sz w:val="24"/>
    </w:rPr>
  </w:style>
  <w:style w:type="character" w:customStyle="1" w:styleId="UnresolvedMention">
    <w:name w:val="Unresolved Mention"/>
    <w:basedOn w:val="Policepardfaut"/>
    <w:uiPriority w:val="99"/>
    <w:semiHidden/>
    <w:unhideWhenUsed/>
    <w:rsid w:val="00714988"/>
    <w:rPr>
      <w:color w:val="605E5C"/>
      <w:shd w:val="clear" w:color="auto" w:fill="E1DFDD"/>
    </w:rPr>
  </w:style>
  <w:style w:type="paragraph" w:styleId="Sous-titre">
    <w:name w:val="Subtitle"/>
    <w:basedOn w:val="Normal"/>
    <w:next w:val="Normal"/>
    <w:link w:val="Sous-titreCar"/>
    <w:uiPriority w:val="11"/>
    <w:qFormat/>
    <w:rsid w:val="00DC534F"/>
    <w:pPr>
      <w:spacing w:after="720" w:line="240" w:lineRule="auto"/>
      <w:jc w:val="right"/>
    </w:pPr>
    <w:rPr>
      <w:rFonts w:asciiTheme="majorHAnsi" w:eastAsiaTheme="majorEastAsia" w:hAnsiTheme="majorHAnsi" w:cstheme="majorBidi"/>
      <w:szCs w:val="22"/>
    </w:rPr>
  </w:style>
  <w:style w:type="character" w:customStyle="1" w:styleId="Sous-titreCar">
    <w:name w:val="Sous-titre Car"/>
    <w:basedOn w:val="Policepardfaut"/>
    <w:link w:val="Sous-titre"/>
    <w:uiPriority w:val="11"/>
    <w:rsid w:val="00DC534F"/>
    <w:rPr>
      <w:rFonts w:asciiTheme="majorHAnsi" w:eastAsiaTheme="majorEastAsia" w:hAnsiTheme="majorHAnsi" w:cstheme="majorBidi"/>
      <w:szCs w:val="22"/>
    </w:rPr>
  </w:style>
  <w:style w:type="character" w:customStyle="1" w:styleId="SansinterligneCar">
    <w:name w:val="Sans interligne Car"/>
    <w:basedOn w:val="Policepardfaut"/>
    <w:link w:val="Sansinterligne"/>
    <w:uiPriority w:val="1"/>
    <w:rsid w:val="00DC534F"/>
  </w:style>
  <w:style w:type="character" w:customStyle="1" w:styleId="Titre6Car">
    <w:name w:val="Titre 6 Car"/>
    <w:basedOn w:val="Policepardfaut"/>
    <w:link w:val="Titre6"/>
    <w:uiPriority w:val="9"/>
    <w:semiHidden/>
    <w:rsid w:val="00DC534F"/>
    <w:rPr>
      <w:smallCaps/>
      <w:color w:val="9CBEBD" w:themeColor="accent2"/>
      <w:spacing w:val="5"/>
      <w:sz w:val="22"/>
    </w:rPr>
  </w:style>
  <w:style w:type="character" w:customStyle="1" w:styleId="Titre7Car">
    <w:name w:val="Titre 7 Car"/>
    <w:basedOn w:val="Policepardfaut"/>
    <w:link w:val="Titre7"/>
    <w:uiPriority w:val="9"/>
    <w:semiHidden/>
    <w:rsid w:val="00DC534F"/>
    <w:rPr>
      <w:b/>
      <w:smallCaps/>
      <w:color w:val="9CBEBD" w:themeColor="accent2"/>
      <w:spacing w:val="10"/>
    </w:rPr>
  </w:style>
  <w:style w:type="character" w:customStyle="1" w:styleId="Titre8Car">
    <w:name w:val="Titre 8 Car"/>
    <w:basedOn w:val="Policepardfaut"/>
    <w:link w:val="Titre8"/>
    <w:uiPriority w:val="9"/>
    <w:semiHidden/>
    <w:rsid w:val="00DC534F"/>
    <w:rPr>
      <w:b/>
      <w:i/>
      <w:smallCaps/>
      <w:color w:val="679B9A" w:themeColor="accent2" w:themeShade="BF"/>
    </w:rPr>
  </w:style>
  <w:style w:type="character" w:customStyle="1" w:styleId="Titre9Car">
    <w:name w:val="Titre 9 Car"/>
    <w:basedOn w:val="Policepardfaut"/>
    <w:link w:val="Titre9"/>
    <w:uiPriority w:val="9"/>
    <w:semiHidden/>
    <w:rsid w:val="00DC534F"/>
    <w:rPr>
      <w:b/>
      <w:i/>
      <w:smallCaps/>
      <w:color w:val="446766" w:themeColor="accent2" w:themeShade="7F"/>
    </w:rPr>
  </w:style>
  <w:style w:type="paragraph" w:styleId="Citation">
    <w:name w:val="Quote"/>
    <w:basedOn w:val="Normal"/>
    <w:next w:val="Normal"/>
    <w:link w:val="CitationCar"/>
    <w:uiPriority w:val="29"/>
    <w:qFormat/>
    <w:rsid w:val="00DC534F"/>
    <w:rPr>
      <w:i/>
    </w:rPr>
  </w:style>
  <w:style w:type="character" w:customStyle="1" w:styleId="CitationCar">
    <w:name w:val="Citation Car"/>
    <w:basedOn w:val="Policepardfaut"/>
    <w:link w:val="Citation"/>
    <w:uiPriority w:val="29"/>
    <w:rsid w:val="00DC534F"/>
    <w:rPr>
      <w:i/>
    </w:rPr>
  </w:style>
  <w:style w:type="paragraph" w:styleId="Citationintense">
    <w:name w:val="Intense Quote"/>
    <w:basedOn w:val="Normal"/>
    <w:next w:val="Normal"/>
    <w:link w:val="CitationintenseCar"/>
    <w:uiPriority w:val="30"/>
    <w:qFormat/>
    <w:rsid w:val="00DC534F"/>
    <w:pPr>
      <w:pBdr>
        <w:top w:val="single" w:sz="8" w:space="10" w:color="679B9A" w:themeColor="accent2" w:themeShade="BF"/>
        <w:left w:val="single" w:sz="8" w:space="10" w:color="679B9A" w:themeColor="accent2" w:themeShade="BF"/>
        <w:bottom w:val="single" w:sz="8" w:space="10" w:color="679B9A" w:themeColor="accent2" w:themeShade="BF"/>
        <w:right w:val="single" w:sz="8" w:space="10" w:color="679B9A" w:themeColor="accent2" w:themeShade="BF"/>
      </w:pBdr>
      <w:shd w:val="clear" w:color="auto" w:fill="9CBEBD" w:themeFill="accent2"/>
      <w:spacing w:before="140" w:after="140"/>
      <w:ind w:left="1440" w:right="1440"/>
    </w:pPr>
    <w:rPr>
      <w:b/>
      <w:i/>
      <w:color w:val="FFFFFF" w:themeColor="background1"/>
    </w:rPr>
  </w:style>
  <w:style w:type="character" w:customStyle="1" w:styleId="CitationintenseCar">
    <w:name w:val="Citation intense Car"/>
    <w:basedOn w:val="Policepardfaut"/>
    <w:link w:val="Citationintense"/>
    <w:uiPriority w:val="30"/>
    <w:rsid w:val="00DC534F"/>
    <w:rPr>
      <w:b/>
      <w:i/>
      <w:color w:val="FFFFFF" w:themeColor="background1"/>
      <w:shd w:val="clear" w:color="auto" w:fill="9CBEBD" w:themeFill="accent2"/>
    </w:rPr>
  </w:style>
  <w:style w:type="character" w:styleId="Emphaseple">
    <w:name w:val="Subtle Emphasis"/>
    <w:uiPriority w:val="19"/>
    <w:qFormat/>
    <w:rsid w:val="00DC534F"/>
    <w:rPr>
      <w:i/>
    </w:rPr>
  </w:style>
  <w:style w:type="character" w:styleId="Emphaseintense">
    <w:name w:val="Intense Emphasis"/>
    <w:uiPriority w:val="21"/>
    <w:qFormat/>
    <w:rsid w:val="00DC534F"/>
    <w:rPr>
      <w:b/>
      <w:i/>
      <w:color w:val="9CBEBD" w:themeColor="accent2"/>
      <w:spacing w:val="10"/>
    </w:rPr>
  </w:style>
  <w:style w:type="character" w:styleId="Rfrenceple">
    <w:name w:val="Subtle Reference"/>
    <w:uiPriority w:val="31"/>
    <w:qFormat/>
    <w:rsid w:val="00DC534F"/>
    <w:rPr>
      <w:b/>
    </w:rPr>
  </w:style>
  <w:style w:type="character" w:styleId="Rfrenceintense">
    <w:name w:val="Intense Reference"/>
    <w:uiPriority w:val="32"/>
    <w:qFormat/>
    <w:rsid w:val="00DC534F"/>
    <w:rPr>
      <w:b/>
      <w:bCs/>
      <w:smallCaps/>
      <w:spacing w:val="5"/>
      <w:sz w:val="22"/>
      <w:szCs w:val="22"/>
      <w:u w:val="single"/>
    </w:rPr>
  </w:style>
  <w:style w:type="character" w:styleId="Titredulivre">
    <w:name w:val="Book Title"/>
    <w:uiPriority w:val="33"/>
    <w:qFormat/>
    <w:rsid w:val="00DC534F"/>
    <w:rPr>
      <w:rFonts w:asciiTheme="majorHAnsi" w:eastAsiaTheme="majorEastAsia" w:hAnsiTheme="majorHAnsi" w:cstheme="majorBidi"/>
      <w:i/>
      <w:iCs/>
      <w:sz w:val="20"/>
      <w:szCs w:val="20"/>
    </w:rPr>
  </w:style>
  <w:style w:type="paragraph" w:customStyle="1" w:styleId="normalDAI">
    <w:name w:val="normal DAI"/>
    <w:basedOn w:val="Normal"/>
    <w:link w:val="normalDAICar"/>
    <w:qFormat/>
    <w:rsid w:val="00DC534F"/>
    <w:rPr>
      <w:rFonts w:ascii="Arial" w:hAnsi="Arial" w:cs="Arial"/>
      <w:color w:val="2A2929"/>
      <w:shd w:val="clear" w:color="auto" w:fill="FFFFFF"/>
    </w:rPr>
  </w:style>
  <w:style w:type="paragraph" w:customStyle="1" w:styleId="m-8527288522564497106m-4524432662404035408xmsonormal">
    <w:name w:val="m_-8527288522564497106m_-4524432662404035408xmsonormal"/>
    <w:basedOn w:val="Normal"/>
    <w:rsid w:val="00D97015"/>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normalDAICar">
    <w:name w:val="normal DAI Car"/>
    <w:basedOn w:val="Policepardfaut"/>
    <w:link w:val="normalDAI"/>
    <w:rsid w:val="00DC534F"/>
    <w:rPr>
      <w:rFonts w:ascii="Arial" w:hAnsi="Arial" w:cs="Arial"/>
      <w:color w:val="2A2929"/>
    </w:rPr>
  </w:style>
  <w:style w:type="table" w:styleId="Listeclaire-Accent4">
    <w:name w:val="Light List Accent 4"/>
    <w:basedOn w:val="TableauNormal"/>
    <w:uiPriority w:val="61"/>
    <w:rsid w:val="001A23F3"/>
    <w:pPr>
      <w:spacing w:after="0" w:line="240" w:lineRule="auto"/>
    </w:pPr>
    <w:tblPr>
      <w:tblStyleRowBandSize w:val="1"/>
      <w:tblStyleColBandSize w:val="1"/>
      <w:tblBorders>
        <w:top w:val="single" w:sz="8" w:space="0" w:color="95A39D" w:themeColor="accent4"/>
        <w:left w:val="single" w:sz="8" w:space="0" w:color="95A39D" w:themeColor="accent4"/>
        <w:bottom w:val="single" w:sz="8" w:space="0" w:color="95A39D" w:themeColor="accent4"/>
        <w:right w:val="single" w:sz="8" w:space="0" w:color="95A39D" w:themeColor="accent4"/>
      </w:tblBorders>
    </w:tblPr>
    <w:tblStylePr w:type="firstRow">
      <w:pPr>
        <w:spacing w:before="0" w:after="0" w:line="240" w:lineRule="auto"/>
      </w:pPr>
      <w:rPr>
        <w:b/>
        <w:bCs/>
        <w:color w:val="FFFFFF" w:themeColor="background1"/>
      </w:rPr>
      <w:tblPr/>
      <w:tcPr>
        <w:shd w:val="clear" w:color="auto" w:fill="95A39D" w:themeFill="accent4"/>
      </w:tcPr>
    </w:tblStylePr>
    <w:tblStylePr w:type="lastRow">
      <w:pPr>
        <w:spacing w:before="0" w:after="0" w:line="240" w:lineRule="auto"/>
      </w:pPr>
      <w:rPr>
        <w:b/>
        <w:bCs/>
      </w:rPr>
      <w:tblPr/>
      <w:tcPr>
        <w:tcBorders>
          <w:top w:val="double" w:sz="6" w:space="0" w:color="95A39D" w:themeColor="accent4"/>
          <w:left w:val="single" w:sz="8" w:space="0" w:color="95A39D" w:themeColor="accent4"/>
          <w:bottom w:val="single" w:sz="8" w:space="0" w:color="95A39D" w:themeColor="accent4"/>
          <w:right w:val="single" w:sz="8" w:space="0" w:color="95A39D" w:themeColor="accent4"/>
        </w:tcBorders>
      </w:tcPr>
    </w:tblStylePr>
    <w:tblStylePr w:type="firstCol">
      <w:rPr>
        <w:b/>
        <w:bCs/>
      </w:rPr>
    </w:tblStylePr>
    <w:tblStylePr w:type="lastCol">
      <w:rPr>
        <w:b/>
        <w:bCs/>
      </w:rPr>
    </w:tblStylePr>
    <w:tblStylePr w:type="band1Vert">
      <w:tblPr/>
      <w:tcPr>
        <w:tcBorders>
          <w:top w:val="single" w:sz="8" w:space="0" w:color="95A39D" w:themeColor="accent4"/>
          <w:left w:val="single" w:sz="8" w:space="0" w:color="95A39D" w:themeColor="accent4"/>
          <w:bottom w:val="single" w:sz="8" w:space="0" w:color="95A39D" w:themeColor="accent4"/>
          <w:right w:val="single" w:sz="8" w:space="0" w:color="95A39D" w:themeColor="accent4"/>
        </w:tcBorders>
      </w:tcPr>
    </w:tblStylePr>
    <w:tblStylePr w:type="band1Horz">
      <w:tblPr/>
      <w:tcPr>
        <w:tcBorders>
          <w:top w:val="single" w:sz="8" w:space="0" w:color="95A39D" w:themeColor="accent4"/>
          <w:left w:val="single" w:sz="8" w:space="0" w:color="95A39D" w:themeColor="accent4"/>
          <w:bottom w:val="single" w:sz="8" w:space="0" w:color="95A39D" w:themeColor="accent4"/>
          <w:right w:val="single" w:sz="8" w:space="0" w:color="95A39D" w:themeColor="accent4"/>
        </w:tcBorders>
      </w:tcPr>
    </w:tblStylePr>
  </w:style>
  <w:style w:type="table" w:styleId="Listeclaire-Accent6">
    <w:name w:val="Light List Accent 6"/>
    <w:basedOn w:val="TableauNormal"/>
    <w:uiPriority w:val="61"/>
    <w:rsid w:val="001A23F3"/>
    <w:pPr>
      <w:spacing w:after="0" w:line="240" w:lineRule="auto"/>
    </w:pPr>
    <w:tblPr>
      <w:tblStyleRowBandSize w:val="1"/>
      <w:tblStyleColBandSize w:val="1"/>
      <w:tblBorders>
        <w:top w:val="single" w:sz="8" w:space="0" w:color="B1A089" w:themeColor="accent6"/>
        <w:left w:val="single" w:sz="8" w:space="0" w:color="B1A089" w:themeColor="accent6"/>
        <w:bottom w:val="single" w:sz="8" w:space="0" w:color="B1A089" w:themeColor="accent6"/>
        <w:right w:val="single" w:sz="8" w:space="0" w:color="B1A089" w:themeColor="accent6"/>
      </w:tblBorders>
    </w:tblPr>
    <w:tblStylePr w:type="firstRow">
      <w:pPr>
        <w:spacing w:before="0" w:after="0" w:line="240" w:lineRule="auto"/>
      </w:pPr>
      <w:rPr>
        <w:b/>
        <w:bCs/>
        <w:color w:val="FFFFFF" w:themeColor="background1"/>
      </w:rPr>
      <w:tblPr/>
      <w:tcPr>
        <w:shd w:val="clear" w:color="auto" w:fill="B1A089" w:themeFill="accent6"/>
      </w:tcPr>
    </w:tblStylePr>
    <w:tblStylePr w:type="lastRow">
      <w:pPr>
        <w:spacing w:before="0" w:after="0" w:line="240" w:lineRule="auto"/>
      </w:pPr>
      <w:rPr>
        <w:b/>
        <w:bCs/>
      </w:rPr>
      <w:tblPr/>
      <w:tcPr>
        <w:tcBorders>
          <w:top w:val="double" w:sz="6" w:space="0" w:color="B1A089" w:themeColor="accent6"/>
          <w:left w:val="single" w:sz="8" w:space="0" w:color="B1A089" w:themeColor="accent6"/>
          <w:bottom w:val="single" w:sz="8" w:space="0" w:color="B1A089" w:themeColor="accent6"/>
          <w:right w:val="single" w:sz="8" w:space="0" w:color="B1A089" w:themeColor="accent6"/>
        </w:tcBorders>
      </w:tcPr>
    </w:tblStylePr>
    <w:tblStylePr w:type="firstCol">
      <w:rPr>
        <w:b/>
        <w:bCs/>
      </w:rPr>
    </w:tblStylePr>
    <w:tblStylePr w:type="lastCol">
      <w:rPr>
        <w:b/>
        <w:bCs/>
      </w:rPr>
    </w:tblStylePr>
    <w:tblStylePr w:type="band1Vert">
      <w:tblPr/>
      <w:tcPr>
        <w:tcBorders>
          <w:top w:val="single" w:sz="8" w:space="0" w:color="B1A089" w:themeColor="accent6"/>
          <w:left w:val="single" w:sz="8" w:space="0" w:color="B1A089" w:themeColor="accent6"/>
          <w:bottom w:val="single" w:sz="8" w:space="0" w:color="B1A089" w:themeColor="accent6"/>
          <w:right w:val="single" w:sz="8" w:space="0" w:color="B1A089" w:themeColor="accent6"/>
        </w:tcBorders>
      </w:tcPr>
    </w:tblStylePr>
    <w:tblStylePr w:type="band1Horz">
      <w:tblPr/>
      <w:tcPr>
        <w:tcBorders>
          <w:top w:val="single" w:sz="8" w:space="0" w:color="B1A089" w:themeColor="accent6"/>
          <w:left w:val="single" w:sz="8" w:space="0" w:color="B1A089" w:themeColor="accent6"/>
          <w:bottom w:val="single" w:sz="8" w:space="0" w:color="B1A089" w:themeColor="accent6"/>
          <w:right w:val="single" w:sz="8" w:space="0" w:color="B1A089" w:themeColor="accent6"/>
        </w:tcBorders>
      </w:tcPr>
    </w:tblStylePr>
  </w:style>
  <w:style w:type="table" w:styleId="Trameclaire-Accent1">
    <w:name w:val="Light Shading Accent 1"/>
    <w:basedOn w:val="TableauNormal"/>
    <w:uiPriority w:val="60"/>
    <w:rsid w:val="00211A68"/>
    <w:pPr>
      <w:spacing w:after="0" w:line="240" w:lineRule="auto"/>
    </w:pPr>
    <w:rPr>
      <w:color w:val="848057" w:themeColor="accent1" w:themeShade="BF"/>
    </w:rPr>
    <w:tblPr>
      <w:tblStyleRowBandSize w:val="1"/>
      <w:tblStyleColBandSize w:val="1"/>
      <w:tblBorders>
        <w:top w:val="single" w:sz="8" w:space="0" w:color="A9A57C" w:themeColor="accent1"/>
        <w:bottom w:val="single" w:sz="8" w:space="0" w:color="A9A57C" w:themeColor="accent1"/>
      </w:tblBorders>
    </w:tblPr>
    <w:tblStylePr w:type="firstRow">
      <w:pPr>
        <w:spacing w:before="0" w:after="0" w:line="240" w:lineRule="auto"/>
      </w:pPr>
      <w:rPr>
        <w:b/>
        <w:bCs/>
      </w:rPr>
      <w:tblPr/>
      <w:tcPr>
        <w:tcBorders>
          <w:top w:val="single" w:sz="8" w:space="0" w:color="A9A57C" w:themeColor="accent1"/>
          <w:left w:val="nil"/>
          <w:bottom w:val="single" w:sz="8" w:space="0" w:color="A9A57C" w:themeColor="accent1"/>
          <w:right w:val="nil"/>
          <w:insideH w:val="nil"/>
          <w:insideV w:val="nil"/>
        </w:tcBorders>
      </w:tcPr>
    </w:tblStylePr>
    <w:tblStylePr w:type="lastRow">
      <w:pPr>
        <w:spacing w:before="0" w:after="0" w:line="240" w:lineRule="auto"/>
      </w:pPr>
      <w:rPr>
        <w:b/>
        <w:bCs/>
      </w:rPr>
      <w:tblPr/>
      <w:tcPr>
        <w:tcBorders>
          <w:top w:val="single" w:sz="8" w:space="0" w:color="A9A57C" w:themeColor="accent1"/>
          <w:left w:val="nil"/>
          <w:bottom w:val="single" w:sz="8" w:space="0" w:color="A9A57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8DE" w:themeFill="accent1" w:themeFillTint="3F"/>
      </w:tcPr>
    </w:tblStylePr>
    <w:tblStylePr w:type="band1Horz">
      <w:tblPr/>
      <w:tcPr>
        <w:tcBorders>
          <w:left w:val="nil"/>
          <w:right w:val="nil"/>
          <w:insideH w:val="nil"/>
          <w:insideV w:val="nil"/>
        </w:tcBorders>
        <w:shd w:val="clear" w:color="auto" w:fill="E9E8DE" w:themeFill="accent1" w:themeFillTint="3F"/>
      </w:tcPr>
    </w:tblStylePr>
  </w:style>
  <w:style w:type="paragraph" w:styleId="TM4">
    <w:name w:val="toc 4"/>
    <w:basedOn w:val="Normal"/>
    <w:next w:val="Normal"/>
    <w:autoRedefine/>
    <w:uiPriority w:val="39"/>
    <w:unhideWhenUsed/>
    <w:rsid w:val="007A7B85"/>
    <w:pPr>
      <w:spacing w:after="0"/>
      <w:ind w:left="600"/>
      <w:jc w:val="left"/>
    </w:pPr>
    <w:rPr>
      <w:rFonts w:cstheme="minorHAnsi"/>
      <w:szCs w:val="24"/>
    </w:rPr>
  </w:style>
  <w:style w:type="paragraph" w:styleId="TM5">
    <w:name w:val="toc 5"/>
    <w:basedOn w:val="Normal"/>
    <w:next w:val="Normal"/>
    <w:autoRedefine/>
    <w:uiPriority w:val="39"/>
    <w:unhideWhenUsed/>
    <w:rsid w:val="007A7B85"/>
    <w:pPr>
      <w:spacing w:after="0"/>
      <w:ind w:left="800"/>
      <w:jc w:val="left"/>
    </w:pPr>
    <w:rPr>
      <w:rFonts w:cstheme="minorHAnsi"/>
      <w:szCs w:val="24"/>
    </w:rPr>
  </w:style>
  <w:style w:type="paragraph" w:styleId="TM6">
    <w:name w:val="toc 6"/>
    <w:basedOn w:val="Normal"/>
    <w:next w:val="Normal"/>
    <w:autoRedefine/>
    <w:uiPriority w:val="39"/>
    <w:unhideWhenUsed/>
    <w:rsid w:val="007A7B85"/>
    <w:pPr>
      <w:spacing w:after="0"/>
      <w:ind w:left="1000"/>
      <w:jc w:val="left"/>
    </w:pPr>
    <w:rPr>
      <w:rFonts w:cstheme="minorHAnsi"/>
      <w:szCs w:val="24"/>
    </w:rPr>
  </w:style>
  <w:style w:type="paragraph" w:styleId="TM7">
    <w:name w:val="toc 7"/>
    <w:basedOn w:val="Normal"/>
    <w:next w:val="Normal"/>
    <w:autoRedefine/>
    <w:uiPriority w:val="39"/>
    <w:unhideWhenUsed/>
    <w:rsid w:val="007A7B85"/>
    <w:pPr>
      <w:spacing w:after="0"/>
      <w:ind w:left="1200"/>
      <w:jc w:val="left"/>
    </w:pPr>
    <w:rPr>
      <w:rFonts w:cstheme="minorHAnsi"/>
      <w:szCs w:val="24"/>
    </w:rPr>
  </w:style>
  <w:style w:type="paragraph" w:styleId="TM8">
    <w:name w:val="toc 8"/>
    <w:basedOn w:val="Normal"/>
    <w:next w:val="Normal"/>
    <w:autoRedefine/>
    <w:uiPriority w:val="39"/>
    <w:unhideWhenUsed/>
    <w:rsid w:val="007A7B85"/>
    <w:pPr>
      <w:spacing w:after="0"/>
      <w:ind w:left="1400"/>
      <w:jc w:val="left"/>
    </w:pPr>
    <w:rPr>
      <w:rFonts w:cstheme="minorHAnsi"/>
      <w:szCs w:val="24"/>
    </w:rPr>
  </w:style>
  <w:style w:type="paragraph" w:styleId="TM9">
    <w:name w:val="toc 9"/>
    <w:basedOn w:val="Normal"/>
    <w:next w:val="Normal"/>
    <w:autoRedefine/>
    <w:uiPriority w:val="39"/>
    <w:unhideWhenUsed/>
    <w:rsid w:val="007A7B85"/>
    <w:pPr>
      <w:spacing w:after="0"/>
      <w:ind w:left="1600"/>
      <w:jc w:val="left"/>
    </w:pPr>
    <w:rPr>
      <w:rFonts w:cstheme="minorHAnsi"/>
      <w:szCs w:val="24"/>
    </w:rPr>
  </w:style>
  <w:style w:type="table" w:styleId="Grilleclaire-Accent6">
    <w:name w:val="Light Grid Accent 6"/>
    <w:basedOn w:val="TableauNormal"/>
    <w:uiPriority w:val="62"/>
    <w:rsid w:val="004B3FC3"/>
    <w:pPr>
      <w:spacing w:after="0" w:line="240" w:lineRule="auto"/>
    </w:pPr>
    <w:tblPr>
      <w:tblStyleRowBandSize w:val="1"/>
      <w:tblStyleColBandSize w:val="1"/>
      <w:tblBorders>
        <w:top w:val="single" w:sz="8" w:space="0" w:color="B1A089" w:themeColor="accent6"/>
        <w:left w:val="single" w:sz="8" w:space="0" w:color="B1A089" w:themeColor="accent6"/>
        <w:bottom w:val="single" w:sz="8" w:space="0" w:color="B1A089" w:themeColor="accent6"/>
        <w:right w:val="single" w:sz="8" w:space="0" w:color="B1A089" w:themeColor="accent6"/>
        <w:insideH w:val="single" w:sz="8" w:space="0" w:color="B1A089" w:themeColor="accent6"/>
        <w:insideV w:val="single" w:sz="8" w:space="0" w:color="B1A08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A089" w:themeColor="accent6"/>
          <w:left w:val="single" w:sz="8" w:space="0" w:color="B1A089" w:themeColor="accent6"/>
          <w:bottom w:val="single" w:sz="18" w:space="0" w:color="B1A089" w:themeColor="accent6"/>
          <w:right w:val="single" w:sz="8" w:space="0" w:color="B1A089" w:themeColor="accent6"/>
          <w:insideH w:val="nil"/>
          <w:insideV w:val="single" w:sz="8" w:space="0" w:color="B1A08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A089" w:themeColor="accent6"/>
          <w:left w:val="single" w:sz="8" w:space="0" w:color="B1A089" w:themeColor="accent6"/>
          <w:bottom w:val="single" w:sz="8" w:space="0" w:color="B1A089" w:themeColor="accent6"/>
          <w:right w:val="single" w:sz="8" w:space="0" w:color="B1A089" w:themeColor="accent6"/>
          <w:insideH w:val="nil"/>
          <w:insideV w:val="single" w:sz="8" w:space="0" w:color="B1A08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A089" w:themeColor="accent6"/>
          <w:left w:val="single" w:sz="8" w:space="0" w:color="B1A089" w:themeColor="accent6"/>
          <w:bottom w:val="single" w:sz="8" w:space="0" w:color="B1A089" w:themeColor="accent6"/>
          <w:right w:val="single" w:sz="8" w:space="0" w:color="B1A089" w:themeColor="accent6"/>
        </w:tcBorders>
      </w:tcPr>
    </w:tblStylePr>
    <w:tblStylePr w:type="band1Vert">
      <w:tblPr/>
      <w:tcPr>
        <w:tcBorders>
          <w:top w:val="single" w:sz="8" w:space="0" w:color="B1A089" w:themeColor="accent6"/>
          <w:left w:val="single" w:sz="8" w:space="0" w:color="B1A089" w:themeColor="accent6"/>
          <w:bottom w:val="single" w:sz="8" w:space="0" w:color="B1A089" w:themeColor="accent6"/>
          <w:right w:val="single" w:sz="8" w:space="0" w:color="B1A089" w:themeColor="accent6"/>
        </w:tcBorders>
        <w:shd w:val="clear" w:color="auto" w:fill="EBE7E1" w:themeFill="accent6" w:themeFillTint="3F"/>
      </w:tcPr>
    </w:tblStylePr>
    <w:tblStylePr w:type="band1Horz">
      <w:tblPr/>
      <w:tcPr>
        <w:tcBorders>
          <w:top w:val="single" w:sz="8" w:space="0" w:color="B1A089" w:themeColor="accent6"/>
          <w:left w:val="single" w:sz="8" w:space="0" w:color="B1A089" w:themeColor="accent6"/>
          <w:bottom w:val="single" w:sz="8" w:space="0" w:color="B1A089" w:themeColor="accent6"/>
          <w:right w:val="single" w:sz="8" w:space="0" w:color="B1A089" w:themeColor="accent6"/>
          <w:insideV w:val="single" w:sz="8" w:space="0" w:color="B1A089" w:themeColor="accent6"/>
        </w:tcBorders>
        <w:shd w:val="clear" w:color="auto" w:fill="EBE7E1" w:themeFill="accent6" w:themeFillTint="3F"/>
      </w:tcPr>
    </w:tblStylePr>
    <w:tblStylePr w:type="band2Horz">
      <w:tblPr/>
      <w:tcPr>
        <w:tcBorders>
          <w:top w:val="single" w:sz="8" w:space="0" w:color="B1A089" w:themeColor="accent6"/>
          <w:left w:val="single" w:sz="8" w:space="0" w:color="B1A089" w:themeColor="accent6"/>
          <w:bottom w:val="single" w:sz="8" w:space="0" w:color="B1A089" w:themeColor="accent6"/>
          <w:right w:val="single" w:sz="8" w:space="0" w:color="B1A089" w:themeColor="accent6"/>
          <w:insideV w:val="single" w:sz="8" w:space="0" w:color="B1A089" w:themeColor="accent6"/>
        </w:tcBorders>
      </w:tcPr>
    </w:tblStylePr>
  </w:style>
  <w:style w:type="table" w:styleId="Listeclaire-Accent1">
    <w:name w:val="Light List Accent 1"/>
    <w:basedOn w:val="TableauNormal"/>
    <w:uiPriority w:val="61"/>
    <w:rsid w:val="00901CDE"/>
    <w:pPr>
      <w:spacing w:after="0" w:line="240" w:lineRule="auto"/>
    </w:pPr>
    <w:tblPr>
      <w:tblStyleRowBandSize w:val="1"/>
      <w:tblStyleColBandSize w:val="1"/>
      <w:tblBorders>
        <w:top w:val="single" w:sz="8" w:space="0" w:color="A9A57C" w:themeColor="accent1"/>
        <w:left w:val="single" w:sz="8" w:space="0" w:color="A9A57C" w:themeColor="accent1"/>
        <w:bottom w:val="single" w:sz="8" w:space="0" w:color="A9A57C" w:themeColor="accent1"/>
        <w:right w:val="single" w:sz="8" w:space="0" w:color="A9A57C" w:themeColor="accent1"/>
      </w:tblBorders>
    </w:tblPr>
    <w:tblStylePr w:type="firstRow">
      <w:pPr>
        <w:spacing w:before="0" w:after="0" w:line="240" w:lineRule="auto"/>
      </w:pPr>
      <w:rPr>
        <w:b/>
        <w:bCs/>
        <w:color w:val="FFFFFF" w:themeColor="background1"/>
      </w:rPr>
      <w:tblPr/>
      <w:tcPr>
        <w:shd w:val="clear" w:color="auto" w:fill="A9A57C" w:themeFill="accent1"/>
      </w:tcPr>
    </w:tblStylePr>
    <w:tblStylePr w:type="lastRow">
      <w:pPr>
        <w:spacing w:before="0" w:after="0" w:line="240" w:lineRule="auto"/>
      </w:pPr>
      <w:rPr>
        <w:b/>
        <w:bCs/>
      </w:rPr>
      <w:tblPr/>
      <w:tcPr>
        <w:tcBorders>
          <w:top w:val="double" w:sz="6" w:space="0" w:color="A9A57C" w:themeColor="accent1"/>
          <w:left w:val="single" w:sz="8" w:space="0" w:color="A9A57C" w:themeColor="accent1"/>
          <w:bottom w:val="single" w:sz="8" w:space="0" w:color="A9A57C" w:themeColor="accent1"/>
          <w:right w:val="single" w:sz="8" w:space="0" w:color="A9A57C" w:themeColor="accent1"/>
        </w:tcBorders>
      </w:tcPr>
    </w:tblStylePr>
    <w:tblStylePr w:type="firstCol">
      <w:rPr>
        <w:b/>
        <w:bCs/>
      </w:rPr>
    </w:tblStylePr>
    <w:tblStylePr w:type="lastCol">
      <w:rPr>
        <w:b/>
        <w:bCs/>
      </w:rPr>
    </w:tblStylePr>
    <w:tblStylePr w:type="band1Vert">
      <w:tblPr/>
      <w:tcPr>
        <w:tcBorders>
          <w:top w:val="single" w:sz="8" w:space="0" w:color="A9A57C" w:themeColor="accent1"/>
          <w:left w:val="single" w:sz="8" w:space="0" w:color="A9A57C" w:themeColor="accent1"/>
          <w:bottom w:val="single" w:sz="8" w:space="0" w:color="A9A57C" w:themeColor="accent1"/>
          <w:right w:val="single" w:sz="8" w:space="0" w:color="A9A57C" w:themeColor="accent1"/>
        </w:tcBorders>
      </w:tcPr>
    </w:tblStylePr>
    <w:tblStylePr w:type="band1Horz">
      <w:tblPr/>
      <w:tcPr>
        <w:tcBorders>
          <w:top w:val="single" w:sz="8" w:space="0" w:color="A9A57C" w:themeColor="accent1"/>
          <w:left w:val="single" w:sz="8" w:space="0" w:color="A9A57C" w:themeColor="accent1"/>
          <w:bottom w:val="single" w:sz="8" w:space="0" w:color="A9A57C" w:themeColor="accent1"/>
          <w:right w:val="single" w:sz="8" w:space="0" w:color="A9A57C" w:themeColor="accent1"/>
        </w:tcBorders>
      </w:tcPr>
    </w:tblStylePr>
  </w:style>
  <w:style w:type="table" w:styleId="Listemoyenne1-Accent1">
    <w:name w:val="Medium List 1 Accent 1"/>
    <w:basedOn w:val="TableauNormal"/>
    <w:uiPriority w:val="65"/>
    <w:rsid w:val="00901CDE"/>
    <w:pPr>
      <w:spacing w:after="0" w:line="240" w:lineRule="auto"/>
    </w:pPr>
    <w:rPr>
      <w:color w:val="2F2B20" w:themeColor="text1"/>
    </w:rPr>
    <w:tblPr>
      <w:tblStyleRowBandSize w:val="1"/>
      <w:tblStyleColBandSize w:val="1"/>
      <w:tblBorders>
        <w:top w:val="single" w:sz="8" w:space="0" w:color="A9A57C" w:themeColor="accent1"/>
        <w:bottom w:val="single" w:sz="8" w:space="0" w:color="A9A57C" w:themeColor="accent1"/>
      </w:tblBorders>
    </w:tblPr>
    <w:tblStylePr w:type="firstRow">
      <w:rPr>
        <w:rFonts w:asciiTheme="majorHAnsi" w:eastAsiaTheme="majorEastAsia" w:hAnsiTheme="majorHAnsi" w:cstheme="majorBidi"/>
      </w:rPr>
      <w:tblPr/>
      <w:tcPr>
        <w:tcBorders>
          <w:top w:val="nil"/>
          <w:bottom w:val="single" w:sz="8" w:space="0" w:color="A9A57C" w:themeColor="accent1"/>
        </w:tcBorders>
      </w:tcPr>
    </w:tblStylePr>
    <w:tblStylePr w:type="lastRow">
      <w:rPr>
        <w:b/>
        <w:bCs/>
        <w:color w:val="675E47" w:themeColor="text2"/>
      </w:rPr>
      <w:tblPr/>
      <w:tcPr>
        <w:tcBorders>
          <w:top w:val="single" w:sz="8" w:space="0" w:color="A9A57C" w:themeColor="accent1"/>
          <w:bottom w:val="single" w:sz="8" w:space="0" w:color="A9A57C" w:themeColor="accent1"/>
        </w:tcBorders>
      </w:tcPr>
    </w:tblStylePr>
    <w:tblStylePr w:type="firstCol">
      <w:rPr>
        <w:b/>
        <w:bCs/>
      </w:rPr>
    </w:tblStylePr>
    <w:tblStylePr w:type="lastCol">
      <w:rPr>
        <w:b/>
        <w:bCs/>
      </w:rPr>
      <w:tblPr/>
      <w:tcPr>
        <w:tcBorders>
          <w:top w:val="single" w:sz="8" w:space="0" w:color="A9A57C" w:themeColor="accent1"/>
          <w:bottom w:val="single" w:sz="8" w:space="0" w:color="A9A57C" w:themeColor="accent1"/>
        </w:tcBorders>
      </w:tcPr>
    </w:tblStylePr>
    <w:tblStylePr w:type="band1Vert">
      <w:tblPr/>
      <w:tcPr>
        <w:shd w:val="clear" w:color="auto" w:fill="E9E8DE" w:themeFill="accent1" w:themeFillTint="3F"/>
      </w:tcPr>
    </w:tblStylePr>
    <w:tblStylePr w:type="band1Horz">
      <w:tblPr/>
      <w:tcPr>
        <w:shd w:val="clear" w:color="auto" w:fill="E9E8DE" w:themeFill="accent1" w:themeFillTint="3F"/>
      </w:tcPr>
    </w:tblStylePr>
  </w:style>
  <w:style w:type="paragraph" w:customStyle="1" w:styleId="m-799392387940010308msolistparagraph">
    <w:name w:val="m_-799392387940010308msolistparagraph"/>
    <w:basedOn w:val="Normal"/>
    <w:rsid w:val="00777D38"/>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styleId="Tabledesillustrations">
    <w:name w:val="table of figures"/>
    <w:basedOn w:val="Normal"/>
    <w:next w:val="Normal"/>
    <w:uiPriority w:val="99"/>
    <w:unhideWhenUsed/>
    <w:rsid w:val="00D7620B"/>
    <w:pPr>
      <w:spacing w:after="0"/>
    </w:pPr>
  </w:style>
  <w:style w:type="paragraph" w:styleId="TitreTR">
    <w:name w:val="toa heading"/>
    <w:basedOn w:val="Normal"/>
    <w:next w:val="Normal"/>
    <w:uiPriority w:val="99"/>
    <w:semiHidden/>
    <w:unhideWhenUsed/>
    <w:rsid w:val="00D7620B"/>
    <w:pPr>
      <w:spacing w:before="120"/>
    </w:pPr>
    <w:rPr>
      <w:rFonts w:asciiTheme="majorHAnsi" w:eastAsiaTheme="majorEastAsia" w:hAnsiTheme="majorHAnsi" w:cstheme="majorBidi"/>
      <w:b/>
      <w:bCs/>
      <w:sz w:val="24"/>
      <w:szCs w:val="24"/>
    </w:rPr>
  </w:style>
  <w:style w:type="paragraph" w:styleId="Tabledesrfrencesjuridiques">
    <w:name w:val="table of authorities"/>
    <w:basedOn w:val="Normal"/>
    <w:next w:val="Normal"/>
    <w:uiPriority w:val="99"/>
    <w:semiHidden/>
    <w:unhideWhenUsed/>
    <w:rsid w:val="00D7620B"/>
    <w:pPr>
      <w:spacing w:after="0"/>
      <w:ind w:left="200" w:hanging="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4A5"/>
  </w:style>
  <w:style w:type="paragraph" w:styleId="Titre1">
    <w:name w:val="heading 1"/>
    <w:basedOn w:val="Normal"/>
    <w:next w:val="Normal"/>
    <w:link w:val="Titre1Car"/>
    <w:uiPriority w:val="9"/>
    <w:qFormat/>
    <w:rsid w:val="00DC534F"/>
    <w:pPr>
      <w:spacing w:before="300" w:after="40"/>
      <w:jc w:val="left"/>
      <w:outlineLvl w:val="0"/>
    </w:pPr>
    <w:rPr>
      <w:smallCaps/>
      <w:spacing w:val="5"/>
      <w:sz w:val="32"/>
      <w:szCs w:val="32"/>
    </w:rPr>
  </w:style>
  <w:style w:type="paragraph" w:styleId="Titre2">
    <w:name w:val="heading 2"/>
    <w:basedOn w:val="Normal"/>
    <w:next w:val="Normal"/>
    <w:link w:val="Titre2Car"/>
    <w:uiPriority w:val="9"/>
    <w:unhideWhenUsed/>
    <w:qFormat/>
    <w:rsid w:val="00DC534F"/>
    <w:pPr>
      <w:spacing w:before="240" w:after="80"/>
      <w:jc w:val="left"/>
      <w:outlineLvl w:val="1"/>
    </w:pPr>
    <w:rPr>
      <w:smallCaps/>
      <w:spacing w:val="5"/>
      <w:sz w:val="28"/>
      <w:szCs w:val="28"/>
    </w:rPr>
  </w:style>
  <w:style w:type="paragraph" w:styleId="Titre3">
    <w:name w:val="heading 3"/>
    <w:basedOn w:val="Normal"/>
    <w:next w:val="Normal"/>
    <w:link w:val="Titre3Car"/>
    <w:uiPriority w:val="9"/>
    <w:unhideWhenUsed/>
    <w:qFormat/>
    <w:rsid w:val="00DC534F"/>
    <w:pPr>
      <w:spacing w:after="0"/>
      <w:jc w:val="left"/>
      <w:outlineLvl w:val="2"/>
    </w:pPr>
    <w:rPr>
      <w:smallCaps/>
      <w:spacing w:val="5"/>
      <w:sz w:val="24"/>
      <w:szCs w:val="24"/>
    </w:rPr>
  </w:style>
  <w:style w:type="paragraph" w:styleId="Titre4">
    <w:name w:val="heading 4"/>
    <w:basedOn w:val="Normal"/>
    <w:next w:val="Normal"/>
    <w:link w:val="Titre4Car"/>
    <w:uiPriority w:val="9"/>
    <w:unhideWhenUsed/>
    <w:qFormat/>
    <w:rsid w:val="00DC534F"/>
    <w:pPr>
      <w:spacing w:before="240" w:after="0"/>
      <w:jc w:val="left"/>
      <w:outlineLvl w:val="3"/>
    </w:pPr>
    <w:rPr>
      <w:smallCaps/>
      <w:spacing w:val="10"/>
      <w:sz w:val="22"/>
      <w:szCs w:val="22"/>
    </w:rPr>
  </w:style>
  <w:style w:type="paragraph" w:styleId="Titre5">
    <w:name w:val="heading 5"/>
    <w:basedOn w:val="Normal"/>
    <w:next w:val="Normal"/>
    <w:link w:val="Titre5Car"/>
    <w:uiPriority w:val="9"/>
    <w:unhideWhenUsed/>
    <w:qFormat/>
    <w:rsid w:val="00DC534F"/>
    <w:pPr>
      <w:spacing w:before="200" w:after="0"/>
      <w:jc w:val="left"/>
      <w:outlineLvl w:val="4"/>
    </w:pPr>
    <w:rPr>
      <w:smallCaps/>
      <w:color w:val="679B9A" w:themeColor="accent2" w:themeShade="BF"/>
      <w:spacing w:val="10"/>
      <w:sz w:val="22"/>
      <w:szCs w:val="26"/>
    </w:rPr>
  </w:style>
  <w:style w:type="paragraph" w:styleId="Titre6">
    <w:name w:val="heading 6"/>
    <w:basedOn w:val="Normal"/>
    <w:next w:val="Normal"/>
    <w:link w:val="Titre6Car"/>
    <w:uiPriority w:val="9"/>
    <w:semiHidden/>
    <w:unhideWhenUsed/>
    <w:qFormat/>
    <w:rsid w:val="00DC534F"/>
    <w:pPr>
      <w:spacing w:after="0"/>
      <w:jc w:val="left"/>
      <w:outlineLvl w:val="5"/>
    </w:pPr>
    <w:rPr>
      <w:smallCaps/>
      <w:color w:val="9CBEBD" w:themeColor="accent2"/>
      <w:spacing w:val="5"/>
      <w:sz w:val="22"/>
    </w:rPr>
  </w:style>
  <w:style w:type="paragraph" w:styleId="Titre7">
    <w:name w:val="heading 7"/>
    <w:basedOn w:val="Normal"/>
    <w:next w:val="Normal"/>
    <w:link w:val="Titre7Car"/>
    <w:uiPriority w:val="9"/>
    <w:semiHidden/>
    <w:unhideWhenUsed/>
    <w:qFormat/>
    <w:rsid w:val="00DC534F"/>
    <w:pPr>
      <w:spacing w:after="0"/>
      <w:jc w:val="left"/>
      <w:outlineLvl w:val="6"/>
    </w:pPr>
    <w:rPr>
      <w:b/>
      <w:smallCaps/>
      <w:color w:val="9CBEBD" w:themeColor="accent2"/>
      <w:spacing w:val="10"/>
    </w:rPr>
  </w:style>
  <w:style w:type="paragraph" w:styleId="Titre8">
    <w:name w:val="heading 8"/>
    <w:basedOn w:val="Normal"/>
    <w:next w:val="Normal"/>
    <w:link w:val="Titre8Car"/>
    <w:uiPriority w:val="9"/>
    <w:semiHidden/>
    <w:unhideWhenUsed/>
    <w:qFormat/>
    <w:rsid w:val="00DC534F"/>
    <w:pPr>
      <w:spacing w:after="0"/>
      <w:jc w:val="left"/>
      <w:outlineLvl w:val="7"/>
    </w:pPr>
    <w:rPr>
      <w:b/>
      <w:i/>
      <w:smallCaps/>
      <w:color w:val="679B9A" w:themeColor="accent2" w:themeShade="BF"/>
    </w:rPr>
  </w:style>
  <w:style w:type="paragraph" w:styleId="Titre9">
    <w:name w:val="heading 9"/>
    <w:basedOn w:val="Normal"/>
    <w:next w:val="Normal"/>
    <w:link w:val="Titre9Car"/>
    <w:uiPriority w:val="9"/>
    <w:semiHidden/>
    <w:unhideWhenUsed/>
    <w:qFormat/>
    <w:rsid w:val="00DC534F"/>
    <w:pPr>
      <w:spacing w:after="0"/>
      <w:jc w:val="left"/>
      <w:outlineLvl w:val="8"/>
    </w:pPr>
    <w:rPr>
      <w:b/>
      <w:i/>
      <w:smallCaps/>
      <w:color w:val="446766" w:themeColor="accent2"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84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nhideWhenUsed/>
    <w:rsid w:val="009C4CD8"/>
    <w:pPr>
      <w:spacing w:after="0" w:line="240" w:lineRule="auto"/>
    </w:pPr>
  </w:style>
  <w:style w:type="character" w:customStyle="1" w:styleId="NotedebasdepageCar">
    <w:name w:val="Note de bas de page Car"/>
    <w:basedOn w:val="Policepardfaut"/>
    <w:link w:val="Notedebasdepage"/>
    <w:rsid w:val="009C4CD8"/>
    <w:rPr>
      <w:sz w:val="20"/>
      <w:szCs w:val="20"/>
    </w:rPr>
  </w:style>
  <w:style w:type="character" w:styleId="Appelnotedebasdep">
    <w:name w:val="footnote reference"/>
    <w:basedOn w:val="Policepardfaut"/>
    <w:semiHidden/>
    <w:unhideWhenUsed/>
    <w:rsid w:val="009C4CD8"/>
    <w:rPr>
      <w:vertAlign w:val="superscript"/>
    </w:rPr>
  </w:style>
  <w:style w:type="character" w:customStyle="1" w:styleId="Titre2Car">
    <w:name w:val="Titre 2 Car"/>
    <w:basedOn w:val="Policepardfaut"/>
    <w:link w:val="Titre2"/>
    <w:uiPriority w:val="9"/>
    <w:rsid w:val="00DC534F"/>
    <w:rPr>
      <w:smallCaps/>
      <w:spacing w:val="5"/>
      <w:sz w:val="28"/>
      <w:szCs w:val="28"/>
    </w:rPr>
  </w:style>
  <w:style w:type="paragraph" w:styleId="NormalWeb">
    <w:name w:val="Normal (Web)"/>
    <w:basedOn w:val="Normal"/>
    <w:uiPriority w:val="99"/>
    <w:unhideWhenUsed/>
    <w:rsid w:val="001B682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DC534F"/>
    <w:rPr>
      <w:smallCaps/>
      <w:spacing w:val="10"/>
      <w:sz w:val="22"/>
      <w:szCs w:val="22"/>
    </w:rPr>
  </w:style>
  <w:style w:type="character" w:customStyle="1" w:styleId="Titre3Car">
    <w:name w:val="Titre 3 Car"/>
    <w:basedOn w:val="Policepardfaut"/>
    <w:link w:val="Titre3"/>
    <w:uiPriority w:val="9"/>
    <w:rsid w:val="00DC534F"/>
    <w:rPr>
      <w:smallCaps/>
      <w:spacing w:val="5"/>
      <w:sz w:val="24"/>
      <w:szCs w:val="24"/>
    </w:rPr>
  </w:style>
  <w:style w:type="character" w:styleId="lev">
    <w:name w:val="Strong"/>
    <w:uiPriority w:val="22"/>
    <w:qFormat/>
    <w:rsid w:val="00DC534F"/>
    <w:rPr>
      <w:b/>
      <w:color w:val="9CBEBD" w:themeColor="accent2"/>
    </w:rPr>
  </w:style>
  <w:style w:type="paragraph" w:styleId="Paragraphedeliste">
    <w:name w:val="List Paragraph"/>
    <w:aliases w:val="Paragraphe de liste du rapport,Paragraphe de liste1,t  BASdePAGE,AFM puces,Avenir,Paragraphe de liste (sdt),PUCES,Numbered list"/>
    <w:basedOn w:val="Normal"/>
    <w:link w:val="ParagraphedelisteCar"/>
    <w:uiPriority w:val="34"/>
    <w:qFormat/>
    <w:rsid w:val="00DC534F"/>
    <w:pPr>
      <w:ind w:left="720"/>
      <w:contextualSpacing/>
    </w:pPr>
  </w:style>
  <w:style w:type="character" w:styleId="Accentuation">
    <w:name w:val="Emphasis"/>
    <w:uiPriority w:val="20"/>
    <w:qFormat/>
    <w:rsid w:val="00DC534F"/>
    <w:rPr>
      <w:b/>
      <w:i/>
      <w:spacing w:val="10"/>
    </w:rPr>
  </w:style>
  <w:style w:type="paragraph" w:styleId="En-tte">
    <w:name w:val="header"/>
    <w:basedOn w:val="Normal"/>
    <w:link w:val="En-tteCar"/>
    <w:uiPriority w:val="99"/>
    <w:unhideWhenUsed/>
    <w:rsid w:val="00E70E5B"/>
    <w:pPr>
      <w:tabs>
        <w:tab w:val="center" w:pos="4513"/>
        <w:tab w:val="right" w:pos="9026"/>
      </w:tabs>
      <w:spacing w:after="0" w:line="240" w:lineRule="auto"/>
    </w:pPr>
  </w:style>
  <w:style w:type="character" w:customStyle="1" w:styleId="En-tteCar">
    <w:name w:val="En-tête Car"/>
    <w:basedOn w:val="Policepardfaut"/>
    <w:link w:val="En-tte"/>
    <w:uiPriority w:val="99"/>
    <w:rsid w:val="00E70E5B"/>
  </w:style>
  <w:style w:type="paragraph" w:styleId="Pieddepage">
    <w:name w:val="footer"/>
    <w:basedOn w:val="Normal"/>
    <w:link w:val="PieddepageCar"/>
    <w:uiPriority w:val="99"/>
    <w:unhideWhenUsed/>
    <w:rsid w:val="00E70E5B"/>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E70E5B"/>
  </w:style>
  <w:style w:type="character" w:customStyle="1" w:styleId="ParagraphedelisteCar">
    <w:name w:val="Paragraphe de liste Car"/>
    <w:aliases w:val="Paragraphe de liste du rapport Car,Paragraphe de liste1 Car,t  BASdePAGE Car,AFM puces Car,Avenir Car,Paragraphe de liste (sdt) Car,PUCES Car,Numbered list Car"/>
    <w:link w:val="Paragraphedeliste"/>
    <w:uiPriority w:val="34"/>
    <w:rsid w:val="00D45B86"/>
  </w:style>
  <w:style w:type="character" w:customStyle="1" w:styleId="Titre1Car">
    <w:name w:val="Titre 1 Car"/>
    <w:basedOn w:val="Policepardfaut"/>
    <w:link w:val="Titre1"/>
    <w:uiPriority w:val="9"/>
    <w:rsid w:val="00DC534F"/>
    <w:rPr>
      <w:smallCaps/>
      <w:spacing w:val="5"/>
      <w:sz w:val="32"/>
      <w:szCs w:val="32"/>
    </w:rPr>
  </w:style>
  <w:style w:type="table" w:styleId="Tramemoyenne2-Accent1">
    <w:name w:val="Medium Shading 2 Accent 1"/>
    <w:basedOn w:val="TableauNormal"/>
    <w:uiPriority w:val="64"/>
    <w:rsid w:val="007D612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9A57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9A57C" w:themeFill="accent1"/>
      </w:tcPr>
    </w:tblStylePr>
    <w:tblStylePr w:type="lastCol">
      <w:rPr>
        <w:b/>
        <w:bCs/>
        <w:color w:val="FFFFFF" w:themeColor="background1"/>
      </w:rPr>
      <w:tblPr/>
      <w:tcPr>
        <w:tcBorders>
          <w:left w:val="nil"/>
          <w:right w:val="nil"/>
          <w:insideH w:val="nil"/>
          <w:insideV w:val="nil"/>
        </w:tcBorders>
        <w:shd w:val="clear" w:color="auto" w:fill="A9A57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1-Accent1">
    <w:name w:val="Medium Shading 1 Accent 1"/>
    <w:basedOn w:val="TableauNormal"/>
    <w:uiPriority w:val="63"/>
    <w:rsid w:val="00D05D2E"/>
    <w:pPr>
      <w:spacing w:after="0" w:line="240" w:lineRule="auto"/>
    </w:pPr>
    <w:tblPr>
      <w:tblStyleRowBandSize w:val="1"/>
      <w:tblStyleColBandSize w:val="1"/>
      <w:tblBorders>
        <w:top w:val="single" w:sz="8" w:space="0" w:color="BEBB9C" w:themeColor="accent1" w:themeTint="BF"/>
        <w:left w:val="single" w:sz="8" w:space="0" w:color="BEBB9C" w:themeColor="accent1" w:themeTint="BF"/>
        <w:bottom w:val="single" w:sz="8" w:space="0" w:color="BEBB9C" w:themeColor="accent1" w:themeTint="BF"/>
        <w:right w:val="single" w:sz="8" w:space="0" w:color="BEBB9C" w:themeColor="accent1" w:themeTint="BF"/>
        <w:insideH w:val="single" w:sz="8" w:space="0" w:color="BEBB9C" w:themeColor="accent1" w:themeTint="BF"/>
      </w:tblBorders>
    </w:tblPr>
    <w:tblStylePr w:type="firstRow">
      <w:pPr>
        <w:spacing w:before="0" w:after="0" w:line="240" w:lineRule="auto"/>
      </w:pPr>
      <w:rPr>
        <w:b/>
        <w:bCs/>
        <w:color w:val="FFFFFF" w:themeColor="background1"/>
      </w:rPr>
      <w:tblPr/>
      <w:tcPr>
        <w:tcBorders>
          <w:top w:val="single" w:sz="8" w:space="0" w:color="BEBB9C" w:themeColor="accent1" w:themeTint="BF"/>
          <w:left w:val="single" w:sz="8" w:space="0" w:color="BEBB9C" w:themeColor="accent1" w:themeTint="BF"/>
          <w:bottom w:val="single" w:sz="8" w:space="0" w:color="BEBB9C" w:themeColor="accent1" w:themeTint="BF"/>
          <w:right w:val="single" w:sz="8" w:space="0" w:color="BEBB9C" w:themeColor="accent1" w:themeTint="BF"/>
          <w:insideH w:val="nil"/>
          <w:insideV w:val="nil"/>
        </w:tcBorders>
        <w:shd w:val="clear" w:color="auto" w:fill="A9A57C" w:themeFill="accent1"/>
      </w:tcPr>
    </w:tblStylePr>
    <w:tblStylePr w:type="lastRow">
      <w:pPr>
        <w:spacing w:before="0" w:after="0" w:line="240" w:lineRule="auto"/>
      </w:pPr>
      <w:rPr>
        <w:b/>
        <w:bCs/>
      </w:rPr>
      <w:tblPr/>
      <w:tcPr>
        <w:tcBorders>
          <w:top w:val="double" w:sz="6" w:space="0" w:color="BEBB9C" w:themeColor="accent1" w:themeTint="BF"/>
          <w:left w:val="single" w:sz="8" w:space="0" w:color="BEBB9C" w:themeColor="accent1" w:themeTint="BF"/>
          <w:bottom w:val="single" w:sz="8" w:space="0" w:color="BEBB9C" w:themeColor="accent1" w:themeTint="BF"/>
          <w:right w:val="single" w:sz="8" w:space="0" w:color="BEBB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9E8DE" w:themeFill="accent1" w:themeFillTint="3F"/>
      </w:tcPr>
    </w:tblStylePr>
    <w:tblStylePr w:type="band1Horz">
      <w:tblPr/>
      <w:tcPr>
        <w:tcBorders>
          <w:insideH w:val="nil"/>
          <w:insideV w:val="nil"/>
        </w:tcBorders>
        <w:shd w:val="clear" w:color="auto" w:fill="E9E8DE" w:themeFill="accent1" w:themeFillTint="3F"/>
      </w:tcPr>
    </w:tblStylePr>
    <w:tblStylePr w:type="band2Horz">
      <w:tblPr/>
      <w:tcPr>
        <w:tcBorders>
          <w:insideH w:val="nil"/>
          <w:insideV w:val="nil"/>
        </w:tcBorders>
      </w:tcPr>
    </w:tblStylePr>
  </w:style>
  <w:style w:type="character" w:styleId="Lienhypertexte">
    <w:name w:val="Hyperlink"/>
    <w:basedOn w:val="Policepardfaut"/>
    <w:uiPriority w:val="99"/>
    <w:unhideWhenUsed/>
    <w:rsid w:val="000B4A83"/>
    <w:rPr>
      <w:color w:val="0000FF"/>
      <w:u w:val="single"/>
    </w:rPr>
  </w:style>
  <w:style w:type="character" w:styleId="Lienhypertextesuivivisit">
    <w:name w:val="FollowedHyperlink"/>
    <w:basedOn w:val="Policepardfaut"/>
    <w:uiPriority w:val="99"/>
    <w:semiHidden/>
    <w:unhideWhenUsed/>
    <w:rsid w:val="00662760"/>
    <w:rPr>
      <w:color w:val="849A0A" w:themeColor="followedHyperlink"/>
      <w:u w:val="single"/>
    </w:rPr>
  </w:style>
  <w:style w:type="paragraph" w:styleId="Textedebulles">
    <w:name w:val="Balloon Text"/>
    <w:basedOn w:val="Normal"/>
    <w:link w:val="TextedebullesCar"/>
    <w:uiPriority w:val="99"/>
    <w:semiHidden/>
    <w:unhideWhenUsed/>
    <w:rsid w:val="0066276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2760"/>
    <w:rPr>
      <w:rFonts w:ascii="Tahoma" w:hAnsi="Tahoma" w:cs="Tahoma"/>
      <w:sz w:val="16"/>
      <w:szCs w:val="16"/>
    </w:rPr>
  </w:style>
  <w:style w:type="table" w:styleId="Trameclaire-Accent5">
    <w:name w:val="Light Shading Accent 5"/>
    <w:basedOn w:val="TableauNormal"/>
    <w:uiPriority w:val="60"/>
    <w:rsid w:val="008A658C"/>
    <w:pPr>
      <w:spacing w:after="0" w:line="240" w:lineRule="auto"/>
    </w:pPr>
    <w:rPr>
      <w:color w:val="A37A37" w:themeColor="accent5" w:themeShade="BF"/>
    </w:rPr>
    <w:tblPr>
      <w:tblStyleRowBandSize w:val="1"/>
      <w:tblStyleColBandSize w:val="1"/>
      <w:tblBorders>
        <w:top w:val="single" w:sz="8" w:space="0" w:color="C89F5D" w:themeColor="accent5"/>
        <w:bottom w:val="single" w:sz="8" w:space="0" w:color="C89F5D" w:themeColor="accent5"/>
      </w:tblBorders>
    </w:tblPr>
    <w:tblStylePr w:type="firstRow">
      <w:pPr>
        <w:spacing w:before="0" w:after="0" w:line="240" w:lineRule="auto"/>
      </w:pPr>
      <w:rPr>
        <w:b/>
        <w:bCs/>
      </w:rPr>
      <w:tblPr/>
      <w:tcPr>
        <w:tcBorders>
          <w:top w:val="single" w:sz="8" w:space="0" w:color="C89F5D" w:themeColor="accent5"/>
          <w:left w:val="nil"/>
          <w:bottom w:val="single" w:sz="8" w:space="0" w:color="C89F5D" w:themeColor="accent5"/>
          <w:right w:val="nil"/>
          <w:insideH w:val="nil"/>
          <w:insideV w:val="nil"/>
        </w:tcBorders>
      </w:tcPr>
    </w:tblStylePr>
    <w:tblStylePr w:type="lastRow">
      <w:pPr>
        <w:spacing w:before="0" w:after="0" w:line="240" w:lineRule="auto"/>
      </w:pPr>
      <w:rPr>
        <w:b/>
        <w:bCs/>
      </w:rPr>
      <w:tblPr/>
      <w:tcPr>
        <w:tcBorders>
          <w:top w:val="single" w:sz="8" w:space="0" w:color="C89F5D" w:themeColor="accent5"/>
          <w:left w:val="nil"/>
          <w:bottom w:val="single" w:sz="8" w:space="0" w:color="C89F5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E7D6" w:themeFill="accent5" w:themeFillTint="3F"/>
      </w:tcPr>
    </w:tblStylePr>
    <w:tblStylePr w:type="band1Horz">
      <w:tblPr/>
      <w:tcPr>
        <w:tcBorders>
          <w:left w:val="nil"/>
          <w:right w:val="nil"/>
          <w:insideH w:val="nil"/>
          <w:insideV w:val="nil"/>
        </w:tcBorders>
        <w:shd w:val="clear" w:color="auto" w:fill="F1E7D6" w:themeFill="accent5" w:themeFillTint="3F"/>
      </w:tcPr>
    </w:tblStylePr>
  </w:style>
  <w:style w:type="table" w:styleId="Grilleclaire-Accent1">
    <w:name w:val="Light Grid Accent 1"/>
    <w:basedOn w:val="TableauNormal"/>
    <w:uiPriority w:val="62"/>
    <w:rsid w:val="006222C9"/>
    <w:pPr>
      <w:spacing w:after="0" w:line="240" w:lineRule="auto"/>
    </w:pPr>
    <w:tblPr>
      <w:tblStyleRowBandSize w:val="1"/>
      <w:tblStyleColBandSize w:val="1"/>
      <w:tblBorders>
        <w:top w:val="single" w:sz="8" w:space="0" w:color="A9A57C" w:themeColor="accent1"/>
        <w:left w:val="single" w:sz="8" w:space="0" w:color="A9A57C" w:themeColor="accent1"/>
        <w:bottom w:val="single" w:sz="8" w:space="0" w:color="A9A57C" w:themeColor="accent1"/>
        <w:right w:val="single" w:sz="8" w:space="0" w:color="A9A57C" w:themeColor="accent1"/>
        <w:insideH w:val="single" w:sz="8" w:space="0" w:color="A9A57C" w:themeColor="accent1"/>
        <w:insideV w:val="single" w:sz="8" w:space="0" w:color="A9A57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9A57C" w:themeColor="accent1"/>
          <w:left w:val="single" w:sz="8" w:space="0" w:color="A9A57C" w:themeColor="accent1"/>
          <w:bottom w:val="single" w:sz="18" w:space="0" w:color="A9A57C" w:themeColor="accent1"/>
          <w:right w:val="single" w:sz="8" w:space="0" w:color="A9A57C" w:themeColor="accent1"/>
          <w:insideH w:val="nil"/>
          <w:insideV w:val="single" w:sz="8" w:space="0" w:color="A9A57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9A57C" w:themeColor="accent1"/>
          <w:left w:val="single" w:sz="8" w:space="0" w:color="A9A57C" w:themeColor="accent1"/>
          <w:bottom w:val="single" w:sz="8" w:space="0" w:color="A9A57C" w:themeColor="accent1"/>
          <w:right w:val="single" w:sz="8" w:space="0" w:color="A9A57C" w:themeColor="accent1"/>
          <w:insideH w:val="nil"/>
          <w:insideV w:val="single" w:sz="8" w:space="0" w:color="A9A57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9A57C" w:themeColor="accent1"/>
          <w:left w:val="single" w:sz="8" w:space="0" w:color="A9A57C" w:themeColor="accent1"/>
          <w:bottom w:val="single" w:sz="8" w:space="0" w:color="A9A57C" w:themeColor="accent1"/>
          <w:right w:val="single" w:sz="8" w:space="0" w:color="A9A57C" w:themeColor="accent1"/>
        </w:tcBorders>
      </w:tcPr>
    </w:tblStylePr>
    <w:tblStylePr w:type="band1Vert">
      <w:tblPr/>
      <w:tcPr>
        <w:tcBorders>
          <w:top w:val="single" w:sz="8" w:space="0" w:color="A9A57C" w:themeColor="accent1"/>
          <w:left w:val="single" w:sz="8" w:space="0" w:color="A9A57C" w:themeColor="accent1"/>
          <w:bottom w:val="single" w:sz="8" w:space="0" w:color="A9A57C" w:themeColor="accent1"/>
          <w:right w:val="single" w:sz="8" w:space="0" w:color="A9A57C" w:themeColor="accent1"/>
        </w:tcBorders>
        <w:shd w:val="clear" w:color="auto" w:fill="E9E8DE" w:themeFill="accent1" w:themeFillTint="3F"/>
      </w:tcPr>
    </w:tblStylePr>
    <w:tblStylePr w:type="band1Horz">
      <w:tblPr/>
      <w:tcPr>
        <w:tcBorders>
          <w:top w:val="single" w:sz="8" w:space="0" w:color="A9A57C" w:themeColor="accent1"/>
          <w:left w:val="single" w:sz="8" w:space="0" w:color="A9A57C" w:themeColor="accent1"/>
          <w:bottom w:val="single" w:sz="8" w:space="0" w:color="A9A57C" w:themeColor="accent1"/>
          <w:right w:val="single" w:sz="8" w:space="0" w:color="A9A57C" w:themeColor="accent1"/>
          <w:insideV w:val="single" w:sz="8" w:space="0" w:color="A9A57C" w:themeColor="accent1"/>
        </w:tcBorders>
        <w:shd w:val="clear" w:color="auto" w:fill="E9E8DE" w:themeFill="accent1" w:themeFillTint="3F"/>
      </w:tcPr>
    </w:tblStylePr>
    <w:tblStylePr w:type="band2Horz">
      <w:tblPr/>
      <w:tcPr>
        <w:tcBorders>
          <w:top w:val="single" w:sz="8" w:space="0" w:color="A9A57C" w:themeColor="accent1"/>
          <w:left w:val="single" w:sz="8" w:space="0" w:color="A9A57C" w:themeColor="accent1"/>
          <w:bottom w:val="single" w:sz="8" w:space="0" w:color="A9A57C" w:themeColor="accent1"/>
          <w:right w:val="single" w:sz="8" w:space="0" w:color="A9A57C" w:themeColor="accent1"/>
          <w:insideV w:val="single" w:sz="8" w:space="0" w:color="A9A57C" w:themeColor="accent1"/>
        </w:tcBorders>
      </w:tcPr>
    </w:tblStylePr>
  </w:style>
  <w:style w:type="table" w:styleId="Grilleclaire-Accent5">
    <w:name w:val="Light Grid Accent 5"/>
    <w:basedOn w:val="TableauNormal"/>
    <w:uiPriority w:val="62"/>
    <w:rsid w:val="00F91E60"/>
    <w:pPr>
      <w:spacing w:after="0" w:line="240" w:lineRule="auto"/>
    </w:pPr>
    <w:tblPr>
      <w:tblStyleRowBandSize w:val="1"/>
      <w:tblStyleColBandSize w:val="1"/>
      <w:tblBorders>
        <w:top w:val="single" w:sz="8" w:space="0" w:color="C89F5D" w:themeColor="accent5"/>
        <w:left w:val="single" w:sz="8" w:space="0" w:color="C89F5D" w:themeColor="accent5"/>
        <w:bottom w:val="single" w:sz="8" w:space="0" w:color="C89F5D" w:themeColor="accent5"/>
        <w:right w:val="single" w:sz="8" w:space="0" w:color="C89F5D" w:themeColor="accent5"/>
        <w:insideH w:val="single" w:sz="8" w:space="0" w:color="C89F5D" w:themeColor="accent5"/>
        <w:insideV w:val="single" w:sz="8" w:space="0" w:color="C89F5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9F5D" w:themeColor="accent5"/>
          <w:left w:val="single" w:sz="8" w:space="0" w:color="C89F5D" w:themeColor="accent5"/>
          <w:bottom w:val="single" w:sz="18" w:space="0" w:color="C89F5D" w:themeColor="accent5"/>
          <w:right w:val="single" w:sz="8" w:space="0" w:color="C89F5D" w:themeColor="accent5"/>
          <w:insideH w:val="nil"/>
          <w:insideV w:val="single" w:sz="8" w:space="0" w:color="C89F5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9F5D" w:themeColor="accent5"/>
          <w:left w:val="single" w:sz="8" w:space="0" w:color="C89F5D" w:themeColor="accent5"/>
          <w:bottom w:val="single" w:sz="8" w:space="0" w:color="C89F5D" w:themeColor="accent5"/>
          <w:right w:val="single" w:sz="8" w:space="0" w:color="C89F5D" w:themeColor="accent5"/>
          <w:insideH w:val="nil"/>
          <w:insideV w:val="single" w:sz="8" w:space="0" w:color="C89F5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9F5D" w:themeColor="accent5"/>
          <w:left w:val="single" w:sz="8" w:space="0" w:color="C89F5D" w:themeColor="accent5"/>
          <w:bottom w:val="single" w:sz="8" w:space="0" w:color="C89F5D" w:themeColor="accent5"/>
          <w:right w:val="single" w:sz="8" w:space="0" w:color="C89F5D" w:themeColor="accent5"/>
        </w:tcBorders>
      </w:tcPr>
    </w:tblStylePr>
    <w:tblStylePr w:type="band1Vert">
      <w:tblPr/>
      <w:tcPr>
        <w:tcBorders>
          <w:top w:val="single" w:sz="8" w:space="0" w:color="C89F5D" w:themeColor="accent5"/>
          <w:left w:val="single" w:sz="8" w:space="0" w:color="C89F5D" w:themeColor="accent5"/>
          <w:bottom w:val="single" w:sz="8" w:space="0" w:color="C89F5D" w:themeColor="accent5"/>
          <w:right w:val="single" w:sz="8" w:space="0" w:color="C89F5D" w:themeColor="accent5"/>
        </w:tcBorders>
        <w:shd w:val="clear" w:color="auto" w:fill="F1E7D6" w:themeFill="accent5" w:themeFillTint="3F"/>
      </w:tcPr>
    </w:tblStylePr>
    <w:tblStylePr w:type="band1Horz">
      <w:tblPr/>
      <w:tcPr>
        <w:tcBorders>
          <w:top w:val="single" w:sz="8" w:space="0" w:color="C89F5D" w:themeColor="accent5"/>
          <w:left w:val="single" w:sz="8" w:space="0" w:color="C89F5D" w:themeColor="accent5"/>
          <w:bottom w:val="single" w:sz="8" w:space="0" w:color="C89F5D" w:themeColor="accent5"/>
          <w:right w:val="single" w:sz="8" w:space="0" w:color="C89F5D" w:themeColor="accent5"/>
          <w:insideV w:val="single" w:sz="8" w:space="0" w:color="C89F5D" w:themeColor="accent5"/>
        </w:tcBorders>
        <w:shd w:val="clear" w:color="auto" w:fill="F1E7D6" w:themeFill="accent5" w:themeFillTint="3F"/>
      </w:tcPr>
    </w:tblStylePr>
    <w:tblStylePr w:type="band2Horz">
      <w:tblPr/>
      <w:tcPr>
        <w:tcBorders>
          <w:top w:val="single" w:sz="8" w:space="0" w:color="C89F5D" w:themeColor="accent5"/>
          <w:left w:val="single" w:sz="8" w:space="0" w:color="C89F5D" w:themeColor="accent5"/>
          <w:bottom w:val="single" w:sz="8" w:space="0" w:color="C89F5D" w:themeColor="accent5"/>
          <w:right w:val="single" w:sz="8" w:space="0" w:color="C89F5D" w:themeColor="accent5"/>
          <w:insideV w:val="single" w:sz="8" w:space="0" w:color="C89F5D" w:themeColor="accent5"/>
        </w:tcBorders>
      </w:tcPr>
    </w:tblStylePr>
  </w:style>
  <w:style w:type="table" w:styleId="Tramemoyenne1">
    <w:name w:val="Medium Shading 1"/>
    <w:basedOn w:val="TableauNormal"/>
    <w:uiPriority w:val="63"/>
    <w:rsid w:val="008B597F"/>
    <w:pPr>
      <w:spacing w:after="0" w:line="240" w:lineRule="auto"/>
    </w:pPr>
    <w:tblPr>
      <w:tblStyleRowBandSize w:val="1"/>
      <w:tblStyleColBandSize w:val="1"/>
      <w:tblBorders>
        <w:top w:val="single" w:sz="8" w:space="0" w:color="6F654B" w:themeColor="text1" w:themeTint="BF"/>
        <w:left w:val="single" w:sz="8" w:space="0" w:color="6F654B" w:themeColor="text1" w:themeTint="BF"/>
        <w:bottom w:val="single" w:sz="8" w:space="0" w:color="6F654B" w:themeColor="text1" w:themeTint="BF"/>
        <w:right w:val="single" w:sz="8" w:space="0" w:color="6F654B" w:themeColor="text1" w:themeTint="BF"/>
        <w:insideH w:val="single" w:sz="8" w:space="0" w:color="6F654B" w:themeColor="text1" w:themeTint="BF"/>
      </w:tblBorders>
    </w:tblPr>
    <w:tblStylePr w:type="firstRow">
      <w:pPr>
        <w:spacing w:before="0" w:after="0" w:line="240" w:lineRule="auto"/>
      </w:pPr>
      <w:rPr>
        <w:b/>
        <w:bCs/>
        <w:color w:val="FFFFFF" w:themeColor="background1"/>
      </w:rPr>
      <w:tblPr/>
      <w:tcPr>
        <w:tcBorders>
          <w:top w:val="single" w:sz="8" w:space="0" w:color="6F654B" w:themeColor="text1" w:themeTint="BF"/>
          <w:left w:val="single" w:sz="8" w:space="0" w:color="6F654B" w:themeColor="text1" w:themeTint="BF"/>
          <w:bottom w:val="single" w:sz="8" w:space="0" w:color="6F654B" w:themeColor="text1" w:themeTint="BF"/>
          <w:right w:val="single" w:sz="8" w:space="0" w:color="6F654B" w:themeColor="text1" w:themeTint="BF"/>
          <w:insideH w:val="nil"/>
          <w:insideV w:val="nil"/>
        </w:tcBorders>
        <w:shd w:val="clear" w:color="auto" w:fill="2F2B20" w:themeFill="text1"/>
      </w:tcPr>
    </w:tblStylePr>
    <w:tblStylePr w:type="lastRow">
      <w:pPr>
        <w:spacing w:before="0" w:after="0" w:line="240" w:lineRule="auto"/>
      </w:pPr>
      <w:rPr>
        <w:b/>
        <w:bCs/>
      </w:rPr>
      <w:tblPr/>
      <w:tcPr>
        <w:tcBorders>
          <w:top w:val="double" w:sz="6" w:space="0" w:color="6F654B" w:themeColor="text1" w:themeTint="BF"/>
          <w:left w:val="single" w:sz="8" w:space="0" w:color="6F654B" w:themeColor="text1" w:themeTint="BF"/>
          <w:bottom w:val="single" w:sz="8" w:space="0" w:color="6F654B" w:themeColor="text1" w:themeTint="BF"/>
          <w:right w:val="single" w:sz="8" w:space="0" w:color="6F654B" w:themeColor="text1" w:themeTint="BF"/>
          <w:insideH w:val="nil"/>
          <w:insideV w:val="nil"/>
        </w:tcBorders>
      </w:tcPr>
    </w:tblStylePr>
    <w:tblStylePr w:type="firstCol">
      <w:rPr>
        <w:b/>
        <w:bCs/>
      </w:rPr>
    </w:tblStylePr>
    <w:tblStylePr w:type="lastCol">
      <w:rPr>
        <w:b/>
        <w:bCs/>
      </w:rPr>
    </w:tblStylePr>
    <w:tblStylePr w:type="band1Vert">
      <w:tblPr/>
      <w:tcPr>
        <w:shd w:val="clear" w:color="auto" w:fill="D3CEBF" w:themeFill="text1" w:themeFillTint="3F"/>
      </w:tcPr>
    </w:tblStylePr>
    <w:tblStylePr w:type="band1Horz">
      <w:tblPr/>
      <w:tcPr>
        <w:tcBorders>
          <w:insideH w:val="nil"/>
          <w:insideV w:val="nil"/>
        </w:tcBorders>
        <w:shd w:val="clear" w:color="auto" w:fill="D3CEBF" w:themeFill="text1" w:themeFillTint="3F"/>
      </w:tcPr>
    </w:tblStylePr>
    <w:tblStylePr w:type="band2Horz">
      <w:tblPr/>
      <w:tcPr>
        <w:tcBorders>
          <w:insideH w:val="nil"/>
          <w:insideV w:val="nil"/>
        </w:tcBorders>
      </w:tcPr>
    </w:tblStylePr>
  </w:style>
  <w:style w:type="character" w:styleId="Marquedecommentaire">
    <w:name w:val="annotation reference"/>
    <w:basedOn w:val="Policepardfaut"/>
    <w:uiPriority w:val="99"/>
    <w:semiHidden/>
    <w:unhideWhenUsed/>
    <w:rsid w:val="002B0C9F"/>
    <w:rPr>
      <w:sz w:val="16"/>
      <w:szCs w:val="16"/>
    </w:rPr>
  </w:style>
  <w:style w:type="paragraph" w:styleId="Commentaire">
    <w:name w:val="annotation text"/>
    <w:basedOn w:val="Normal"/>
    <w:link w:val="CommentaireCar"/>
    <w:unhideWhenUsed/>
    <w:rsid w:val="002B0C9F"/>
    <w:pPr>
      <w:spacing w:line="240" w:lineRule="auto"/>
    </w:pPr>
  </w:style>
  <w:style w:type="character" w:customStyle="1" w:styleId="CommentaireCar">
    <w:name w:val="Commentaire Car"/>
    <w:basedOn w:val="Policepardfaut"/>
    <w:link w:val="Commentaire"/>
    <w:rsid w:val="002B0C9F"/>
    <w:rPr>
      <w:sz w:val="20"/>
      <w:szCs w:val="20"/>
    </w:rPr>
  </w:style>
  <w:style w:type="paragraph" w:styleId="Objetducommentaire">
    <w:name w:val="annotation subject"/>
    <w:basedOn w:val="Commentaire"/>
    <w:next w:val="Commentaire"/>
    <w:link w:val="ObjetducommentaireCar"/>
    <w:uiPriority w:val="99"/>
    <w:semiHidden/>
    <w:unhideWhenUsed/>
    <w:rsid w:val="002B0C9F"/>
    <w:rPr>
      <w:b/>
      <w:bCs/>
    </w:rPr>
  </w:style>
  <w:style w:type="character" w:customStyle="1" w:styleId="ObjetducommentaireCar">
    <w:name w:val="Objet du commentaire Car"/>
    <w:basedOn w:val="CommentaireCar"/>
    <w:link w:val="Objetducommentaire"/>
    <w:uiPriority w:val="99"/>
    <w:semiHidden/>
    <w:rsid w:val="002B0C9F"/>
    <w:rPr>
      <w:b/>
      <w:bCs/>
      <w:sz w:val="20"/>
      <w:szCs w:val="20"/>
    </w:rPr>
  </w:style>
  <w:style w:type="character" w:customStyle="1" w:styleId="Titre5Car">
    <w:name w:val="Titre 5 Car"/>
    <w:basedOn w:val="Policepardfaut"/>
    <w:link w:val="Titre5"/>
    <w:uiPriority w:val="9"/>
    <w:rsid w:val="00DC534F"/>
    <w:rPr>
      <w:smallCaps/>
      <w:color w:val="679B9A" w:themeColor="accent2" w:themeShade="BF"/>
      <w:spacing w:val="10"/>
      <w:sz w:val="22"/>
      <w:szCs w:val="26"/>
    </w:rPr>
  </w:style>
  <w:style w:type="paragraph" w:styleId="Titre">
    <w:name w:val="Title"/>
    <w:basedOn w:val="Normal"/>
    <w:next w:val="Normal"/>
    <w:link w:val="TitreCar"/>
    <w:uiPriority w:val="10"/>
    <w:qFormat/>
    <w:rsid w:val="00DC534F"/>
    <w:pPr>
      <w:pBdr>
        <w:top w:val="single" w:sz="12" w:space="1" w:color="9CBEBD" w:themeColor="accent2"/>
      </w:pBdr>
      <w:spacing w:line="240" w:lineRule="auto"/>
      <w:jc w:val="right"/>
    </w:pPr>
    <w:rPr>
      <w:smallCaps/>
      <w:sz w:val="48"/>
      <w:szCs w:val="48"/>
    </w:rPr>
  </w:style>
  <w:style w:type="character" w:customStyle="1" w:styleId="TitreCar">
    <w:name w:val="Titre Car"/>
    <w:basedOn w:val="Policepardfaut"/>
    <w:link w:val="Titre"/>
    <w:uiPriority w:val="10"/>
    <w:rsid w:val="00DC534F"/>
    <w:rPr>
      <w:smallCaps/>
      <w:sz w:val="48"/>
      <w:szCs w:val="48"/>
    </w:rPr>
  </w:style>
  <w:style w:type="paragraph" w:styleId="Lgende">
    <w:name w:val="caption"/>
    <w:basedOn w:val="Normal"/>
    <w:next w:val="Normal"/>
    <w:uiPriority w:val="35"/>
    <w:unhideWhenUsed/>
    <w:qFormat/>
    <w:rsid w:val="00DC534F"/>
    <w:rPr>
      <w:b/>
      <w:bCs/>
      <w:caps/>
      <w:sz w:val="16"/>
      <w:szCs w:val="18"/>
    </w:rPr>
  </w:style>
  <w:style w:type="paragraph" w:styleId="Listenumros2">
    <w:name w:val="List Number 2"/>
    <w:basedOn w:val="Normal"/>
    <w:rsid w:val="007D412A"/>
    <w:pPr>
      <w:numPr>
        <w:numId w:val="8"/>
      </w:numPr>
      <w:spacing w:before="240" w:after="240" w:line="240" w:lineRule="auto"/>
    </w:pPr>
    <w:rPr>
      <w:rFonts w:ascii="Calibri" w:eastAsia="Times New Roman" w:hAnsi="Calibri" w:cs="Times New Roman"/>
      <w:szCs w:val="24"/>
      <w:lang w:eastAsia="fr-FR"/>
    </w:rPr>
  </w:style>
  <w:style w:type="paragraph" w:customStyle="1" w:styleId="Puces10ptsmarge">
    <w:name w:val="Puces 10pts marge"/>
    <w:basedOn w:val="Normal"/>
    <w:link w:val="Puces10ptsmargeCar"/>
    <w:rsid w:val="007D412A"/>
    <w:pPr>
      <w:numPr>
        <w:numId w:val="9"/>
      </w:numPr>
      <w:spacing w:before="40" w:after="0" w:line="240" w:lineRule="auto"/>
    </w:pPr>
    <w:rPr>
      <w:rFonts w:ascii="Calibri" w:eastAsia="Times New Roman" w:hAnsi="Calibri" w:cs="Times New Roman"/>
    </w:rPr>
  </w:style>
  <w:style w:type="character" w:customStyle="1" w:styleId="Puces10ptsmargeCar">
    <w:name w:val="Puces 10pts marge Car"/>
    <w:basedOn w:val="Policepardfaut"/>
    <w:link w:val="Puces10ptsmarge"/>
    <w:rsid w:val="007D412A"/>
    <w:rPr>
      <w:rFonts w:ascii="Calibri" w:eastAsia="Times New Roman" w:hAnsi="Calibri" w:cs="Times New Roman"/>
    </w:rPr>
  </w:style>
  <w:style w:type="paragraph" w:customStyle="1" w:styleId="Default">
    <w:name w:val="Default"/>
    <w:rsid w:val="007D412A"/>
    <w:pPr>
      <w:autoSpaceDE w:val="0"/>
      <w:autoSpaceDN w:val="0"/>
      <w:adjustRightInd w:val="0"/>
      <w:spacing w:after="0" w:line="240" w:lineRule="auto"/>
    </w:pPr>
    <w:rPr>
      <w:rFonts w:ascii="Times New Roman" w:hAnsi="Times New Roman" w:cs="Times New Roman"/>
      <w:color w:val="000000"/>
      <w:sz w:val="24"/>
      <w:szCs w:val="24"/>
    </w:rPr>
  </w:style>
  <w:style w:type="paragraph" w:styleId="Sansinterligne">
    <w:name w:val="No Spacing"/>
    <w:basedOn w:val="Normal"/>
    <w:link w:val="SansinterligneCar"/>
    <w:uiPriority w:val="1"/>
    <w:qFormat/>
    <w:rsid w:val="00DC534F"/>
    <w:pPr>
      <w:spacing w:after="0" w:line="240" w:lineRule="auto"/>
    </w:pPr>
  </w:style>
  <w:style w:type="character" w:customStyle="1" w:styleId="st1">
    <w:name w:val="st1"/>
    <w:basedOn w:val="Policepardfaut"/>
    <w:rsid w:val="007D412A"/>
  </w:style>
  <w:style w:type="character" w:customStyle="1" w:styleId="ft">
    <w:name w:val="ft"/>
    <w:basedOn w:val="Policepardfaut"/>
    <w:rsid w:val="007D412A"/>
  </w:style>
  <w:style w:type="paragraph" w:customStyle="1" w:styleId="texte">
    <w:name w:val="texte"/>
    <w:basedOn w:val="Normal"/>
    <w:rsid w:val="007D412A"/>
    <w:pPr>
      <w:spacing w:before="100" w:beforeAutospacing="1" w:after="100" w:afterAutospacing="1" w:line="240" w:lineRule="auto"/>
    </w:pPr>
    <w:rPr>
      <w:rFonts w:ascii="Times New Roman" w:eastAsia="Times New Roman" w:hAnsi="Times New Roman" w:cs="Times New Roman"/>
      <w:szCs w:val="24"/>
      <w:lang w:eastAsia="fr-FR"/>
    </w:rPr>
  </w:style>
  <w:style w:type="character" w:customStyle="1" w:styleId="paranumber">
    <w:name w:val="paranumber"/>
    <w:basedOn w:val="Policepardfaut"/>
    <w:rsid w:val="007D412A"/>
  </w:style>
  <w:style w:type="character" w:customStyle="1" w:styleId="field-content">
    <w:name w:val="field-content"/>
    <w:basedOn w:val="Policepardfaut"/>
    <w:rsid w:val="007D412A"/>
  </w:style>
  <w:style w:type="character" w:customStyle="1" w:styleId="A5">
    <w:name w:val="A5"/>
    <w:uiPriority w:val="99"/>
    <w:rsid w:val="007D412A"/>
    <w:rPr>
      <w:rFonts w:cs="Corbel"/>
      <w:color w:val="000000"/>
      <w:sz w:val="20"/>
      <w:szCs w:val="20"/>
    </w:rPr>
  </w:style>
  <w:style w:type="paragraph" w:styleId="Corpsdetexte2">
    <w:name w:val="Body Text 2"/>
    <w:basedOn w:val="Normal"/>
    <w:link w:val="Corpsdetexte2Car"/>
    <w:rsid w:val="007D412A"/>
    <w:pPr>
      <w:spacing w:after="0" w:line="240" w:lineRule="auto"/>
    </w:pPr>
    <w:rPr>
      <w:rFonts w:ascii="Bookman Old Style" w:eastAsia="Times New Roman" w:hAnsi="Bookman Old Style" w:cs="Times New Roman"/>
      <w:b/>
      <w:lang w:val="fr-BE" w:eastAsia="fr-FR"/>
    </w:rPr>
  </w:style>
  <w:style w:type="character" w:customStyle="1" w:styleId="Corpsdetexte2Car">
    <w:name w:val="Corps de texte 2 Car"/>
    <w:basedOn w:val="Policepardfaut"/>
    <w:link w:val="Corpsdetexte2"/>
    <w:rsid w:val="007D412A"/>
    <w:rPr>
      <w:rFonts w:ascii="Bookman Old Style" w:eastAsia="Times New Roman" w:hAnsi="Bookman Old Style" w:cs="Times New Roman"/>
      <w:b/>
      <w:szCs w:val="20"/>
      <w:lang w:val="fr-BE" w:eastAsia="fr-FR"/>
    </w:rPr>
  </w:style>
  <w:style w:type="character" w:customStyle="1" w:styleId="CommentaireCar1">
    <w:name w:val="Commentaire Car1"/>
    <w:basedOn w:val="Policepardfaut"/>
    <w:uiPriority w:val="99"/>
    <w:semiHidden/>
    <w:rsid w:val="007D412A"/>
    <w:rPr>
      <w:sz w:val="20"/>
      <w:szCs w:val="20"/>
    </w:rPr>
  </w:style>
  <w:style w:type="character" w:customStyle="1" w:styleId="ObjetducommentaireCar1">
    <w:name w:val="Objet du commentaire Car1"/>
    <w:basedOn w:val="CommentaireCar1"/>
    <w:uiPriority w:val="99"/>
    <w:semiHidden/>
    <w:rsid w:val="007D412A"/>
    <w:rPr>
      <w:b/>
      <w:bCs/>
      <w:sz w:val="20"/>
      <w:szCs w:val="20"/>
    </w:rPr>
  </w:style>
  <w:style w:type="character" w:customStyle="1" w:styleId="titleredmid1">
    <w:name w:val="title_red_mid1"/>
    <w:basedOn w:val="Policepardfaut"/>
    <w:rsid w:val="007D412A"/>
    <w:rPr>
      <w:rFonts w:ascii="Arial" w:hAnsi="Arial" w:cs="Arial" w:hint="default"/>
      <w:b/>
      <w:bCs/>
      <w:strike w:val="0"/>
      <w:dstrike w:val="0"/>
      <w:color w:val="9B2224"/>
      <w:sz w:val="21"/>
      <w:szCs w:val="21"/>
      <w:u w:val="none"/>
      <w:effect w:val="none"/>
    </w:rPr>
  </w:style>
  <w:style w:type="character" w:customStyle="1" w:styleId="textmain1">
    <w:name w:val="text_main1"/>
    <w:basedOn w:val="Policepardfaut"/>
    <w:rsid w:val="007D412A"/>
    <w:rPr>
      <w:rFonts w:ascii="Arial" w:hAnsi="Arial" w:cs="Arial" w:hint="default"/>
      <w:strike w:val="0"/>
      <w:dstrike w:val="0"/>
      <w:color w:val="333333"/>
      <w:sz w:val="18"/>
      <w:szCs w:val="18"/>
      <w:u w:val="none"/>
      <w:effect w:val="none"/>
    </w:rPr>
  </w:style>
  <w:style w:type="paragraph" w:customStyle="1" w:styleId="Pa11">
    <w:name w:val="Pa1+1"/>
    <w:basedOn w:val="Default"/>
    <w:next w:val="Default"/>
    <w:uiPriority w:val="99"/>
    <w:rsid w:val="007D412A"/>
    <w:pPr>
      <w:spacing w:line="201" w:lineRule="atLeast"/>
    </w:pPr>
    <w:rPr>
      <w:rFonts w:ascii="HelveticaNeueLT Pro 47 LtCn" w:hAnsi="HelveticaNeueLT Pro 47 LtCn" w:cstheme="minorBidi"/>
      <w:color w:val="auto"/>
    </w:rPr>
  </w:style>
  <w:style w:type="character" w:customStyle="1" w:styleId="A7">
    <w:name w:val="A7"/>
    <w:uiPriority w:val="99"/>
    <w:rsid w:val="007D412A"/>
    <w:rPr>
      <w:rFonts w:cs="HelveticaNeueLT Pro 47 LtCn"/>
      <w:color w:val="000000"/>
      <w:sz w:val="14"/>
      <w:szCs w:val="14"/>
    </w:rPr>
  </w:style>
  <w:style w:type="character" w:customStyle="1" w:styleId="articlecontent1">
    <w:name w:val="articlecontent1"/>
    <w:basedOn w:val="Policepardfaut"/>
    <w:rsid w:val="007D412A"/>
    <w:rPr>
      <w:rFonts w:ascii="Times New Roman" w:hAnsi="Times New Roman" w:cs="Times New Roman" w:hint="default"/>
      <w:b/>
      <w:bCs/>
      <w:color w:val="000000"/>
      <w:sz w:val="27"/>
      <w:szCs w:val="27"/>
    </w:rPr>
  </w:style>
  <w:style w:type="character" w:customStyle="1" w:styleId="headertext">
    <w:name w:val="headertext"/>
    <w:basedOn w:val="Policepardfaut"/>
    <w:rsid w:val="007D412A"/>
  </w:style>
  <w:style w:type="character" w:customStyle="1" w:styleId="Subtitle1">
    <w:name w:val="Subtitle1"/>
    <w:basedOn w:val="Policepardfaut"/>
    <w:rsid w:val="007D412A"/>
  </w:style>
  <w:style w:type="character" w:customStyle="1" w:styleId="CorpsdetexteCar">
    <w:name w:val="Corps de texte Car"/>
    <w:basedOn w:val="Policepardfaut"/>
    <w:link w:val="Corpsdetexte"/>
    <w:uiPriority w:val="99"/>
    <w:semiHidden/>
    <w:rsid w:val="007D412A"/>
    <w:rPr>
      <w:rFonts w:ascii="Times New Roman" w:hAnsi="Times New Roman"/>
    </w:rPr>
  </w:style>
  <w:style w:type="paragraph" w:styleId="Corpsdetexte">
    <w:name w:val="Body Text"/>
    <w:basedOn w:val="Normal"/>
    <w:link w:val="CorpsdetexteCar"/>
    <w:uiPriority w:val="99"/>
    <w:semiHidden/>
    <w:unhideWhenUsed/>
    <w:rsid w:val="007D412A"/>
    <w:pPr>
      <w:widowControl w:val="0"/>
      <w:spacing w:after="120" w:line="240" w:lineRule="auto"/>
    </w:pPr>
    <w:rPr>
      <w:rFonts w:ascii="Times New Roman" w:hAnsi="Times New Roman"/>
    </w:rPr>
  </w:style>
  <w:style w:type="character" w:customStyle="1" w:styleId="CorpsdetexteCar1">
    <w:name w:val="Corps de texte Car1"/>
    <w:basedOn w:val="Policepardfaut"/>
    <w:uiPriority w:val="99"/>
    <w:semiHidden/>
    <w:rsid w:val="007D412A"/>
  </w:style>
  <w:style w:type="character" w:customStyle="1" w:styleId="A0">
    <w:name w:val="A0"/>
    <w:uiPriority w:val="99"/>
    <w:rsid w:val="007D412A"/>
    <w:rPr>
      <w:rFonts w:cs="Myriad Pro"/>
      <w:color w:val="000000"/>
      <w:sz w:val="40"/>
      <w:szCs w:val="40"/>
    </w:rPr>
  </w:style>
  <w:style w:type="character" w:customStyle="1" w:styleId="source">
    <w:name w:val="source"/>
    <w:basedOn w:val="Policepardfaut"/>
    <w:rsid w:val="007D412A"/>
  </w:style>
  <w:style w:type="character" w:customStyle="1" w:styleId="text">
    <w:name w:val="text"/>
    <w:basedOn w:val="Policepardfaut"/>
    <w:rsid w:val="007D412A"/>
  </w:style>
  <w:style w:type="paragraph" w:styleId="En-ttedetabledesmatires">
    <w:name w:val="TOC Heading"/>
    <w:basedOn w:val="Titre1"/>
    <w:next w:val="Normal"/>
    <w:uiPriority w:val="39"/>
    <w:unhideWhenUsed/>
    <w:qFormat/>
    <w:rsid w:val="00DC534F"/>
    <w:pPr>
      <w:outlineLvl w:val="9"/>
    </w:pPr>
    <w:rPr>
      <w:lang w:bidi="en-US"/>
    </w:rPr>
  </w:style>
  <w:style w:type="paragraph" w:styleId="TM1">
    <w:name w:val="toc 1"/>
    <w:basedOn w:val="Normal"/>
    <w:next w:val="Normal"/>
    <w:autoRedefine/>
    <w:uiPriority w:val="39"/>
    <w:unhideWhenUsed/>
    <w:qFormat/>
    <w:rsid w:val="006D1831"/>
    <w:pPr>
      <w:tabs>
        <w:tab w:val="right" w:leader="dot" w:pos="9463"/>
      </w:tabs>
      <w:spacing w:before="120" w:after="0"/>
      <w:jc w:val="left"/>
    </w:pPr>
    <w:rPr>
      <w:rFonts w:cstheme="minorHAnsi"/>
      <w:b/>
      <w:bCs/>
      <w:i/>
      <w:iCs/>
      <w:noProof/>
      <w:color w:val="C00000"/>
      <w:sz w:val="24"/>
      <w:szCs w:val="28"/>
    </w:rPr>
  </w:style>
  <w:style w:type="paragraph" w:styleId="TM2">
    <w:name w:val="toc 2"/>
    <w:basedOn w:val="Normal"/>
    <w:next w:val="Normal"/>
    <w:autoRedefine/>
    <w:uiPriority w:val="39"/>
    <w:unhideWhenUsed/>
    <w:qFormat/>
    <w:rsid w:val="007D412A"/>
    <w:pPr>
      <w:spacing w:before="120" w:after="0"/>
      <w:ind w:left="200"/>
      <w:jc w:val="left"/>
    </w:pPr>
    <w:rPr>
      <w:rFonts w:cstheme="minorHAnsi"/>
      <w:b/>
      <w:bCs/>
      <w:sz w:val="22"/>
      <w:szCs w:val="26"/>
    </w:rPr>
  </w:style>
  <w:style w:type="paragraph" w:styleId="TM3">
    <w:name w:val="toc 3"/>
    <w:basedOn w:val="Normal"/>
    <w:next w:val="Normal"/>
    <w:autoRedefine/>
    <w:uiPriority w:val="39"/>
    <w:unhideWhenUsed/>
    <w:qFormat/>
    <w:rsid w:val="007D412A"/>
    <w:pPr>
      <w:spacing w:after="0"/>
      <w:ind w:left="400"/>
      <w:jc w:val="left"/>
    </w:pPr>
    <w:rPr>
      <w:rFonts w:cstheme="minorHAnsi"/>
      <w:szCs w:val="24"/>
    </w:rPr>
  </w:style>
  <w:style w:type="character" w:customStyle="1" w:styleId="ExplorateurdedocumentsCar">
    <w:name w:val="Explorateur de documents Car"/>
    <w:basedOn w:val="Policepardfaut"/>
    <w:link w:val="Explorateurdedocuments"/>
    <w:uiPriority w:val="99"/>
    <w:semiHidden/>
    <w:rsid w:val="007D412A"/>
    <w:rPr>
      <w:rFonts w:ascii="Tahoma" w:hAnsi="Tahoma" w:cs="Tahoma"/>
      <w:sz w:val="16"/>
      <w:szCs w:val="16"/>
    </w:rPr>
  </w:style>
  <w:style w:type="paragraph" w:styleId="Explorateurdedocuments">
    <w:name w:val="Document Map"/>
    <w:basedOn w:val="Normal"/>
    <w:link w:val="ExplorateurdedocumentsCar"/>
    <w:uiPriority w:val="99"/>
    <w:semiHidden/>
    <w:unhideWhenUsed/>
    <w:rsid w:val="007D412A"/>
    <w:pPr>
      <w:widowControl w:val="0"/>
      <w:spacing w:after="0" w:line="240" w:lineRule="auto"/>
    </w:pPr>
    <w:rPr>
      <w:rFonts w:ascii="Tahoma" w:hAnsi="Tahoma" w:cs="Tahoma"/>
      <w:sz w:val="16"/>
      <w:szCs w:val="16"/>
    </w:rPr>
  </w:style>
  <w:style w:type="character" w:customStyle="1" w:styleId="ExplorateurdedocumentsCar1">
    <w:name w:val="Explorateur de documents Car1"/>
    <w:basedOn w:val="Policepardfaut"/>
    <w:uiPriority w:val="99"/>
    <w:semiHidden/>
    <w:rsid w:val="007D412A"/>
    <w:rPr>
      <w:rFonts w:ascii="Tahoma" w:hAnsi="Tahoma" w:cs="Tahoma"/>
      <w:sz w:val="16"/>
      <w:szCs w:val="16"/>
    </w:rPr>
  </w:style>
  <w:style w:type="paragraph" w:customStyle="1" w:styleId="navbar">
    <w:name w:val="navbar"/>
    <w:basedOn w:val="Normal"/>
    <w:rsid w:val="007D41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ocnumber">
    <w:name w:val="tocnumber"/>
    <w:basedOn w:val="Policepardfaut"/>
    <w:rsid w:val="007D412A"/>
  </w:style>
  <w:style w:type="character" w:customStyle="1" w:styleId="toctext">
    <w:name w:val="toctext"/>
    <w:basedOn w:val="Policepardfaut"/>
    <w:rsid w:val="007D412A"/>
  </w:style>
  <w:style w:type="character" w:customStyle="1" w:styleId="mw-headline">
    <w:name w:val="mw-headline"/>
    <w:basedOn w:val="Policepardfaut"/>
    <w:rsid w:val="007D412A"/>
  </w:style>
  <w:style w:type="character" w:customStyle="1" w:styleId="mw-editsection">
    <w:name w:val="mw-editsection"/>
    <w:basedOn w:val="Policepardfaut"/>
    <w:rsid w:val="007D412A"/>
  </w:style>
  <w:style w:type="character" w:customStyle="1" w:styleId="mw-editsection-bracket">
    <w:name w:val="mw-editsection-bracket"/>
    <w:basedOn w:val="Policepardfaut"/>
    <w:rsid w:val="007D412A"/>
  </w:style>
  <w:style w:type="character" w:customStyle="1" w:styleId="mw-editsection-divider">
    <w:name w:val="mw-editsection-divider"/>
    <w:basedOn w:val="Policepardfaut"/>
    <w:rsid w:val="007D412A"/>
  </w:style>
  <w:style w:type="table" w:customStyle="1" w:styleId="Tramemoyenne1-Accent11">
    <w:name w:val="Trame moyenne 1 - Accent 11"/>
    <w:basedOn w:val="TableauNormal"/>
    <w:uiPriority w:val="63"/>
    <w:rsid w:val="007D412A"/>
    <w:pPr>
      <w:spacing w:after="0" w:line="240" w:lineRule="auto"/>
    </w:pPr>
    <w:rPr>
      <w:b/>
    </w:rPr>
    <w:tblPr>
      <w:tblStyleRowBandSize w:val="1"/>
      <w:tblStyleColBandSize w:val="1"/>
      <w:tblBorders>
        <w:top w:val="single" w:sz="8" w:space="0" w:color="BEBB9C" w:themeColor="accent1" w:themeTint="BF"/>
        <w:left w:val="single" w:sz="8" w:space="0" w:color="BEBB9C" w:themeColor="accent1" w:themeTint="BF"/>
        <w:bottom w:val="single" w:sz="8" w:space="0" w:color="BEBB9C" w:themeColor="accent1" w:themeTint="BF"/>
        <w:right w:val="single" w:sz="8" w:space="0" w:color="BEBB9C" w:themeColor="accent1" w:themeTint="BF"/>
        <w:insideH w:val="single" w:sz="8" w:space="0" w:color="BEBB9C" w:themeColor="accent1" w:themeTint="BF"/>
      </w:tblBorders>
    </w:tblPr>
    <w:tblStylePr w:type="firstRow">
      <w:pPr>
        <w:spacing w:before="0" w:after="0" w:line="240" w:lineRule="auto"/>
      </w:pPr>
      <w:rPr>
        <w:b/>
        <w:bCs/>
        <w:color w:val="FFFFFF" w:themeColor="background1"/>
      </w:rPr>
      <w:tblPr/>
      <w:tcPr>
        <w:tcBorders>
          <w:top w:val="single" w:sz="8" w:space="0" w:color="BEBB9C" w:themeColor="accent1" w:themeTint="BF"/>
          <w:left w:val="single" w:sz="8" w:space="0" w:color="BEBB9C" w:themeColor="accent1" w:themeTint="BF"/>
          <w:bottom w:val="single" w:sz="8" w:space="0" w:color="BEBB9C" w:themeColor="accent1" w:themeTint="BF"/>
          <w:right w:val="single" w:sz="8" w:space="0" w:color="BEBB9C" w:themeColor="accent1" w:themeTint="BF"/>
          <w:insideH w:val="nil"/>
          <w:insideV w:val="nil"/>
        </w:tcBorders>
        <w:shd w:val="clear" w:color="auto" w:fill="A9A57C" w:themeFill="accent1"/>
      </w:tcPr>
    </w:tblStylePr>
    <w:tblStylePr w:type="lastRow">
      <w:pPr>
        <w:spacing w:before="0" w:after="0" w:line="240" w:lineRule="auto"/>
      </w:pPr>
      <w:rPr>
        <w:b/>
        <w:bCs/>
      </w:rPr>
      <w:tblPr/>
      <w:tcPr>
        <w:tcBorders>
          <w:top w:val="double" w:sz="6" w:space="0" w:color="BEBB9C" w:themeColor="accent1" w:themeTint="BF"/>
          <w:left w:val="single" w:sz="8" w:space="0" w:color="BEBB9C" w:themeColor="accent1" w:themeTint="BF"/>
          <w:bottom w:val="single" w:sz="8" w:space="0" w:color="BEBB9C" w:themeColor="accent1" w:themeTint="BF"/>
          <w:right w:val="single" w:sz="8" w:space="0" w:color="BEBB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9E8DE" w:themeFill="accent1" w:themeFillTint="3F"/>
      </w:tcPr>
    </w:tblStylePr>
    <w:tblStylePr w:type="band1Horz">
      <w:tblPr/>
      <w:tcPr>
        <w:tcBorders>
          <w:insideH w:val="nil"/>
          <w:insideV w:val="nil"/>
        </w:tcBorders>
        <w:shd w:val="clear" w:color="auto" w:fill="E9E8DE" w:themeFill="accent1" w:themeFillTint="3F"/>
      </w:tcPr>
    </w:tblStylePr>
    <w:tblStylePr w:type="band2Horz">
      <w:tblPr/>
      <w:tcPr>
        <w:tcBorders>
          <w:insideH w:val="nil"/>
          <w:insideV w:val="nil"/>
        </w:tcBorders>
      </w:tcPr>
    </w:tblStylePr>
  </w:style>
  <w:style w:type="table" w:customStyle="1" w:styleId="Grillemoyenne3-Accent11">
    <w:name w:val="Grille moyenne 3 - Accent 11"/>
    <w:basedOn w:val="TableauNormal"/>
    <w:next w:val="Grillemoyenne3-Accent1"/>
    <w:uiPriority w:val="69"/>
    <w:rsid w:val="007D412A"/>
    <w:pPr>
      <w:spacing w:after="0" w:line="240" w:lineRule="auto"/>
    </w:pPr>
    <w:rPr>
      <w:rFonts w:ascii="Calibri" w:eastAsia="Calibri" w:hAnsi="Calibri" w:cs="Arial"/>
      <w:b/>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1">
    <w:name w:val="Medium Grid 3 Accent 1"/>
    <w:basedOn w:val="TableauNormal"/>
    <w:uiPriority w:val="69"/>
    <w:rsid w:val="007D412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8D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9A57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9A57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9A57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9A57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D2B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D2BD" w:themeFill="accent1" w:themeFillTint="7F"/>
      </w:tcPr>
    </w:tblStylePr>
  </w:style>
  <w:style w:type="paragraph" w:customStyle="1" w:styleId="Style1">
    <w:name w:val="Style1"/>
    <w:basedOn w:val="Paragraphedeliste"/>
    <w:rsid w:val="007D412A"/>
    <w:pPr>
      <w:numPr>
        <w:numId w:val="14"/>
      </w:numPr>
      <w:tabs>
        <w:tab w:val="num" w:pos="360"/>
      </w:tabs>
      <w:ind w:left="720" w:firstLine="0"/>
    </w:pPr>
    <w:rPr>
      <w:rFonts w:asciiTheme="majorBidi" w:hAnsiTheme="majorBidi"/>
      <w:b/>
      <w:sz w:val="24"/>
      <w:szCs w:val="24"/>
    </w:rPr>
  </w:style>
  <w:style w:type="paragraph" w:customStyle="1" w:styleId="Style10">
    <w:name w:val="Style10"/>
    <w:basedOn w:val="Titre4"/>
    <w:rsid w:val="007D412A"/>
    <w:pPr>
      <w:numPr>
        <w:ilvl w:val="2"/>
        <w:numId w:val="14"/>
      </w:numPr>
      <w:tabs>
        <w:tab w:val="num" w:pos="360"/>
      </w:tabs>
      <w:spacing w:after="240" w:line="264" w:lineRule="auto"/>
      <w:ind w:left="0" w:firstLine="0"/>
      <w:jc w:val="both"/>
    </w:pPr>
    <w:rPr>
      <w:rFonts w:asciiTheme="majorBidi" w:hAnsiTheme="majorBidi"/>
      <w:i/>
      <w:sz w:val="24"/>
    </w:rPr>
  </w:style>
  <w:style w:type="paragraph" w:customStyle="1" w:styleId="Style12">
    <w:name w:val="Style12"/>
    <w:basedOn w:val="Titre4"/>
    <w:rsid w:val="007D412A"/>
    <w:pPr>
      <w:numPr>
        <w:ilvl w:val="1"/>
        <w:numId w:val="14"/>
      </w:numPr>
      <w:tabs>
        <w:tab w:val="num" w:pos="360"/>
      </w:tabs>
      <w:spacing w:line="264" w:lineRule="auto"/>
      <w:ind w:left="0" w:firstLine="0"/>
      <w:jc w:val="both"/>
    </w:pPr>
    <w:rPr>
      <w:rFonts w:ascii="Times New Roman" w:hAnsi="Times New Roman" w:cs="Times New Roman"/>
      <w:i/>
      <w:sz w:val="24"/>
    </w:rPr>
  </w:style>
  <w:style w:type="character" w:customStyle="1" w:styleId="UnresolvedMention">
    <w:name w:val="Unresolved Mention"/>
    <w:basedOn w:val="Policepardfaut"/>
    <w:uiPriority w:val="99"/>
    <w:semiHidden/>
    <w:unhideWhenUsed/>
    <w:rsid w:val="00714988"/>
    <w:rPr>
      <w:color w:val="605E5C"/>
      <w:shd w:val="clear" w:color="auto" w:fill="E1DFDD"/>
    </w:rPr>
  </w:style>
  <w:style w:type="paragraph" w:styleId="Sous-titre">
    <w:name w:val="Subtitle"/>
    <w:basedOn w:val="Normal"/>
    <w:next w:val="Normal"/>
    <w:link w:val="Sous-titreCar"/>
    <w:uiPriority w:val="11"/>
    <w:qFormat/>
    <w:rsid w:val="00DC534F"/>
    <w:pPr>
      <w:spacing w:after="720" w:line="240" w:lineRule="auto"/>
      <w:jc w:val="right"/>
    </w:pPr>
    <w:rPr>
      <w:rFonts w:asciiTheme="majorHAnsi" w:eastAsiaTheme="majorEastAsia" w:hAnsiTheme="majorHAnsi" w:cstheme="majorBidi"/>
      <w:szCs w:val="22"/>
    </w:rPr>
  </w:style>
  <w:style w:type="character" w:customStyle="1" w:styleId="Sous-titreCar">
    <w:name w:val="Sous-titre Car"/>
    <w:basedOn w:val="Policepardfaut"/>
    <w:link w:val="Sous-titre"/>
    <w:uiPriority w:val="11"/>
    <w:rsid w:val="00DC534F"/>
    <w:rPr>
      <w:rFonts w:asciiTheme="majorHAnsi" w:eastAsiaTheme="majorEastAsia" w:hAnsiTheme="majorHAnsi" w:cstheme="majorBidi"/>
      <w:szCs w:val="22"/>
    </w:rPr>
  </w:style>
  <w:style w:type="character" w:customStyle="1" w:styleId="SansinterligneCar">
    <w:name w:val="Sans interligne Car"/>
    <w:basedOn w:val="Policepardfaut"/>
    <w:link w:val="Sansinterligne"/>
    <w:uiPriority w:val="1"/>
    <w:rsid w:val="00DC534F"/>
  </w:style>
  <w:style w:type="character" w:customStyle="1" w:styleId="Titre6Car">
    <w:name w:val="Titre 6 Car"/>
    <w:basedOn w:val="Policepardfaut"/>
    <w:link w:val="Titre6"/>
    <w:uiPriority w:val="9"/>
    <w:semiHidden/>
    <w:rsid w:val="00DC534F"/>
    <w:rPr>
      <w:smallCaps/>
      <w:color w:val="9CBEBD" w:themeColor="accent2"/>
      <w:spacing w:val="5"/>
      <w:sz w:val="22"/>
    </w:rPr>
  </w:style>
  <w:style w:type="character" w:customStyle="1" w:styleId="Titre7Car">
    <w:name w:val="Titre 7 Car"/>
    <w:basedOn w:val="Policepardfaut"/>
    <w:link w:val="Titre7"/>
    <w:uiPriority w:val="9"/>
    <w:semiHidden/>
    <w:rsid w:val="00DC534F"/>
    <w:rPr>
      <w:b/>
      <w:smallCaps/>
      <w:color w:val="9CBEBD" w:themeColor="accent2"/>
      <w:spacing w:val="10"/>
    </w:rPr>
  </w:style>
  <w:style w:type="character" w:customStyle="1" w:styleId="Titre8Car">
    <w:name w:val="Titre 8 Car"/>
    <w:basedOn w:val="Policepardfaut"/>
    <w:link w:val="Titre8"/>
    <w:uiPriority w:val="9"/>
    <w:semiHidden/>
    <w:rsid w:val="00DC534F"/>
    <w:rPr>
      <w:b/>
      <w:i/>
      <w:smallCaps/>
      <w:color w:val="679B9A" w:themeColor="accent2" w:themeShade="BF"/>
    </w:rPr>
  </w:style>
  <w:style w:type="character" w:customStyle="1" w:styleId="Titre9Car">
    <w:name w:val="Titre 9 Car"/>
    <w:basedOn w:val="Policepardfaut"/>
    <w:link w:val="Titre9"/>
    <w:uiPriority w:val="9"/>
    <w:semiHidden/>
    <w:rsid w:val="00DC534F"/>
    <w:rPr>
      <w:b/>
      <w:i/>
      <w:smallCaps/>
      <w:color w:val="446766" w:themeColor="accent2" w:themeShade="7F"/>
    </w:rPr>
  </w:style>
  <w:style w:type="paragraph" w:styleId="Citation">
    <w:name w:val="Quote"/>
    <w:basedOn w:val="Normal"/>
    <w:next w:val="Normal"/>
    <w:link w:val="CitationCar"/>
    <w:uiPriority w:val="29"/>
    <w:qFormat/>
    <w:rsid w:val="00DC534F"/>
    <w:rPr>
      <w:i/>
    </w:rPr>
  </w:style>
  <w:style w:type="character" w:customStyle="1" w:styleId="CitationCar">
    <w:name w:val="Citation Car"/>
    <w:basedOn w:val="Policepardfaut"/>
    <w:link w:val="Citation"/>
    <w:uiPriority w:val="29"/>
    <w:rsid w:val="00DC534F"/>
    <w:rPr>
      <w:i/>
    </w:rPr>
  </w:style>
  <w:style w:type="paragraph" w:styleId="Citationintense">
    <w:name w:val="Intense Quote"/>
    <w:basedOn w:val="Normal"/>
    <w:next w:val="Normal"/>
    <w:link w:val="CitationintenseCar"/>
    <w:uiPriority w:val="30"/>
    <w:qFormat/>
    <w:rsid w:val="00DC534F"/>
    <w:pPr>
      <w:pBdr>
        <w:top w:val="single" w:sz="8" w:space="10" w:color="679B9A" w:themeColor="accent2" w:themeShade="BF"/>
        <w:left w:val="single" w:sz="8" w:space="10" w:color="679B9A" w:themeColor="accent2" w:themeShade="BF"/>
        <w:bottom w:val="single" w:sz="8" w:space="10" w:color="679B9A" w:themeColor="accent2" w:themeShade="BF"/>
        <w:right w:val="single" w:sz="8" w:space="10" w:color="679B9A" w:themeColor="accent2" w:themeShade="BF"/>
      </w:pBdr>
      <w:shd w:val="clear" w:color="auto" w:fill="9CBEBD" w:themeFill="accent2"/>
      <w:spacing w:before="140" w:after="140"/>
      <w:ind w:left="1440" w:right="1440"/>
    </w:pPr>
    <w:rPr>
      <w:b/>
      <w:i/>
      <w:color w:val="FFFFFF" w:themeColor="background1"/>
    </w:rPr>
  </w:style>
  <w:style w:type="character" w:customStyle="1" w:styleId="CitationintenseCar">
    <w:name w:val="Citation intense Car"/>
    <w:basedOn w:val="Policepardfaut"/>
    <w:link w:val="Citationintense"/>
    <w:uiPriority w:val="30"/>
    <w:rsid w:val="00DC534F"/>
    <w:rPr>
      <w:b/>
      <w:i/>
      <w:color w:val="FFFFFF" w:themeColor="background1"/>
      <w:shd w:val="clear" w:color="auto" w:fill="9CBEBD" w:themeFill="accent2"/>
    </w:rPr>
  </w:style>
  <w:style w:type="character" w:styleId="Emphaseple">
    <w:name w:val="Subtle Emphasis"/>
    <w:uiPriority w:val="19"/>
    <w:qFormat/>
    <w:rsid w:val="00DC534F"/>
    <w:rPr>
      <w:i/>
    </w:rPr>
  </w:style>
  <w:style w:type="character" w:styleId="Emphaseintense">
    <w:name w:val="Intense Emphasis"/>
    <w:uiPriority w:val="21"/>
    <w:qFormat/>
    <w:rsid w:val="00DC534F"/>
    <w:rPr>
      <w:b/>
      <w:i/>
      <w:color w:val="9CBEBD" w:themeColor="accent2"/>
      <w:spacing w:val="10"/>
    </w:rPr>
  </w:style>
  <w:style w:type="character" w:styleId="Rfrenceple">
    <w:name w:val="Subtle Reference"/>
    <w:uiPriority w:val="31"/>
    <w:qFormat/>
    <w:rsid w:val="00DC534F"/>
    <w:rPr>
      <w:b/>
    </w:rPr>
  </w:style>
  <w:style w:type="character" w:styleId="Rfrenceintense">
    <w:name w:val="Intense Reference"/>
    <w:uiPriority w:val="32"/>
    <w:qFormat/>
    <w:rsid w:val="00DC534F"/>
    <w:rPr>
      <w:b/>
      <w:bCs/>
      <w:smallCaps/>
      <w:spacing w:val="5"/>
      <w:sz w:val="22"/>
      <w:szCs w:val="22"/>
      <w:u w:val="single"/>
    </w:rPr>
  </w:style>
  <w:style w:type="character" w:styleId="Titredulivre">
    <w:name w:val="Book Title"/>
    <w:uiPriority w:val="33"/>
    <w:qFormat/>
    <w:rsid w:val="00DC534F"/>
    <w:rPr>
      <w:rFonts w:asciiTheme="majorHAnsi" w:eastAsiaTheme="majorEastAsia" w:hAnsiTheme="majorHAnsi" w:cstheme="majorBidi"/>
      <w:i/>
      <w:iCs/>
      <w:sz w:val="20"/>
      <w:szCs w:val="20"/>
    </w:rPr>
  </w:style>
  <w:style w:type="paragraph" w:customStyle="1" w:styleId="normalDAI">
    <w:name w:val="normal DAI"/>
    <w:basedOn w:val="Normal"/>
    <w:link w:val="normalDAICar"/>
    <w:qFormat/>
    <w:rsid w:val="00DC534F"/>
    <w:rPr>
      <w:rFonts w:ascii="Arial" w:hAnsi="Arial" w:cs="Arial"/>
      <w:color w:val="2A2929"/>
      <w:shd w:val="clear" w:color="auto" w:fill="FFFFFF"/>
    </w:rPr>
  </w:style>
  <w:style w:type="paragraph" w:customStyle="1" w:styleId="m-8527288522564497106m-4524432662404035408xmsonormal">
    <w:name w:val="m_-8527288522564497106m_-4524432662404035408xmsonormal"/>
    <w:basedOn w:val="Normal"/>
    <w:rsid w:val="00D97015"/>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normalDAICar">
    <w:name w:val="normal DAI Car"/>
    <w:basedOn w:val="Policepardfaut"/>
    <w:link w:val="normalDAI"/>
    <w:rsid w:val="00DC534F"/>
    <w:rPr>
      <w:rFonts w:ascii="Arial" w:hAnsi="Arial" w:cs="Arial"/>
      <w:color w:val="2A2929"/>
    </w:rPr>
  </w:style>
  <w:style w:type="table" w:styleId="Listeclaire-Accent4">
    <w:name w:val="Light List Accent 4"/>
    <w:basedOn w:val="TableauNormal"/>
    <w:uiPriority w:val="61"/>
    <w:rsid w:val="001A23F3"/>
    <w:pPr>
      <w:spacing w:after="0" w:line="240" w:lineRule="auto"/>
    </w:pPr>
    <w:tblPr>
      <w:tblStyleRowBandSize w:val="1"/>
      <w:tblStyleColBandSize w:val="1"/>
      <w:tblBorders>
        <w:top w:val="single" w:sz="8" w:space="0" w:color="95A39D" w:themeColor="accent4"/>
        <w:left w:val="single" w:sz="8" w:space="0" w:color="95A39D" w:themeColor="accent4"/>
        <w:bottom w:val="single" w:sz="8" w:space="0" w:color="95A39D" w:themeColor="accent4"/>
        <w:right w:val="single" w:sz="8" w:space="0" w:color="95A39D" w:themeColor="accent4"/>
      </w:tblBorders>
    </w:tblPr>
    <w:tblStylePr w:type="firstRow">
      <w:pPr>
        <w:spacing w:before="0" w:after="0" w:line="240" w:lineRule="auto"/>
      </w:pPr>
      <w:rPr>
        <w:b/>
        <w:bCs/>
        <w:color w:val="FFFFFF" w:themeColor="background1"/>
      </w:rPr>
      <w:tblPr/>
      <w:tcPr>
        <w:shd w:val="clear" w:color="auto" w:fill="95A39D" w:themeFill="accent4"/>
      </w:tcPr>
    </w:tblStylePr>
    <w:tblStylePr w:type="lastRow">
      <w:pPr>
        <w:spacing w:before="0" w:after="0" w:line="240" w:lineRule="auto"/>
      </w:pPr>
      <w:rPr>
        <w:b/>
        <w:bCs/>
      </w:rPr>
      <w:tblPr/>
      <w:tcPr>
        <w:tcBorders>
          <w:top w:val="double" w:sz="6" w:space="0" w:color="95A39D" w:themeColor="accent4"/>
          <w:left w:val="single" w:sz="8" w:space="0" w:color="95A39D" w:themeColor="accent4"/>
          <w:bottom w:val="single" w:sz="8" w:space="0" w:color="95A39D" w:themeColor="accent4"/>
          <w:right w:val="single" w:sz="8" w:space="0" w:color="95A39D" w:themeColor="accent4"/>
        </w:tcBorders>
      </w:tcPr>
    </w:tblStylePr>
    <w:tblStylePr w:type="firstCol">
      <w:rPr>
        <w:b/>
        <w:bCs/>
      </w:rPr>
    </w:tblStylePr>
    <w:tblStylePr w:type="lastCol">
      <w:rPr>
        <w:b/>
        <w:bCs/>
      </w:rPr>
    </w:tblStylePr>
    <w:tblStylePr w:type="band1Vert">
      <w:tblPr/>
      <w:tcPr>
        <w:tcBorders>
          <w:top w:val="single" w:sz="8" w:space="0" w:color="95A39D" w:themeColor="accent4"/>
          <w:left w:val="single" w:sz="8" w:space="0" w:color="95A39D" w:themeColor="accent4"/>
          <w:bottom w:val="single" w:sz="8" w:space="0" w:color="95A39D" w:themeColor="accent4"/>
          <w:right w:val="single" w:sz="8" w:space="0" w:color="95A39D" w:themeColor="accent4"/>
        </w:tcBorders>
      </w:tcPr>
    </w:tblStylePr>
    <w:tblStylePr w:type="band1Horz">
      <w:tblPr/>
      <w:tcPr>
        <w:tcBorders>
          <w:top w:val="single" w:sz="8" w:space="0" w:color="95A39D" w:themeColor="accent4"/>
          <w:left w:val="single" w:sz="8" w:space="0" w:color="95A39D" w:themeColor="accent4"/>
          <w:bottom w:val="single" w:sz="8" w:space="0" w:color="95A39D" w:themeColor="accent4"/>
          <w:right w:val="single" w:sz="8" w:space="0" w:color="95A39D" w:themeColor="accent4"/>
        </w:tcBorders>
      </w:tcPr>
    </w:tblStylePr>
  </w:style>
  <w:style w:type="table" w:styleId="Listeclaire-Accent6">
    <w:name w:val="Light List Accent 6"/>
    <w:basedOn w:val="TableauNormal"/>
    <w:uiPriority w:val="61"/>
    <w:rsid w:val="001A23F3"/>
    <w:pPr>
      <w:spacing w:after="0" w:line="240" w:lineRule="auto"/>
    </w:pPr>
    <w:tblPr>
      <w:tblStyleRowBandSize w:val="1"/>
      <w:tblStyleColBandSize w:val="1"/>
      <w:tblBorders>
        <w:top w:val="single" w:sz="8" w:space="0" w:color="B1A089" w:themeColor="accent6"/>
        <w:left w:val="single" w:sz="8" w:space="0" w:color="B1A089" w:themeColor="accent6"/>
        <w:bottom w:val="single" w:sz="8" w:space="0" w:color="B1A089" w:themeColor="accent6"/>
        <w:right w:val="single" w:sz="8" w:space="0" w:color="B1A089" w:themeColor="accent6"/>
      </w:tblBorders>
    </w:tblPr>
    <w:tblStylePr w:type="firstRow">
      <w:pPr>
        <w:spacing w:before="0" w:after="0" w:line="240" w:lineRule="auto"/>
      </w:pPr>
      <w:rPr>
        <w:b/>
        <w:bCs/>
        <w:color w:val="FFFFFF" w:themeColor="background1"/>
      </w:rPr>
      <w:tblPr/>
      <w:tcPr>
        <w:shd w:val="clear" w:color="auto" w:fill="B1A089" w:themeFill="accent6"/>
      </w:tcPr>
    </w:tblStylePr>
    <w:tblStylePr w:type="lastRow">
      <w:pPr>
        <w:spacing w:before="0" w:after="0" w:line="240" w:lineRule="auto"/>
      </w:pPr>
      <w:rPr>
        <w:b/>
        <w:bCs/>
      </w:rPr>
      <w:tblPr/>
      <w:tcPr>
        <w:tcBorders>
          <w:top w:val="double" w:sz="6" w:space="0" w:color="B1A089" w:themeColor="accent6"/>
          <w:left w:val="single" w:sz="8" w:space="0" w:color="B1A089" w:themeColor="accent6"/>
          <w:bottom w:val="single" w:sz="8" w:space="0" w:color="B1A089" w:themeColor="accent6"/>
          <w:right w:val="single" w:sz="8" w:space="0" w:color="B1A089" w:themeColor="accent6"/>
        </w:tcBorders>
      </w:tcPr>
    </w:tblStylePr>
    <w:tblStylePr w:type="firstCol">
      <w:rPr>
        <w:b/>
        <w:bCs/>
      </w:rPr>
    </w:tblStylePr>
    <w:tblStylePr w:type="lastCol">
      <w:rPr>
        <w:b/>
        <w:bCs/>
      </w:rPr>
    </w:tblStylePr>
    <w:tblStylePr w:type="band1Vert">
      <w:tblPr/>
      <w:tcPr>
        <w:tcBorders>
          <w:top w:val="single" w:sz="8" w:space="0" w:color="B1A089" w:themeColor="accent6"/>
          <w:left w:val="single" w:sz="8" w:space="0" w:color="B1A089" w:themeColor="accent6"/>
          <w:bottom w:val="single" w:sz="8" w:space="0" w:color="B1A089" w:themeColor="accent6"/>
          <w:right w:val="single" w:sz="8" w:space="0" w:color="B1A089" w:themeColor="accent6"/>
        </w:tcBorders>
      </w:tcPr>
    </w:tblStylePr>
    <w:tblStylePr w:type="band1Horz">
      <w:tblPr/>
      <w:tcPr>
        <w:tcBorders>
          <w:top w:val="single" w:sz="8" w:space="0" w:color="B1A089" w:themeColor="accent6"/>
          <w:left w:val="single" w:sz="8" w:space="0" w:color="B1A089" w:themeColor="accent6"/>
          <w:bottom w:val="single" w:sz="8" w:space="0" w:color="B1A089" w:themeColor="accent6"/>
          <w:right w:val="single" w:sz="8" w:space="0" w:color="B1A089" w:themeColor="accent6"/>
        </w:tcBorders>
      </w:tcPr>
    </w:tblStylePr>
  </w:style>
  <w:style w:type="table" w:styleId="Trameclaire-Accent1">
    <w:name w:val="Light Shading Accent 1"/>
    <w:basedOn w:val="TableauNormal"/>
    <w:uiPriority w:val="60"/>
    <w:rsid w:val="00211A68"/>
    <w:pPr>
      <w:spacing w:after="0" w:line="240" w:lineRule="auto"/>
    </w:pPr>
    <w:rPr>
      <w:color w:val="848057" w:themeColor="accent1" w:themeShade="BF"/>
    </w:rPr>
    <w:tblPr>
      <w:tblStyleRowBandSize w:val="1"/>
      <w:tblStyleColBandSize w:val="1"/>
      <w:tblBorders>
        <w:top w:val="single" w:sz="8" w:space="0" w:color="A9A57C" w:themeColor="accent1"/>
        <w:bottom w:val="single" w:sz="8" w:space="0" w:color="A9A57C" w:themeColor="accent1"/>
      </w:tblBorders>
    </w:tblPr>
    <w:tblStylePr w:type="firstRow">
      <w:pPr>
        <w:spacing w:before="0" w:after="0" w:line="240" w:lineRule="auto"/>
      </w:pPr>
      <w:rPr>
        <w:b/>
        <w:bCs/>
      </w:rPr>
      <w:tblPr/>
      <w:tcPr>
        <w:tcBorders>
          <w:top w:val="single" w:sz="8" w:space="0" w:color="A9A57C" w:themeColor="accent1"/>
          <w:left w:val="nil"/>
          <w:bottom w:val="single" w:sz="8" w:space="0" w:color="A9A57C" w:themeColor="accent1"/>
          <w:right w:val="nil"/>
          <w:insideH w:val="nil"/>
          <w:insideV w:val="nil"/>
        </w:tcBorders>
      </w:tcPr>
    </w:tblStylePr>
    <w:tblStylePr w:type="lastRow">
      <w:pPr>
        <w:spacing w:before="0" w:after="0" w:line="240" w:lineRule="auto"/>
      </w:pPr>
      <w:rPr>
        <w:b/>
        <w:bCs/>
      </w:rPr>
      <w:tblPr/>
      <w:tcPr>
        <w:tcBorders>
          <w:top w:val="single" w:sz="8" w:space="0" w:color="A9A57C" w:themeColor="accent1"/>
          <w:left w:val="nil"/>
          <w:bottom w:val="single" w:sz="8" w:space="0" w:color="A9A57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8DE" w:themeFill="accent1" w:themeFillTint="3F"/>
      </w:tcPr>
    </w:tblStylePr>
    <w:tblStylePr w:type="band1Horz">
      <w:tblPr/>
      <w:tcPr>
        <w:tcBorders>
          <w:left w:val="nil"/>
          <w:right w:val="nil"/>
          <w:insideH w:val="nil"/>
          <w:insideV w:val="nil"/>
        </w:tcBorders>
        <w:shd w:val="clear" w:color="auto" w:fill="E9E8DE" w:themeFill="accent1" w:themeFillTint="3F"/>
      </w:tcPr>
    </w:tblStylePr>
  </w:style>
  <w:style w:type="paragraph" w:styleId="TM4">
    <w:name w:val="toc 4"/>
    <w:basedOn w:val="Normal"/>
    <w:next w:val="Normal"/>
    <w:autoRedefine/>
    <w:uiPriority w:val="39"/>
    <w:unhideWhenUsed/>
    <w:rsid w:val="007A7B85"/>
    <w:pPr>
      <w:spacing w:after="0"/>
      <w:ind w:left="600"/>
      <w:jc w:val="left"/>
    </w:pPr>
    <w:rPr>
      <w:rFonts w:cstheme="minorHAnsi"/>
      <w:szCs w:val="24"/>
    </w:rPr>
  </w:style>
  <w:style w:type="paragraph" w:styleId="TM5">
    <w:name w:val="toc 5"/>
    <w:basedOn w:val="Normal"/>
    <w:next w:val="Normal"/>
    <w:autoRedefine/>
    <w:uiPriority w:val="39"/>
    <w:unhideWhenUsed/>
    <w:rsid w:val="007A7B85"/>
    <w:pPr>
      <w:spacing w:after="0"/>
      <w:ind w:left="800"/>
      <w:jc w:val="left"/>
    </w:pPr>
    <w:rPr>
      <w:rFonts w:cstheme="minorHAnsi"/>
      <w:szCs w:val="24"/>
    </w:rPr>
  </w:style>
  <w:style w:type="paragraph" w:styleId="TM6">
    <w:name w:val="toc 6"/>
    <w:basedOn w:val="Normal"/>
    <w:next w:val="Normal"/>
    <w:autoRedefine/>
    <w:uiPriority w:val="39"/>
    <w:unhideWhenUsed/>
    <w:rsid w:val="007A7B85"/>
    <w:pPr>
      <w:spacing w:after="0"/>
      <w:ind w:left="1000"/>
      <w:jc w:val="left"/>
    </w:pPr>
    <w:rPr>
      <w:rFonts w:cstheme="minorHAnsi"/>
      <w:szCs w:val="24"/>
    </w:rPr>
  </w:style>
  <w:style w:type="paragraph" w:styleId="TM7">
    <w:name w:val="toc 7"/>
    <w:basedOn w:val="Normal"/>
    <w:next w:val="Normal"/>
    <w:autoRedefine/>
    <w:uiPriority w:val="39"/>
    <w:unhideWhenUsed/>
    <w:rsid w:val="007A7B85"/>
    <w:pPr>
      <w:spacing w:after="0"/>
      <w:ind w:left="1200"/>
      <w:jc w:val="left"/>
    </w:pPr>
    <w:rPr>
      <w:rFonts w:cstheme="minorHAnsi"/>
      <w:szCs w:val="24"/>
    </w:rPr>
  </w:style>
  <w:style w:type="paragraph" w:styleId="TM8">
    <w:name w:val="toc 8"/>
    <w:basedOn w:val="Normal"/>
    <w:next w:val="Normal"/>
    <w:autoRedefine/>
    <w:uiPriority w:val="39"/>
    <w:unhideWhenUsed/>
    <w:rsid w:val="007A7B85"/>
    <w:pPr>
      <w:spacing w:after="0"/>
      <w:ind w:left="1400"/>
      <w:jc w:val="left"/>
    </w:pPr>
    <w:rPr>
      <w:rFonts w:cstheme="minorHAnsi"/>
      <w:szCs w:val="24"/>
    </w:rPr>
  </w:style>
  <w:style w:type="paragraph" w:styleId="TM9">
    <w:name w:val="toc 9"/>
    <w:basedOn w:val="Normal"/>
    <w:next w:val="Normal"/>
    <w:autoRedefine/>
    <w:uiPriority w:val="39"/>
    <w:unhideWhenUsed/>
    <w:rsid w:val="007A7B85"/>
    <w:pPr>
      <w:spacing w:after="0"/>
      <w:ind w:left="1600"/>
      <w:jc w:val="left"/>
    </w:pPr>
    <w:rPr>
      <w:rFonts w:cstheme="minorHAnsi"/>
      <w:szCs w:val="24"/>
    </w:rPr>
  </w:style>
  <w:style w:type="table" w:styleId="Grilleclaire-Accent6">
    <w:name w:val="Light Grid Accent 6"/>
    <w:basedOn w:val="TableauNormal"/>
    <w:uiPriority w:val="62"/>
    <w:rsid w:val="004B3FC3"/>
    <w:pPr>
      <w:spacing w:after="0" w:line="240" w:lineRule="auto"/>
    </w:pPr>
    <w:tblPr>
      <w:tblStyleRowBandSize w:val="1"/>
      <w:tblStyleColBandSize w:val="1"/>
      <w:tblBorders>
        <w:top w:val="single" w:sz="8" w:space="0" w:color="B1A089" w:themeColor="accent6"/>
        <w:left w:val="single" w:sz="8" w:space="0" w:color="B1A089" w:themeColor="accent6"/>
        <w:bottom w:val="single" w:sz="8" w:space="0" w:color="B1A089" w:themeColor="accent6"/>
        <w:right w:val="single" w:sz="8" w:space="0" w:color="B1A089" w:themeColor="accent6"/>
        <w:insideH w:val="single" w:sz="8" w:space="0" w:color="B1A089" w:themeColor="accent6"/>
        <w:insideV w:val="single" w:sz="8" w:space="0" w:color="B1A08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A089" w:themeColor="accent6"/>
          <w:left w:val="single" w:sz="8" w:space="0" w:color="B1A089" w:themeColor="accent6"/>
          <w:bottom w:val="single" w:sz="18" w:space="0" w:color="B1A089" w:themeColor="accent6"/>
          <w:right w:val="single" w:sz="8" w:space="0" w:color="B1A089" w:themeColor="accent6"/>
          <w:insideH w:val="nil"/>
          <w:insideV w:val="single" w:sz="8" w:space="0" w:color="B1A08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A089" w:themeColor="accent6"/>
          <w:left w:val="single" w:sz="8" w:space="0" w:color="B1A089" w:themeColor="accent6"/>
          <w:bottom w:val="single" w:sz="8" w:space="0" w:color="B1A089" w:themeColor="accent6"/>
          <w:right w:val="single" w:sz="8" w:space="0" w:color="B1A089" w:themeColor="accent6"/>
          <w:insideH w:val="nil"/>
          <w:insideV w:val="single" w:sz="8" w:space="0" w:color="B1A08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A089" w:themeColor="accent6"/>
          <w:left w:val="single" w:sz="8" w:space="0" w:color="B1A089" w:themeColor="accent6"/>
          <w:bottom w:val="single" w:sz="8" w:space="0" w:color="B1A089" w:themeColor="accent6"/>
          <w:right w:val="single" w:sz="8" w:space="0" w:color="B1A089" w:themeColor="accent6"/>
        </w:tcBorders>
      </w:tcPr>
    </w:tblStylePr>
    <w:tblStylePr w:type="band1Vert">
      <w:tblPr/>
      <w:tcPr>
        <w:tcBorders>
          <w:top w:val="single" w:sz="8" w:space="0" w:color="B1A089" w:themeColor="accent6"/>
          <w:left w:val="single" w:sz="8" w:space="0" w:color="B1A089" w:themeColor="accent6"/>
          <w:bottom w:val="single" w:sz="8" w:space="0" w:color="B1A089" w:themeColor="accent6"/>
          <w:right w:val="single" w:sz="8" w:space="0" w:color="B1A089" w:themeColor="accent6"/>
        </w:tcBorders>
        <w:shd w:val="clear" w:color="auto" w:fill="EBE7E1" w:themeFill="accent6" w:themeFillTint="3F"/>
      </w:tcPr>
    </w:tblStylePr>
    <w:tblStylePr w:type="band1Horz">
      <w:tblPr/>
      <w:tcPr>
        <w:tcBorders>
          <w:top w:val="single" w:sz="8" w:space="0" w:color="B1A089" w:themeColor="accent6"/>
          <w:left w:val="single" w:sz="8" w:space="0" w:color="B1A089" w:themeColor="accent6"/>
          <w:bottom w:val="single" w:sz="8" w:space="0" w:color="B1A089" w:themeColor="accent6"/>
          <w:right w:val="single" w:sz="8" w:space="0" w:color="B1A089" w:themeColor="accent6"/>
          <w:insideV w:val="single" w:sz="8" w:space="0" w:color="B1A089" w:themeColor="accent6"/>
        </w:tcBorders>
        <w:shd w:val="clear" w:color="auto" w:fill="EBE7E1" w:themeFill="accent6" w:themeFillTint="3F"/>
      </w:tcPr>
    </w:tblStylePr>
    <w:tblStylePr w:type="band2Horz">
      <w:tblPr/>
      <w:tcPr>
        <w:tcBorders>
          <w:top w:val="single" w:sz="8" w:space="0" w:color="B1A089" w:themeColor="accent6"/>
          <w:left w:val="single" w:sz="8" w:space="0" w:color="B1A089" w:themeColor="accent6"/>
          <w:bottom w:val="single" w:sz="8" w:space="0" w:color="B1A089" w:themeColor="accent6"/>
          <w:right w:val="single" w:sz="8" w:space="0" w:color="B1A089" w:themeColor="accent6"/>
          <w:insideV w:val="single" w:sz="8" w:space="0" w:color="B1A089" w:themeColor="accent6"/>
        </w:tcBorders>
      </w:tcPr>
    </w:tblStylePr>
  </w:style>
  <w:style w:type="table" w:styleId="Listeclaire-Accent1">
    <w:name w:val="Light List Accent 1"/>
    <w:basedOn w:val="TableauNormal"/>
    <w:uiPriority w:val="61"/>
    <w:rsid w:val="00901CDE"/>
    <w:pPr>
      <w:spacing w:after="0" w:line="240" w:lineRule="auto"/>
    </w:pPr>
    <w:tblPr>
      <w:tblStyleRowBandSize w:val="1"/>
      <w:tblStyleColBandSize w:val="1"/>
      <w:tblBorders>
        <w:top w:val="single" w:sz="8" w:space="0" w:color="A9A57C" w:themeColor="accent1"/>
        <w:left w:val="single" w:sz="8" w:space="0" w:color="A9A57C" w:themeColor="accent1"/>
        <w:bottom w:val="single" w:sz="8" w:space="0" w:color="A9A57C" w:themeColor="accent1"/>
        <w:right w:val="single" w:sz="8" w:space="0" w:color="A9A57C" w:themeColor="accent1"/>
      </w:tblBorders>
    </w:tblPr>
    <w:tblStylePr w:type="firstRow">
      <w:pPr>
        <w:spacing w:before="0" w:after="0" w:line="240" w:lineRule="auto"/>
      </w:pPr>
      <w:rPr>
        <w:b/>
        <w:bCs/>
        <w:color w:val="FFFFFF" w:themeColor="background1"/>
      </w:rPr>
      <w:tblPr/>
      <w:tcPr>
        <w:shd w:val="clear" w:color="auto" w:fill="A9A57C" w:themeFill="accent1"/>
      </w:tcPr>
    </w:tblStylePr>
    <w:tblStylePr w:type="lastRow">
      <w:pPr>
        <w:spacing w:before="0" w:after="0" w:line="240" w:lineRule="auto"/>
      </w:pPr>
      <w:rPr>
        <w:b/>
        <w:bCs/>
      </w:rPr>
      <w:tblPr/>
      <w:tcPr>
        <w:tcBorders>
          <w:top w:val="double" w:sz="6" w:space="0" w:color="A9A57C" w:themeColor="accent1"/>
          <w:left w:val="single" w:sz="8" w:space="0" w:color="A9A57C" w:themeColor="accent1"/>
          <w:bottom w:val="single" w:sz="8" w:space="0" w:color="A9A57C" w:themeColor="accent1"/>
          <w:right w:val="single" w:sz="8" w:space="0" w:color="A9A57C" w:themeColor="accent1"/>
        </w:tcBorders>
      </w:tcPr>
    </w:tblStylePr>
    <w:tblStylePr w:type="firstCol">
      <w:rPr>
        <w:b/>
        <w:bCs/>
      </w:rPr>
    </w:tblStylePr>
    <w:tblStylePr w:type="lastCol">
      <w:rPr>
        <w:b/>
        <w:bCs/>
      </w:rPr>
    </w:tblStylePr>
    <w:tblStylePr w:type="band1Vert">
      <w:tblPr/>
      <w:tcPr>
        <w:tcBorders>
          <w:top w:val="single" w:sz="8" w:space="0" w:color="A9A57C" w:themeColor="accent1"/>
          <w:left w:val="single" w:sz="8" w:space="0" w:color="A9A57C" w:themeColor="accent1"/>
          <w:bottom w:val="single" w:sz="8" w:space="0" w:color="A9A57C" w:themeColor="accent1"/>
          <w:right w:val="single" w:sz="8" w:space="0" w:color="A9A57C" w:themeColor="accent1"/>
        </w:tcBorders>
      </w:tcPr>
    </w:tblStylePr>
    <w:tblStylePr w:type="band1Horz">
      <w:tblPr/>
      <w:tcPr>
        <w:tcBorders>
          <w:top w:val="single" w:sz="8" w:space="0" w:color="A9A57C" w:themeColor="accent1"/>
          <w:left w:val="single" w:sz="8" w:space="0" w:color="A9A57C" w:themeColor="accent1"/>
          <w:bottom w:val="single" w:sz="8" w:space="0" w:color="A9A57C" w:themeColor="accent1"/>
          <w:right w:val="single" w:sz="8" w:space="0" w:color="A9A57C" w:themeColor="accent1"/>
        </w:tcBorders>
      </w:tcPr>
    </w:tblStylePr>
  </w:style>
  <w:style w:type="table" w:styleId="Listemoyenne1-Accent1">
    <w:name w:val="Medium List 1 Accent 1"/>
    <w:basedOn w:val="TableauNormal"/>
    <w:uiPriority w:val="65"/>
    <w:rsid w:val="00901CDE"/>
    <w:pPr>
      <w:spacing w:after="0" w:line="240" w:lineRule="auto"/>
    </w:pPr>
    <w:rPr>
      <w:color w:val="2F2B20" w:themeColor="text1"/>
    </w:rPr>
    <w:tblPr>
      <w:tblStyleRowBandSize w:val="1"/>
      <w:tblStyleColBandSize w:val="1"/>
      <w:tblBorders>
        <w:top w:val="single" w:sz="8" w:space="0" w:color="A9A57C" w:themeColor="accent1"/>
        <w:bottom w:val="single" w:sz="8" w:space="0" w:color="A9A57C" w:themeColor="accent1"/>
      </w:tblBorders>
    </w:tblPr>
    <w:tblStylePr w:type="firstRow">
      <w:rPr>
        <w:rFonts w:asciiTheme="majorHAnsi" w:eastAsiaTheme="majorEastAsia" w:hAnsiTheme="majorHAnsi" w:cstheme="majorBidi"/>
      </w:rPr>
      <w:tblPr/>
      <w:tcPr>
        <w:tcBorders>
          <w:top w:val="nil"/>
          <w:bottom w:val="single" w:sz="8" w:space="0" w:color="A9A57C" w:themeColor="accent1"/>
        </w:tcBorders>
      </w:tcPr>
    </w:tblStylePr>
    <w:tblStylePr w:type="lastRow">
      <w:rPr>
        <w:b/>
        <w:bCs/>
        <w:color w:val="675E47" w:themeColor="text2"/>
      </w:rPr>
      <w:tblPr/>
      <w:tcPr>
        <w:tcBorders>
          <w:top w:val="single" w:sz="8" w:space="0" w:color="A9A57C" w:themeColor="accent1"/>
          <w:bottom w:val="single" w:sz="8" w:space="0" w:color="A9A57C" w:themeColor="accent1"/>
        </w:tcBorders>
      </w:tcPr>
    </w:tblStylePr>
    <w:tblStylePr w:type="firstCol">
      <w:rPr>
        <w:b/>
        <w:bCs/>
      </w:rPr>
    </w:tblStylePr>
    <w:tblStylePr w:type="lastCol">
      <w:rPr>
        <w:b/>
        <w:bCs/>
      </w:rPr>
      <w:tblPr/>
      <w:tcPr>
        <w:tcBorders>
          <w:top w:val="single" w:sz="8" w:space="0" w:color="A9A57C" w:themeColor="accent1"/>
          <w:bottom w:val="single" w:sz="8" w:space="0" w:color="A9A57C" w:themeColor="accent1"/>
        </w:tcBorders>
      </w:tcPr>
    </w:tblStylePr>
    <w:tblStylePr w:type="band1Vert">
      <w:tblPr/>
      <w:tcPr>
        <w:shd w:val="clear" w:color="auto" w:fill="E9E8DE" w:themeFill="accent1" w:themeFillTint="3F"/>
      </w:tcPr>
    </w:tblStylePr>
    <w:tblStylePr w:type="band1Horz">
      <w:tblPr/>
      <w:tcPr>
        <w:shd w:val="clear" w:color="auto" w:fill="E9E8DE" w:themeFill="accent1" w:themeFillTint="3F"/>
      </w:tcPr>
    </w:tblStylePr>
  </w:style>
  <w:style w:type="paragraph" w:customStyle="1" w:styleId="m-799392387940010308msolistparagraph">
    <w:name w:val="m_-799392387940010308msolistparagraph"/>
    <w:basedOn w:val="Normal"/>
    <w:rsid w:val="00777D38"/>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styleId="Tabledesillustrations">
    <w:name w:val="table of figures"/>
    <w:basedOn w:val="Normal"/>
    <w:next w:val="Normal"/>
    <w:uiPriority w:val="99"/>
    <w:unhideWhenUsed/>
    <w:rsid w:val="00D7620B"/>
    <w:pPr>
      <w:spacing w:after="0"/>
    </w:pPr>
  </w:style>
  <w:style w:type="paragraph" w:styleId="TitreTR">
    <w:name w:val="toa heading"/>
    <w:basedOn w:val="Normal"/>
    <w:next w:val="Normal"/>
    <w:uiPriority w:val="99"/>
    <w:semiHidden/>
    <w:unhideWhenUsed/>
    <w:rsid w:val="00D7620B"/>
    <w:pPr>
      <w:spacing w:before="120"/>
    </w:pPr>
    <w:rPr>
      <w:rFonts w:asciiTheme="majorHAnsi" w:eastAsiaTheme="majorEastAsia" w:hAnsiTheme="majorHAnsi" w:cstheme="majorBidi"/>
      <w:b/>
      <w:bCs/>
      <w:sz w:val="24"/>
      <w:szCs w:val="24"/>
    </w:rPr>
  </w:style>
  <w:style w:type="paragraph" w:styleId="Tabledesrfrencesjuridiques">
    <w:name w:val="table of authorities"/>
    <w:basedOn w:val="Normal"/>
    <w:next w:val="Normal"/>
    <w:uiPriority w:val="99"/>
    <w:semiHidden/>
    <w:unhideWhenUsed/>
    <w:rsid w:val="00D7620B"/>
    <w:pPr>
      <w:spacing w:after="0"/>
      <w:ind w:left="2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844">
      <w:bodyDiv w:val="1"/>
      <w:marLeft w:val="0"/>
      <w:marRight w:val="0"/>
      <w:marTop w:val="0"/>
      <w:marBottom w:val="0"/>
      <w:divBdr>
        <w:top w:val="none" w:sz="0" w:space="0" w:color="auto"/>
        <w:left w:val="none" w:sz="0" w:space="0" w:color="auto"/>
        <w:bottom w:val="none" w:sz="0" w:space="0" w:color="auto"/>
        <w:right w:val="none" w:sz="0" w:space="0" w:color="auto"/>
      </w:divBdr>
      <w:divsChild>
        <w:div w:id="1743334920">
          <w:marLeft w:val="547"/>
          <w:marRight w:val="0"/>
          <w:marTop w:val="0"/>
          <w:marBottom w:val="0"/>
          <w:divBdr>
            <w:top w:val="none" w:sz="0" w:space="0" w:color="auto"/>
            <w:left w:val="none" w:sz="0" w:space="0" w:color="auto"/>
            <w:bottom w:val="none" w:sz="0" w:space="0" w:color="auto"/>
            <w:right w:val="none" w:sz="0" w:space="0" w:color="auto"/>
          </w:divBdr>
        </w:div>
        <w:div w:id="1188979575">
          <w:marLeft w:val="547"/>
          <w:marRight w:val="0"/>
          <w:marTop w:val="0"/>
          <w:marBottom w:val="0"/>
          <w:divBdr>
            <w:top w:val="none" w:sz="0" w:space="0" w:color="auto"/>
            <w:left w:val="none" w:sz="0" w:space="0" w:color="auto"/>
            <w:bottom w:val="none" w:sz="0" w:space="0" w:color="auto"/>
            <w:right w:val="none" w:sz="0" w:space="0" w:color="auto"/>
          </w:divBdr>
        </w:div>
        <w:div w:id="1898852331">
          <w:marLeft w:val="547"/>
          <w:marRight w:val="0"/>
          <w:marTop w:val="0"/>
          <w:marBottom w:val="0"/>
          <w:divBdr>
            <w:top w:val="none" w:sz="0" w:space="0" w:color="auto"/>
            <w:left w:val="none" w:sz="0" w:space="0" w:color="auto"/>
            <w:bottom w:val="none" w:sz="0" w:space="0" w:color="auto"/>
            <w:right w:val="none" w:sz="0" w:space="0" w:color="auto"/>
          </w:divBdr>
        </w:div>
        <w:div w:id="825976061">
          <w:marLeft w:val="547"/>
          <w:marRight w:val="0"/>
          <w:marTop w:val="0"/>
          <w:marBottom w:val="0"/>
          <w:divBdr>
            <w:top w:val="none" w:sz="0" w:space="0" w:color="auto"/>
            <w:left w:val="none" w:sz="0" w:space="0" w:color="auto"/>
            <w:bottom w:val="none" w:sz="0" w:space="0" w:color="auto"/>
            <w:right w:val="none" w:sz="0" w:space="0" w:color="auto"/>
          </w:divBdr>
        </w:div>
        <w:div w:id="241837816">
          <w:marLeft w:val="547"/>
          <w:marRight w:val="0"/>
          <w:marTop w:val="0"/>
          <w:marBottom w:val="0"/>
          <w:divBdr>
            <w:top w:val="none" w:sz="0" w:space="0" w:color="auto"/>
            <w:left w:val="none" w:sz="0" w:space="0" w:color="auto"/>
            <w:bottom w:val="none" w:sz="0" w:space="0" w:color="auto"/>
            <w:right w:val="none" w:sz="0" w:space="0" w:color="auto"/>
          </w:divBdr>
        </w:div>
        <w:div w:id="1502424357">
          <w:marLeft w:val="547"/>
          <w:marRight w:val="0"/>
          <w:marTop w:val="0"/>
          <w:marBottom w:val="0"/>
          <w:divBdr>
            <w:top w:val="none" w:sz="0" w:space="0" w:color="auto"/>
            <w:left w:val="none" w:sz="0" w:space="0" w:color="auto"/>
            <w:bottom w:val="none" w:sz="0" w:space="0" w:color="auto"/>
            <w:right w:val="none" w:sz="0" w:space="0" w:color="auto"/>
          </w:divBdr>
        </w:div>
      </w:divsChild>
    </w:div>
    <w:div w:id="59721224">
      <w:bodyDiv w:val="1"/>
      <w:marLeft w:val="0"/>
      <w:marRight w:val="0"/>
      <w:marTop w:val="0"/>
      <w:marBottom w:val="0"/>
      <w:divBdr>
        <w:top w:val="none" w:sz="0" w:space="0" w:color="auto"/>
        <w:left w:val="none" w:sz="0" w:space="0" w:color="auto"/>
        <w:bottom w:val="none" w:sz="0" w:space="0" w:color="auto"/>
        <w:right w:val="none" w:sz="0" w:space="0" w:color="auto"/>
      </w:divBdr>
      <w:divsChild>
        <w:div w:id="2130394033">
          <w:marLeft w:val="288"/>
          <w:marRight w:val="0"/>
          <w:marTop w:val="72"/>
          <w:marBottom w:val="0"/>
          <w:divBdr>
            <w:top w:val="none" w:sz="0" w:space="0" w:color="auto"/>
            <w:left w:val="none" w:sz="0" w:space="0" w:color="auto"/>
            <w:bottom w:val="none" w:sz="0" w:space="0" w:color="auto"/>
            <w:right w:val="none" w:sz="0" w:space="0" w:color="auto"/>
          </w:divBdr>
        </w:div>
        <w:div w:id="394475771">
          <w:marLeft w:val="288"/>
          <w:marRight w:val="0"/>
          <w:marTop w:val="72"/>
          <w:marBottom w:val="0"/>
          <w:divBdr>
            <w:top w:val="none" w:sz="0" w:space="0" w:color="auto"/>
            <w:left w:val="none" w:sz="0" w:space="0" w:color="auto"/>
            <w:bottom w:val="none" w:sz="0" w:space="0" w:color="auto"/>
            <w:right w:val="none" w:sz="0" w:space="0" w:color="auto"/>
          </w:divBdr>
        </w:div>
        <w:div w:id="178548792">
          <w:marLeft w:val="288"/>
          <w:marRight w:val="0"/>
          <w:marTop w:val="72"/>
          <w:marBottom w:val="0"/>
          <w:divBdr>
            <w:top w:val="none" w:sz="0" w:space="0" w:color="auto"/>
            <w:left w:val="none" w:sz="0" w:space="0" w:color="auto"/>
            <w:bottom w:val="none" w:sz="0" w:space="0" w:color="auto"/>
            <w:right w:val="none" w:sz="0" w:space="0" w:color="auto"/>
          </w:divBdr>
        </w:div>
        <w:div w:id="329255603">
          <w:marLeft w:val="288"/>
          <w:marRight w:val="0"/>
          <w:marTop w:val="72"/>
          <w:marBottom w:val="0"/>
          <w:divBdr>
            <w:top w:val="none" w:sz="0" w:space="0" w:color="auto"/>
            <w:left w:val="none" w:sz="0" w:space="0" w:color="auto"/>
            <w:bottom w:val="none" w:sz="0" w:space="0" w:color="auto"/>
            <w:right w:val="none" w:sz="0" w:space="0" w:color="auto"/>
          </w:divBdr>
        </w:div>
        <w:div w:id="920143007">
          <w:marLeft w:val="288"/>
          <w:marRight w:val="0"/>
          <w:marTop w:val="72"/>
          <w:marBottom w:val="0"/>
          <w:divBdr>
            <w:top w:val="none" w:sz="0" w:space="0" w:color="auto"/>
            <w:left w:val="none" w:sz="0" w:space="0" w:color="auto"/>
            <w:bottom w:val="none" w:sz="0" w:space="0" w:color="auto"/>
            <w:right w:val="none" w:sz="0" w:space="0" w:color="auto"/>
          </w:divBdr>
        </w:div>
        <w:div w:id="22362831">
          <w:marLeft w:val="288"/>
          <w:marRight w:val="0"/>
          <w:marTop w:val="72"/>
          <w:marBottom w:val="0"/>
          <w:divBdr>
            <w:top w:val="none" w:sz="0" w:space="0" w:color="auto"/>
            <w:left w:val="none" w:sz="0" w:space="0" w:color="auto"/>
            <w:bottom w:val="none" w:sz="0" w:space="0" w:color="auto"/>
            <w:right w:val="none" w:sz="0" w:space="0" w:color="auto"/>
          </w:divBdr>
        </w:div>
        <w:div w:id="119105606">
          <w:marLeft w:val="288"/>
          <w:marRight w:val="0"/>
          <w:marTop w:val="72"/>
          <w:marBottom w:val="0"/>
          <w:divBdr>
            <w:top w:val="none" w:sz="0" w:space="0" w:color="auto"/>
            <w:left w:val="none" w:sz="0" w:space="0" w:color="auto"/>
            <w:bottom w:val="none" w:sz="0" w:space="0" w:color="auto"/>
            <w:right w:val="none" w:sz="0" w:space="0" w:color="auto"/>
          </w:divBdr>
        </w:div>
        <w:div w:id="464199228">
          <w:marLeft w:val="288"/>
          <w:marRight w:val="0"/>
          <w:marTop w:val="72"/>
          <w:marBottom w:val="0"/>
          <w:divBdr>
            <w:top w:val="none" w:sz="0" w:space="0" w:color="auto"/>
            <w:left w:val="none" w:sz="0" w:space="0" w:color="auto"/>
            <w:bottom w:val="none" w:sz="0" w:space="0" w:color="auto"/>
            <w:right w:val="none" w:sz="0" w:space="0" w:color="auto"/>
          </w:divBdr>
        </w:div>
        <w:div w:id="694886026">
          <w:marLeft w:val="288"/>
          <w:marRight w:val="0"/>
          <w:marTop w:val="72"/>
          <w:marBottom w:val="0"/>
          <w:divBdr>
            <w:top w:val="none" w:sz="0" w:space="0" w:color="auto"/>
            <w:left w:val="none" w:sz="0" w:space="0" w:color="auto"/>
            <w:bottom w:val="none" w:sz="0" w:space="0" w:color="auto"/>
            <w:right w:val="none" w:sz="0" w:space="0" w:color="auto"/>
          </w:divBdr>
        </w:div>
        <w:div w:id="1857039699">
          <w:marLeft w:val="288"/>
          <w:marRight w:val="0"/>
          <w:marTop w:val="72"/>
          <w:marBottom w:val="0"/>
          <w:divBdr>
            <w:top w:val="none" w:sz="0" w:space="0" w:color="auto"/>
            <w:left w:val="none" w:sz="0" w:space="0" w:color="auto"/>
            <w:bottom w:val="none" w:sz="0" w:space="0" w:color="auto"/>
            <w:right w:val="none" w:sz="0" w:space="0" w:color="auto"/>
          </w:divBdr>
        </w:div>
        <w:div w:id="1310401364">
          <w:marLeft w:val="288"/>
          <w:marRight w:val="0"/>
          <w:marTop w:val="72"/>
          <w:marBottom w:val="0"/>
          <w:divBdr>
            <w:top w:val="none" w:sz="0" w:space="0" w:color="auto"/>
            <w:left w:val="none" w:sz="0" w:space="0" w:color="auto"/>
            <w:bottom w:val="none" w:sz="0" w:space="0" w:color="auto"/>
            <w:right w:val="none" w:sz="0" w:space="0" w:color="auto"/>
          </w:divBdr>
        </w:div>
        <w:div w:id="655109310">
          <w:marLeft w:val="288"/>
          <w:marRight w:val="0"/>
          <w:marTop w:val="72"/>
          <w:marBottom w:val="0"/>
          <w:divBdr>
            <w:top w:val="none" w:sz="0" w:space="0" w:color="auto"/>
            <w:left w:val="none" w:sz="0" w:space="0" w:color="auto"/>
            <w:bottom w:val="none" w:sz="0" w:space="0" w:color="auto"/>
            <w:right w:val="none" w:sz="0" w:space="0" w:color="auto"/>
          </w:divBdr>
        </w:div>
      </w:divsChild>
    </w:div>
    <w:div w:id="64301518">
      <w:bodyDiv w:val="1"/>
      <w:marLeft w:val="0"/>
      <w:marRight w:val="0"/>
      <w:marTop w:val="0"/>
      <w:marBottom w:val="0"/>
      <w:divBdr>
        <w:top w:val="none" w:sz="0" w:space="0" w:color="auto"/>
        <w:left w:val="none" w:sz="0" w:space="0" w:color="auto"/>
        <w:bottom w:val="none" w:sz="0" w:space="0" w:color="auto"/>
        <w:right w:val="none" w:sz="0" w:space="0" w:color="auto"/>
      </w:divBdr>
      <w:divsChild>
        <w:div w:id="2064940777">
          <w:marLeft w:val="547"/>
          <w:marRight w:val="0"/>
          <w:marTop w:val="0"/>
          <w:marBottom w:val="0"/>
          <w:divBdr>
            <w:top w:val="none" w:sz="0" w:space="0" w:color="auto"/>
            <w:left w:val="none" w:sz="0" w:space="0" w:color="auto"/>
            <w:bottom w:val="none" w:sz="0" w:space="0" w:color="auto"/>
            <w:right w:val="none" w:sz="0" w:space="0" w:color="auto"/>
          </w:divBdr>
        </w:div>
        <w:div w:id="807866719">
          <w:marLeft w:val="1166"/>
          <w:marRight w:val="0"/>
          <w:marTop w:val="0"/>
          <w:marBottom w:val="0"/>
          <w:divBdr>
            <w:top w:val="none" w:sz="0" w:space="0" w:color="auto"/>
            <w:left w:val="none" w:sz="0" w:space="0" w:color="auto"/>
            <w:bottom w:val="none" w:sz="0" w:space="0" w:color="auto"/>
            <w:right w:val="none" w:sz="0" w:space="0" w:color="auto"/>
          </w:divBdr>
        </w:div>
        <w:div w:id="2018733315">
          <w:marLeft w:val="1166"/>
          <w:marRight w:val="0"/>
          <w:marTop w:val="0"/>
          <w:marBottom w:val="0"/>
          <w:divBdr>
            <w:top w:val="none" w:sz="0" w:space="0" w:color="auto"/>
            <w:left w:val="none" w:sz="0" w:space="0" w:color="auto"/>
            <w:bottom w:val="none" w:sz="0" w:space="0" w:color="auto"/>
            <w:right w:val="none" w:sz="0" w:space="0" w:color="auto"/>
          </w:divBdr>
        </w:div>
        <w:div w:id="2049254366">
          <w:marLeft w:val="1166"/>
          <w:marRight w:val="0"/>
          <w:marTop w:val="0"/>
          <w:marBottom w:val="0"/>
          <w:divBdr>
            <w:top w:val="none" w:sz="0" w:space="0" w:color="auto"/>
            <w:left w:val="none" w:sz="0" w:space="0" w:color="auto"/>
            <w:bottom w:val="none" w:sz="0" w:space="0" w:color="auto"/>
            <w:right w:val="none" w:sz="0" w:space="0" w:color="auto"/>
          </w:divBdr>
        </w:div>
        <w:div w:id="451941892">
          <w:marLeft w:val="1166"/>
          <w:marRight w:val="0"/>
          <w:marTop w:val="0"/>
          <w:marBottom w:val="0"/>
          <w:divBdr>
            <w:top w:val="none" w:sz="0" w:space="0" w:color="auto"/>
            <w:left w:val="none" w:sz="0" w:space="0" w:color="auto"/>
            <w:bottom w:val="none" w:sz="0" w:space="0" w:color="auto"/>
            <w:right w:val="none" w:sz="0" w:space="0" w:color="auto"/>
          </w:divBdr>
        </w:div>
        <w:div w:id="1452241924">
          <w:marLeft w:val="547"/>
          <w:marRight w:val="0"/>
          <w:marTop w:val="0"/>
          <w:marBottom w:val="0"/>
          <w:divBdr>
            <w:top w:val="none" w:sz="0" w:space="0" w:color="auto"/>
            <w:left w:val="none" w:sz="0" w:space="0" w:color="auto"/>
            <w:bottom w:val="none" w:sz="0" w:space="0" w:color="auto"/>
            <w:right w:val="none" w:sz="0" w:space="0" w:color="auto"/>
          </w:divBdr>
        </w:div>
        <w:div w:id="147669148">
          <w:marLeft w:val="1166"/>
          <w:marRight w:val="0"/>
          <w:marTop w:val="0"/>
          <w:marBottom w:val="0"/>
          <w:divBdr>
            <w:top w:val="none" w:sz="0" w:space="0" w:color="auto"/>
            <w:left w:val="none" w:sz="0" w:space="0" w:color="auto"/>
            <w:bottom w:val="none" w:sz="0" w:space="0" w:color="auto"/>
            <w:right w:val="none" w:sz="0" w:space="0" w:color="auto"/>
          </w:divBdr>
        </w:div>
        <w:div w:id="843662542">
          <w:marLeft w:val="1166"/>
          <w:marRight w:val="0"/>
          <w:marTop w:val="0"/>
          <w:marBottom w:val="0"/>
          <w:divBdr>
            <w:top w:val="none" w:sz="0" w:space="0" w:color="auto"/>
            <w:left w:val="none" w:sz="0" w:space="0" w:color="auto"/>
            <w:bottom w:val="none" w:sz="0" w:space="0" w:color="auto"/>
            <w:right w:val="none" w:sz="0" w:space="0" w:color="auto"/>
          </w:divBdr>
        </w:div>
        <w:div w:id="973750484">
          <w:marLeft w:val="1166"/>
          <w:marRight w:val="0"/>
          <w:marTop w:val="0"/>
          <w:marBottom w:val="0"/>
          <w:divBdr>
            <w:top w:val="none" w:sz="0" w:space="0" w:color="auto"/>
            <w:left w:val="none" w:sz="0" w:space="0" w:color="auto"/>
            <w:bottom w:val="none" w:sz="0" w:space="0" w:color="auto"/>
            <w:right w:val="none" w:sz="0" w:space="0" w:color="auto"/>
          </w:divBdr>
        </w:div>
        <w:div w:id="1955400852">
          <w:marLeft w:val="1166"/>
          <w:marRight w:val="0"/>
          <w:marTop w:val="0"/>
          <w:marBottom w:val="0"/>
          <w:divBdr>
            <w:top w:val="none" w:sz="0" w:space="0" w:color="auto"/>
            <w:left w:val="none" w:sz="0" w:space="0" w:color="auto"/>
            <w:bottom w:val="none" w:sz="0" w:space="0" w:color="auto"/>
            <w:right w:val="none" w:sz="0" w:space="0" w:color="auto"/>
          </w:divBdr>
        </w:div>
      </w:divsChild>
    </w:div>
    <w:div w:id="77874897">
      <w:bodyDiv w:val="1"/>
      <w:marLeft w:val="0"/>
      <w:marRight w:val="0"/>
      <w:marTop w:val="0"/>
      <w:marBottom w:val="0"/>
      <w:divBdr>
        <w:top w:val="none" w:sz="0" w:space="0" w:color="auto"/>
        <w:left w:val="none" w:sz="0" w:space="0" w:color="auto"/>
        <w:bottom w:val="none" w:sz="0" w:space="0" w:color="auto"/>
        <w:right w:val="none" w:sz="0" w:space="0" w:color="auto"/>
      </w:divBdr>
    </w:div>
    <w:div w:id="95489860">
      <w:bodyDiv w:val="1"/>
      <w:marLeft w:val="0"/>
      <w:marRight w:val="0"/>
      <w:marTop w:val="0"/>
      <w:marBottom w:val="0"/>
      <w:divBdr>
        <w:top w:val="none" w:sz="0" w:space="0" w:color="auto"/>
        <w:left w:val="none" w:sz="0" w:space="0" w:color="auto"/>
        <w:bottom w:val="none" w:sz="0" w:space="0" w:color="auto"/>
        <w:right w:val="none" w:sz="0" w:space="0" w:color="auto"/>
      </w:divBdr>
    </w:div>
    <w:div w:id="106126990">
      <w:bodyDiv w:val="1"/>
      <w:marLeft w:val="0"/>
      <w:marRight w:val="0"/>
      <w:marTop w:val="0"/>
      <w:marBottom w:val="0"/>
      <w:divBdr>
        <w:top w:val="none" w:sz="0" w:space="0" w:color="auto"/>
        <w:left w:val="none" w:sz="0" w:space="0" w:color="auto"/>
        <w:bottom w:val="none" w:sz="0" w:space="0" w:color="auto"/>
        <w:right w:val="none" w:sz="0" w:space="0" w:color="auto"/>
      </w:divBdr>
    </w:div>
    <w:div w:id="174661393">
      <w:bodyDiv w:val="1"/>
      <w:marLeft w:val="0"/>
      <w:marRight w:val="0"/>
      <w:marTop w:val="0"/>
      <w:marBottom w:val="0"/>
      <w:divBdr>
        <w:top w:val="none" w:sz="0" w:space="0" w:color="auto"/>
        <w:left w:val="none" w:sz="0" w:space="0" w:color="auto"/>
        <w:bottom w:val="none" w:sz="0" w:space="0" w:color="auto"/>
        <w:right w:val="none" w:sz="0" w:space="0" w:color="auto"/>
      </w:divBdr>
      <w:divsChild>
        <w:div w:id="931744130">
          <w:marLeft w:val="1166"/>
          <w:marRight w:val="0"/>
          <w:marTop w:val="62"/>
          <w:marBottom w:val="120"/>
          <w:divBdr>
            <w:top w:val="none" w:sz="0" w:space="0" w:color="auto"/>
            <w:left w:val="none" w:sz="0" w:space="0" w:color="auto"/>
            <w:bottom w:val="none" w:sz="0" w:space="0" w:color="auto"/>
            <w:right w:val="none" w:sz="0" w:space="0" w:color="auto"/>
          </w:divBdr>
        </w:div>
        <w:div w:id="455296551">
          <w:marLeft w:val="1166"/>
          <w:marRight w:val="0"/>
          <w:marTop w:val="62"/>
          <w:marBottom w:val="120"/>
          <w:divBdr>
            <w:top w:val="none" w:sz="0" w:space="0" w:color="auto"/>
            <w:left w:val="none" w:sz="0" w:space="0" w:color="auto"/>
            <w:bottom w:val="none" w:sz="0" w:space="0" w:color="auto"/>
            <w:right w:val="none" w:sz="0" w:space="0" w:color="auto"/>
          </w:divBdr>
        </w:div>
        <w:div w:id="771164808">
          <w:marLeft w:val="1166"/>
          <w:marRight w:val="0"/>
          <w:marTop w:val="62"/>
          <w:marBottom w:val="120"/>
          <w:divBdr>
            <w:top w:val="none" w:sz="0" w:space="0" w:color="auto"/>
            <w:left w:val="none" w:sz="0" w:space="0" w:color="auto"/>
            <w:bottom w:val="none" w:sz="0" w:space="0" w:color="auto"/>
            <w:right w:val="none" w:sz="0" w:space="0" w:color="auto"/>
          </w:divBdr>
        </w:div>
      </w:divsChild>
    </w:div>
    <w:div w:id="222982833">
      <w:bodyDiv w:val="1"/>
      <w:marLeft w:val="0"/>
      <w:marRight w:val="0"/>
      <w:marTop w:val="0"/>
      <w:marBottom w:val="0"/>
      <w:divBdr>
        <w:top w:val="none" w:sz="0" w:space="0" w:color="auto"/>
        <w:left w:val="none" w:sz="0" w:space="0" w:color="auto"/>
        <w:bottom w:val="none" w:sz="0" w:space="0" w:color="auto"/>
        <w:right w:val="none" w:sz="0" w:space="0" w:color="auto"/>
      </w:divBdr>
      <w:divsChild>
        <w:div w:id="1458258500">
          <w:marLeft w:val="0"/>
          <w:marRight w:val="0"/>
          <w:marTop w:val="0"/>
          <w:marBottom w:val="0"/>
          <w:divBdr>
            <w:top w:val="none" w:sz="0" w:space="0" w:color="auto"/>
            <w:left w:val="none" w:sz="0" w:space="0" w:color="auto"/>
            <w:bottom w:val="none" w:sz="0" w:space="0" w:color="auto"/>
            <w:right w:val="none" w:sz="0" w:space="0" w:color="auto"/>
          </w:divBdr>
        </w:div>
        <w:div w:id="1001278684">
          <w:marLeft w:val="0"/>
          <w:marRight w:val="0"/>
          <w:marTop w:val="0"/>
          <w:marBottom w:val="0"/>
          <w:divBdr>
            <w:top w:val="none" w:sz="0" w:space="0" w:color="auto"/>
            <w:left w:val="none" w:sz="0" w:space="0" w:color="auto"/>
            <w:bottom w:val="none" w:sz="0" w:space="0" w:color="auto"/>
            <w:right w:val="none" w:sz="0" w:space="0" w:color="auto"/>
          </w:divBdr>
        </w:div>
        <w:div w:id="667909476">
          <w:marLeft w:val="0"/>
          <w:marRight w:val="0"/>
          <w:marTop w:val="0"/>
          <w:marBottom w:val="0"/>
          <w:divBdr>
            <w:top w:val="none" w:sz="0" w:space="0" w:color="auto"/>
            <w:left w:val="none" w:sz="0" w:space="0" w:color="auto"/>
            <w:bottom w:val="none" w:sz="0" w:space="0" w:color="auto"/>
            <w:right w:val="none" w:sz="0" w:space="0" w:color="auto"/>
          </w:divBdr>
        </w:div>
        <w:div w:id="381104127">
          <w:marLeft w:val="0"/>
          <w:marRight w:val="0"/>
          <w:marTop w:val="0"/>
          <w:marBottom w:val="0"/>
          <w:divBdr>
            <w:top w:val="none" w:sz="0" w:space="0" w:color="auto"/>
            <w:left w:val="none" w:sz="0" w:space="0" w:color="auto"/>
            <w:bottom w:val="none" w:sz="0" w:space="0" w:color="auto"/>
            <w:right w:val="none" w:sz="0" w:space="0" w:color="auto"/>
          </w:divBdr>
        </w:div>
        <w:div w:id="1664356877">
          <w:marLeft w:val="0"/>
          <w:marRight w:val="0"/>
          <w:marTop w:val="0"/>
          <w:marBottom w:val="0"/>
          <w:divBdr>
            <w:top w:val="none" w:sz="0" w:space="0" w:color="auto"/>
            <w:left w:val="none" w:sz="0" w:space="0" w:color="auto"/>
            <w:bottom w:val="none" w:sz="0" w:space="0" w:color="auto"/>
            <w:right w:val="none" w:sz="0" w:space="0" w:color="auto"/>
          </w:divBdr>
        </w:div>
      </w:divsChild>
    </w:div>
    <w:div w:id="325131900">
      <w:bodyDiv w:val="1"/>
      <w:marLeft w:val="0"/>
      <w:marRight w:val="0"/>
      <w:marTop w:val="0"/>
      <w:marBottom w:val="0"/>
      <w:divBdr>
        <w:top w:val="none" w:sz="0" w:space="0" w:color="auto"/>
        <w:left w:val="none" w:sz="0" w:space="0" w:color="auto"/>
        <w:bottom w:val="none" w:sz="0" w:space="0" w:color="auto"/>
        <w:right w:val="none" w:sz="0" w:space="0" w:color="auto"/>
      </w:divBdr>
    </w:div>
    <w:div w:id="350498614">
      <w:bodyDiv w:val="1"/>
      <w:marLeft w:val="0"/>
      <w:marRight w:val="0"/>
      <w:marTop w:val="0"/>
      <w:marBottom w:val="0"/>
      <w:divBdr>
        <w:top w:val="none" w:sz="0" w:space="0" w:color="auto"/>
        <w:left w:val="none" w:sz="0" w:space="0" w:color="auto"/>
        <w:bottom w:val="none" w:sz="0" w:space="0" w:color="auto"/>
        <w:right w:val="none" w:sz="0" w:space="0" w:color="auto"/>
      </w:divBdr>
    </w:div>
    <w:div w:id="389966145">
      <w:bodyDiv w:val="1"/>
      <w:marLeft w:val="0"/>
      <w:marRight w:val="0"/>
      <w:marTop w:val="0"/>
      <w:marBottom w:val="0"/>
      <w:divBdr>
        <w:top w:val="none" w:sz="0" w:space="0" w:color="auto"/>
        <w:left w:val="none" w:sz="0" w:space="0" w:color="auto"/>
        <w:bottom w:val="none" w:sz="0" w:space="0" w:color="auto"/>
        <w:right w:val="none" w:sz="0" w:space="0" w:color="auto"/>
      </w:divBdr>
      <w:divsChild>
        <w:div w:id="2032149247">
          <w:marLeft w:val="0"/>
          <w:marRight w:val="0"/>
          <w:marTop w:val="0"/>
          <w:marBottom w:val="0"/>
          <w:divBdr>
            <w:top w:val="none" w:sz="0" w:space="0" w:color="auto"/>
            <w:left w:val="none" w:sz="0" w:space="0" w:color="auto"/>
            <w:bottom w:val="none" w:sz="0" w:space="0" w:color="auto"/>
            <w:right w:val="none" w:sz="0" w:space="0" w:color="auto"/>
          </w:divBdr>
        </w:div>
      </w:divsChild>
    </w:div>
    <w:div w:id="413015244">
      <w:bodyDiv w:val="1"/>
      <w:marLeft w:val="0"/>
      <w:marRight w:val="0"/>
      <w:marTop w:val="0"/>
      <w:marBottom w:val="0"/>
      <w:divBdr>
        <w:top w:val="none" w:sz="0" w:space="0" w:color="auto"/>
        <w:left w:val="none" w:sz="0" w:space="0" w:color="auto"/>
        <w:bottom w:val="none" w:sz="0" w:space="0" w:color="auto"/>
        <w:right w:val="none" w:sz="0" w:space="0" w:color="auto"/>
      </w:divBdr>
    </w:div>
    <w:div w:id="438136553">
      <w:bodyDiv w:val="1"/>
      <w:marLeft w:val="0"/>
      <w:marRight w:val="0"/>
      <w:marTop w:val="0"/>
      <w:marBottom w:val="0"/>
      <w:divBdr>
        <w:top w:val="none" w:sz="0" w:space="0" w:color="auto"/>
        <w:left w:val="none" w:sz="0" w:space="0" w:color="auto"/>
        <w:bottom w:val="none" w:sz="0" w:space="0" w:color="auto"/>
        <w:right w:val="none" w:sz="0" w:space="0" w:color="auto"/>
      </w:divBdr>
    </w:div>
    <w:div w:id="493224137">
      <w:bodyDiv w:val="1"/>
      <w:marLeft w:val="0"/>
      <w:marRight w:val="0"/>
      <w:marTop w:val="0"/>
      <w:marBottom w:val="0"/>
      <w:divBdr>
        <w:top w:val="none" w:sz="0" w:space="0" w:color="auto"/>
        <w:left w:val="none" w:sz="0" w:space="0" w:color="auto"/>
        <w:bottom w:val="none" w:sz="0" w:space="0" w:color="auto"/>
        <w:right w:val="none" w:sz="0" w:space="0" w:color="auto"/>
      </w:divBdr>
      <w:divsChild>
        <w:div w:id="1131092564">
          <w:marLeft w:val="547"/>
          <w:marRight w:val="0"/>
          <w:marTop w:val="0"/>
          <w:marBottom w:val="0"/>
          <w:divBdr>
            <w:top w:val="none" w:sz="0" w:space="0" w:color="auto"/>
            <w:left w:val="none" w:sz="0" w:space="0" w:color="auto"/>
            <w:bottom w:val="none" w:sz="0" w:space="0" w:color="auto"/>
            <w:right w:val="none" w:sz="0" w:space="0" w:color="auto"/>
          </w:divBdr>
        </w:div>
      </w:divsChild>
    </w:div>
    <w:div w:id="532691293">
      <w:bodyDiv w:val="1"/>
      <w:marLeft w:val="0"/>
      <w:marRight w:val="0"/>
      <w:marTop w:val="0"/>
      <w:marBottom w:val="0"/>
      <w:divBdr>
        <w:top w:val="none" w:sz="0" w:space="0" w:color="auto"/>
        <w:left w:val="none" w:sz="0" w:space="0" w:color="auto"/>
        <w:bottom w:val="none" w:sz="0" w:space="0" w:color="auto"/>
        <w:right w:val="none" w:sz="0" w:space="0" w:color="auto"/>
      </w:divBdr>
    </w:div>
    <w:div w:id="613875837">
      <w:bodyDiv w:val="1"/>
      <w:marLeft w:val="0"/>
      <w:marRight w:val="0"/>
      <w:marTop w:val="0"/>
      <w:marBottom w:val="0"/>
      <w:divBdr>
        <w:top w:val="none" w:sz="0" w:space="0" w:color="auto"/>
        <w:left w:val="none" w:sz="0" w:space="0" w:color="auto"/>
        <w:bottom w:val="none" w:sz="0" w:space="0" w:color="auto"/>
        <w:right w:val="none" w:sz="0" w:space="0" w:color="auto"/>
      </w:divBdr>
      <w:divsChild>
        <w:div w:id="2115783523">
          <w:marLeft w:val="0"/>
          <w:marRight w:val="0"/>
          <w:marTop w:val="0"/>
          <w:marBottom w:val="0"/>
          <w:divBdr>
            <w:top w:val="none" w:sz="0" w:space="0" w:color="auto"/>
            <w:left w:val="none" w:sz="0" w:space="0" w:color="auto"/>
            <w:bottom w:val="none" w:sz="0" w:space="0" w:color="auto"/>
            <w:right w:val="none" w:sz="0" w:space="0" w:color="auto"/>
          </w:divBdr>
        </w:div>
      </w:divsChild>
    </w:div>
    <w:div w:id="618604472">
      <w:bodyDiv w:val="1"/>
      <w:marLeft w:val="0"/>
      <w:marRight w:val="0"/>
      <w:marTop w:val="0"/>
      <w:marBottom w:val="0"/>
      <w:divBdr>
        <w:top w:val="none" w:sz="0" w:space="0" w:color="auto"/>
        <w:left w:val="none" w:sz="0" w:space="0" w:color="auto"/>
        <w:bottom w:val="none" w:sz="0" w:space="0" w:color="auto"/>
        <w:right w:val="none" w:sz="0" w:space="0" w:color="auto"/>
      </w:divBdr>
    </w:div>
    <w:div w:id="621036282">
      <w:bodyDiv w:val="1"/>
      <w:marLeft w:val="0"/>
      <w:marRight w:val="0"/>
      <w:marTop w:val="0"/>
      <w:marBottom w:val="0"/>
      <w:divBdr>
        <w:top w:val="none" w:sz="0" w:space="0" w:color="auto"/>
        <w:left w:val="none" w:sz="0" w:space="0" w:color="auto"/>
        <w:bottom w:val="none" w:sz="0" w:space="0" w:color="auto"/>
        <w:right w:val="none" w:sz="0" w:space="0" w:color="auto"/>
      </w:divBdr>
    </w:div>
    <w:div w:id="625508298">
      <w:bodyDiv w:val="1"/>
      <w:marLeft w:val="0"/>
      <w:marRight w:val="0"/>
      <w:marTop w:val="0"/>
      <w:marBottom w:val="0"/>
      <w:divBdr>
        <w:top w:val="none" w:sz="0" w:space="0" w:color="auto"/>
        <w:left w:val="none" w:sz="0" w:space="0" w:color="auto"/>
        <w:bottom w:val="none" w:sz="0" w:space="0" w:color="auto"/>
        <w:right w:val="none" w:sz="0" w:space="0" w:color="auto"/>
      </w:divBdr>
    </w:div>
    <w:div w:id="626858869">
      <w:bodyDiv w:val="1"/>
      <w:marLeft w:val="0"/>
      <w:marRight w:val="0"/>
      <w:marTop w:val="0"/>
      <w:marBottom w:val="0"/>
      <w:divBdr>
        <w:top w:val="none" w:sz="0" w:space="0" w:color="auto"/>
        <w:left w:val="none" w:sz="0" w:space="0" w:color="auto"/>
        <w:bottom w:val="none" w:sz="0" w:space="0" w:color="auto"/>
        <w:right w:val="none" w:sz="0" w:space="0" w:color="auto"/>
      </w:divBdr>
    </w:div>
    <w:div w:id="667371760">
      <w:bodyDiv w:val="1"/>
      <w:marLeft w:val="0"/>
      <w:marRight w:val="0"/>
      <w:marTop w:val="0"/>
      <w:marBottom w:val="0"/>
      <w:divBdr>
        <w:top w:val="none" w:sz="0" w:space="0" w:color="auto"/>
        <w:left w:val="none" w:sz="0" w:space="0" w:color="auto"/>
        <w:bottom w:val="none" w:sz="0" w:space="0" w:color="auto"/>
        <w:right w:val="none" w:sz="0" w:space="0" w:color="auto"/>
      </w:divBdr>
    </w:div>
    <w:div w:id="741024257">
      <w:bodyDiv w:val="1"/>
      <w:marLeft w:val="0"/>
      <w:marRight w:val="0"/>
      <w:marTop w:val="0"/>
      <w:marBottom w:val="0"/>
      <w:divBdr>
        <w:top w:val="none" w:sz="0" w:space="0" w:color="auto"/>
        <w:left w:val="none" w:sz="0" w:space="0" w:color="auto"/>
        <w:bottom w:val="none" w:sz="0" w:space="0" w:color="auto"/>
        <w:right w:val="none" w:sz="0" w:space="0" w:color="auto"/>
      </w:divBdr>
      <w:divsChild>
        <w:div w:id="148985886">
          <w:marLeft w:val="1350"/>
          <w:marRight w:val="1350"/>
          <w:marTop w:val="0"/>
          <w:marBottom w:val="600"/>
          <w:divBdr>
            <w:top w:val="none" w:sz="0" w:space="0" w:color="auto"/>
            <w:left w:val="none" w:sz="0" w:space="0" w:color="auto"/>
            <w:bottom w:val="none" w:sz="0" w:space="0" w:color="auto"/>
            <w:right w:val="none" w:sz="0" w:space="0" w:color="auto"/>
          </w:divBdr>
          <w:divsChild>
            <w:div w:id="1652520121">
              <w:marLeft w:val="-225"/>
              <w:marRight w:val="-225"/>
              <w:marTop w:val="0"/>
              <w:marBottom w:val="600"/>
              <w:divBdr>
                <w:top w:val="none" w:sz="0" w:space="0" w:color="auto"/>
                <w:left w:val="none" w:sz="0" w:space="0" w:color="auto"/>
                <w:bottom w:val="none" w:sz="0" w:space="0" w:color="auto"/>
                <w:right w:val="none" w:sz="0" w:space="0" w:color="auto"/>
              </w:divBdr>
              <w:divsChild>
                <w:div w:id="1467357993">
                  <w:marLeft w:val="0"/>
                  <w:marRight w:val="0"/>
                  <w:marTop w:val="0"/>
                  <w:marBottom w:val="0"/>
                  <w:divBdr>
                    <w:top w:val="none" w:sz="0" w:space="0" w:color="auto"/>
                    <w:left w:val="none" w:sz="0" w:space="0" w:color="auto"/>
                    <w:bottom w:val="none" w:sz="0" w:space="0" w:color="auto"/>
                    <w:right w:val="none" w:sz="0" w:space="0" w:color="auto"/>
                  </w:divBdr>
                  <w:divsChild>
                    <w:div w:id="1530797100">
                      <w:marLeft w:val="-225"/>
                      <w:marRight w:val="-225"/>
                      <w:marTop w:val="0"/>
                      <w:marBottom w:val="0"/>
                      <w:divBdr>
                        <w:top w:val="none" w:sz="0" w:space="0" w:color="auto"/>
                        <w:left w:val="none" w:sz="0" w:space="0" w:color="auto"/>
                        <w:bottom w:val="none" w:sz="0" w:space="0" w:color="auto"/>
                        <w:right w:val="none" w:sz="0" w:space="0" w:color="auto"/>
                      </w:divBdr>
                      <w:divsChild>
                        <w:div w:id="681323011">
                          <w:marLeft w:val="0"/>
                          <w:marRight w:val="0"/>
                          <w:marTop w:val="0"/>
                          <w:marBottom w:val="0"/>
                          <w:divBdr>
                            <w:top w:val="none" w:sz="0" w:space="0" w:color="auto"/>
                            <w:left w:val="none" w:sz="0" w:space="0" w:color="auto"/>
                            <w:bottom w:val="none" w:sz="0" w:space="0" w:color="auto"/>
                            <w:right w:val="none" w:sz="0" w:space="0" w:color="auto"/>
                          </w:divBdr>
                          <w:divsChild>
                            <w:div w:id="3829330">
                              <w:marLeft w:val="0"/>
                              <w:marRight w:val="0"/>
                              <w:marTop w:val="0"/>
                              <w:marBottom w:val="300"/>
                              <w:divBdr>
                                <w:top w:val="none" w:sz="0" w:space="0" w:color="auto"/>
                                <w:left w:val="none" w:sz="0" w:space="0" w:color="auto"/>
                                <w:bottom w:val="none" w:sz="0" w:space="0" w:color="auto"/>
                                <w:right w:val="none" w:sz="0" w:space="0" w:color="auto"/>
                              </w:divBdr>
                            </w:div>
                            <w:div w:id="318265605">
                              <w:marLeft w:val="0"/>
                              <w:marRight w:val="0"/>
                              <w:marTop w:val="0"/>
                              <w:marBottom w:val="600"/>
                              <w:divBdr>
                                <w:top w:val="single" w:sz="6" w:space="31" w:color="EEEEEE"/>
                                <w:left w:val="none" w:sz="0" w:space="0" w:color="auto"/>
                                <w:bottom w:val="single" w:sz="6" w:space="31" w:color="EEEEEE"/>
                                <w:right w:val="none" w:sz="0" w:space="0" w:color="auto"/>
                              </w:divBdr>
                              <w:divsChild>
                                <w:div w:id="2043630548">
                                  <w:marLeft w:val="0"/>
                                  <w:marRight w:val="0"/>
                                  <w:marTop w:val="0"/>
                                  <w:marBottom w:val="0"/>
                                  <w:divBdr>
                                    <w:top w:val="none" w:sz="0" w:space="0" w:color="auto"/>
                                    <w:left w:val="none" w:sz="0" w:space="0" w:color="auto"/>
                                    <w:bottom w:val="none" w:sz="0" w:space="0" w:color="auto"/>
                                    <w:right w:val="none" w:sz="0" w:space="0" w:color="auto"/>
                                  </w:divBdr>
                                  <w:divsChild>
                                    <w:div w:id="1901090371">
                                      <w:marLeft w:val="0"/>
                                      <w:marRight w:val="0"/>
                                      <w:marTop w:val="0"/>
                                      <w:marBottom w:val="0"/>
                                      <w:divBdr>
                                        <w:top w:val="none" w:sz="0" w:space="0" w:color="auto"/>
                                        <w:left w:val="none" w:sz="0" w:space="0" w:color="auto"/>
                                        <w:bottom w:val="none" w:sz="0" w:space="0" w:color="auto"/>
                                        <w:right w:val="none" w:sz="0" w:space="0" w:color="auto"/>
                                      </w:divBdr>
                                      <w:divsChild>
                                        <w:div w:id="1788504939">
                                          <w:marLeft w:val="0"/>
                                          <w:marRight w:val="0"/>
                                          <w:marTop w:val="0"/>
                                          <w:marBottom w:val="0"/>
                                          <w:divBdr>
                                            <w:top w:val="none" w:sz="0" w:space="0" w:color="auto"/>
                                            <w:left w:val="none" w:sz="0" w:space="0" w:color="auto"/>
                                            <w:bottom w:val="none" w:sz="0" w:space="0" w:color="auto"/>
                                            <w:right w:val="none" w:sz="0" w:space="0" w:color="auto"/>
                                          </w:divBdr>
                                          <w:divsChild>
                                            <w:div w:id="1083648985">
                                              <w:marLeft w:val="0"/>
                                              <w:marRight w:val="0"/>
                                              <w:marTop w:val="0"/>
                                              <w:marBottom w:val="0"/>
                                              <w:divBdr>
                                                <w:top w:val="none" w:sz="0" w:space="0" w:color="auto"/>
                                                <w:left w:val="none" w:sz="0" w:space="0" w:color="auto"/>
                                                <w:bottom w:val="none" w:sz="0" w:space="0" w:color="auto"/>
                                                <w:right w:val="none" w:sz="0" w:space="0" w:color="auto"/>
                                              </w:divBdr>
                                              <w:divsChild>
                                                <w:div w:id="1191803028">
                                                  <w:marLeft w:val="0"/>
                                                  <w:marRight w:val="0"/>
                                                  <w:marTop w:val="0"/>
                                                  <w:marBottom w:val="0"/>
                                                  <w:divBdr>
                                                    <w:top w:val="none" w:sz="0" w:space="0" w:color="auto"/>
                                                    <w:left w:val="none" w:sz="0" w:space="0" w:color="auto"/>
                                                    <w:bottom w:val="none" w:sz="0" w:space="0" w:color="auto"/>
                                                    <w:right w:val="none" w:sz="0" w:space="0" w:color="auto"/>
                                                  </w:divBdr>
                                                  <w:divsChild>
                                                    <w:div w:id="1978676967">
                                                      <w:marLeft w:val="0"/>
                                                      <w:marRight w:val="0"/>
                                                      <w:marTop w:val="0"/>
                                                      <w:marBottom w:val="0"/>
                                                      <w:divBdr>
                                                        <w:top w:val="none" w:sz="0" w:space="0" w:color="auto"/>
                                                        <w:left w:val="none" w:sz="0" w:space="0" w:color="auto"/>
                                                        <w:bottom w:val="none" w:sz="0" w:space="0" w:color="auto"/>
                                                        <w:right w:val="none" w:sz="0" w:space="0" w:color="auto"/>
                                                      </w:divBdr>
                                                    </w:div>
                                                  </w:divsChild>
                                                </w:div>
                                                <w:div w:id="942568948">
                                                  <w:marLeft w:val="0"/>
                                                  <w:marRight w:val="0"/>
                                                  <w:marTop w:val="0"/>
                                                  <w:marBottom w:val="0"/>
                                                  <w:divBdr>
                                                    <w:top w:val="none" w:sz="0" w:space="0" w:color="auto"/>
                                                    <w:left w:val="none" w:sz="0" w:space="0" w:color="auto"/>
                                                    <w:bottom w:val="none" w:sz="0" w:space="0" w:color="auto"/>
                                                    <w:right w:val="none" w:sz="0" w:space="0" w:color="auto"/>
                                                  </w:divBdr>
                                                  <w:divsChild>
                                                    <w:div w:id="1686589507">
                                                      <w:marLeft w:val="0"/>
                                                      <w:marRight w:val="0"/>
                                                      <w:marTop w:val="0"/>
                                                      <w:marBottom w:val="0"/>
                                                      <w:divBdr>
                                                        <w:top w:val="none" w:sz="0" w:space="0" w:color="auto"/>
                                                        <w:left w:val="none" w:sz="0" w:space="0" w:color="auto"/>
                                                        <w:bottom w:val="none" w:sz="0" w:space="0" w:color="auto"/>
                                                        <w:right w:val="none" w:sz="0" w:space="0" w:color="auto"/>
                                                      </w:divBdr>
                                                      <w:divsChild>
                                                        <w:div w:id="1863468367">
                                                          <w:marLeft w:val="0"/>
                                                          <w:marRight w:val="0"/>
                                                          <w:marTop w:val="0"/>
                                                          <w:marBottom w:val="0"/>
                                                          <w:divBdr>
                                                            <w:top w:val="none" w:sz="0" w:space="0" w:color="auto"/>
                                                            <w:left w:val="none" w:sz="0" w:space="0" w:color="auto"/>
                                                            <w:bottom w:val="none" w:sz="0" w:space="0" w:color="auto"/>
                                                            <w:right w:val="none" w:sz="0" w:space="0" w:color="auto"/>
                                                          </w:divBdr>
                                                        </w:div>
                                                        <w:div w:id="1906719059">
                                                          <w:marLeft w:val="0"/>
                                                          <w:marRight w:val="0"/>
                                                          <w:marTop w:val="0"/>
                                                          <w:marBottom w:val="0"/>
                                                          <w:divBdr>
                                                            <w:top w:val="none" w:sz="0" w:space="0" w:color="auto"/>
                                                            <w:left w:val="none" w:sz="0" w:space="0" w:color="auto"/>
                                                            <w:bottom w:val="none" w:sz="0" w:space="0" w:color="auto"/>
                                                            <w:right w:val="none" w:sz="0" w:space="0" w:color="auto"/>
                                                          </w:divBdr>
                                                        </w:div>
                                                        <w:div w:id="798645047">
                                                          <w:marLeft w:val="0"/>
                                                          <w:marRight w:val="0"/>
                                                          <w:marTop w:val="0"/>
                                                          <w:marBottom w:val="0"/>
                                                          <w:divBdr>
                                                            <w:top w:val="none" w:sz="0" w:space="0" w:color="auto"/>
                                                            <w:left w:val="none" w:sz="0" w:space="0" w:color="auto"/>
                                                            <w:bottom w:val="none" w:sz="0" w:space="0" w:color="auto"/>
                                                            <w:right w:val="none" w:sz="0" w:space="0" w:color="auto"/>
                                                          </w:divBdr>
                                                        </w:div>
                                                        <w:div w:id="2040206352">
                                                          <w:marLeft w:val="0"/>
                                                          <w:marRight w:val="0"/>
                                                          <w:marTop w:val="0"/>
                                                          <w:marBottom w:val="0"/>
                                                          <w:divBdr>
                                                            <w:top w:val="none" w:sz="0" w:space="0" w:color="auto"/>
                                                            <w:left w:val="none" w:sz="0" w:space="0" w:color="auto"/>
                                                            <w:bottom w:val="none" w:sz="0" w:space="0" w:color="auto"/>
                                                            <w:right w:val="none" w:sz="0" w:space="0" w:color="auto"/>
                                                          </w:divBdr>
                                                        </w:div>
                                                        <w:div w:id="700977343">
                                                          <w:marLeft w:val="0"/>
                                                          <w:marRight w:val="0"/>
                                                          <w:marTop w:val="0"/>
                                                          <w:marBottom w:val="0"/>
                                                          <w:divBdr>
                                                            <w:top w:val="none" w:sz="0" w:space="0" w:color="auto"/>
                                                            <w:left w:val="none" w:sz="0" w:space="0" w:color="auto"/>
                                                            <w:bottom w:val="none" w:sz="0" w:space="0" w:color="auto"/>
                                                            <w:right w:val="none" w:sz="0" w:space="0" w:color="auto"/>
                                                          </w:divBdr>
                                                        </w:div>
                                                        <w:div w:id="8299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2675">
                                              <w:marLeft w:val="0"/>
                                              <w:marRight w:val="0"/>
                                              <w:marTop w:val="0"/>
                                              <w:marBottom w:val="0"/>
                                              <w:divBdr>
                                                <w:top w:val="none" w:sz="0" w:space="0" w:color="auto"/>
                                                <w:left w:val="none" w:sz="0" w:space="0" w:color="auto"/>
                                                <w:bottom w:val="none" w:sz="0" w:space="0" w:color="auto"/>
                                                <w:right w:val="none" w:sz="0" w:space="0" w:color="auto"/>
                                              </w:divBdr>
                                              <w:divsChild>
                                                <w:div w:id="118957949">
                                                  <w:marLeft w:val="0"/>
                                                  <w:marRight w:val="0"/>
                                                  <w:marTop w:val="0"/>
                                                  <w:marBottom w:val="0"/>
                                                  <w:divBdr>
                                                    <w:top w:val="none" w:sz="0" w:space="0" w:color="auto"/>
                                                    <w:left w:val="none" w:sz="0" w:space="0" w:color="auto"/>
                                                    <w:bottom w:val="none" w:sz="0" w:space="0" w:color="auto"/>
                                                    <w:right w:val="none" w:sz="0" w:space="0" w:color="auto"/>
                                                  </w:divBdr>
                                                  <w:divsChild>
                                                    <w:div w:id="1733693468">
                                                      <w:marLeft w:val="0"/>
                                                      <w:marRight w:val="0"/>
                                                      <w:marTop w:val="0"/>
                                                      <w:marBottom w:val="0"/>
                                                      <w:divBdr>
                                                        <w:top w:val="none" w:sz="0" w:space="0" w:color="auto"/>
                                                        <w:left w:val="none" w:sz="0" w:space="0" w:color="auto"/>
                                                        <w:bottom w:val="none" w:sz="0" w:space="0" w:color="auto"/>
                                                        <w:right w:val="none" w:sz="0" w:space="0" w:color="auto"/>
                                                      </w:divBdr>
                                                      <w:divsChild>
                                                        <w:div w:id="804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285559">
                                          <w:marLeft w:val="75"/>
                                          <w:marRight w:val="75"/>
                                          <w:marTop w:val="0"/>
                                          <w:marBottom w:val="0"/>
                                          <w:divBdr>
                                            <w:top w:val="none" w:sz="0" w:space="0" w:color="auto"/>
                                            <w:left w:val="none" w:sz="0" w:space="0" w:color="auto"/>
                                            <w:bottom w:val="none" w:sz="0" w:space="0" w:color="auto"/>
                                            <w:right w:val="none" w:sz="0" w:space="0" w:color="auto"/>
                                          </w:divBdr>
                                          <w:divsChild>
                                            <w:div w:id="737018307">
                                              <w:marLeft w:val="0"/>
                                              <w:marRight w:val="0"/>
                                              <w:marTop w:val="0"/>
                                              <w:marBottom w:val="0"/>
                                              <w:divBdr>
                                                <w:top w:val="none" w:sz="0" w:space="0" w:color="auto"/>
                                                <w:left w:val="none" w:sz="0" w:space="0" w:color="auto"/>
                                                <w:bottom w:val="none" w:sz="0" w:space="0" w:color="auto"/>
                                                <w:right w:val="none" w:sz="0" w:space="0" w:color="auto"/>
                                              </w:divBdr>
                                            </w:div>
                                          </w:divsChild>
                                        </w:div>
                                        <w:div w:id="497228607">
                                          <w:marLeft w:val="0"/>
                                          <w:marRight w:val="0"/>
                                          <w:marTop w:val="0"/>
                                          <w:marBottom w:val="0"/>
                                          <w:divBdr>
                                            <w:top w:val="none" w:sz="0" w:space="0" w:color="auto"/>
                                            <w:left w:val="none" w:sz="0" w:space="0" w:color="auto"/>
                                            <w:bottom w:val="none" w:sz="0" w:space="0" w:color="auto"/>
                                            <w:right w:val="none" w:sz="0" w:space="0" w:color="auto"/>
                                          </w:divBdr>
                                          <w:divsChild>
                                            <w:div w:id="2099445821">
                                              <w:marLeft w:val="0"/>
                                              <w:marRight w:val="0"/>
                                              <w:marTop w:val="0"/>
                                              <w:marBottom w:val="0"/>
                                              <w:divBdr>
                                                <w:top w:val="none" w:sz="0" w:space="0" w:color="auto"/>
                                                <w:left w:val="none" w:sz="0" w:space="0" w:color="auto"/>
                                                <w:bottom w:val="none" w:sz="0" w:space="0" w:color="auto"/>
                                                <w:right w:val="none" w:sz="0" w:space="0" w:color="auto"/>
                                              </w:divBdr>
                                            </w:div>
                                          </w:divsChild>
                                        </w:div>
                                        <w:div w:id="1103259555">
                                          <w:marLeft w:val="0"/>
                                          <w:marRight w:val="0"/>
                                          <w:marTop w:val="0"/>
                                          <w:marBottom w:val="0"/>
                                          <w:divBdr>
                                            <w:top w:val="none" w:sz="0" w:space="0" w:color="auto"/>
                                            <w:left w:val="none" w:sz="0" w:space="0" w:color="auto"/>
                                            <w:bottom w:val="none" w:sz="0" w:space="0" w:color="auto"/>
                                            <w:right w:val="none" w:sz="0" w:space="0" w:color="auto"/>
                                          </w:divBdr>
                                        </w:div>
                                        <w:div w:id="1978215711">
                                          <w:marLeft w:val="0"/>
                                          <w:marRight w:val="0"/>
                                          <w:marTop w:val="0"/>
                                          <w:marBottom w:val="0"/>
                                          <w:divBdr>
                                            <w:top w:val="none" w:sz="0" w:space="0" w:color="auto"/>
                                            <w:left w:val="none" w:sz="0" w:space="0" w:color="auto"/>
                                            <w:bottom w:val="none" w:sz="0" w:space="0" w:color="auto"/>
                                            <w:right w:val="none" w:sz="0" w:space="0" w:color="auto"/>
                                          </w:divBdr>
                                        </w:div>
                                        <w:div w:id="1541478590">
                                          <w:marLeft w:val="150"/>
                                          <w:marRight w:val="150"/>
                                          <w:marTop w:val="150"/>
                                          <w:marBottom w:val="150"/>
                                          <w:divBdr>
                                            <w:top w:val="none" w:sz="0" w:space="0" w:color="auto"/>
                                            <w:left w:val="none" w:sz="0" w:space="0" w:color="auto"/>
                                            <w:bottom w:val="none" w:sz="0" w:space="0" w:color="auto"/>
                                            <w:right w:val="none" w:sz="0" w:space="0" w:color="auto"/>
                                          </w:divBdr>
                                          <w:divsChild>
                                            <w:div w:id="976108400">
                                              <w:marLeft w:val="0"/>
                                              <w:marRight w:val="0"/>
                                              <w:marTop w:val="0"/>
                                              <w:marBottom w:val="0"/>
                                              <w:divBdr>
                                                <w:top w:val="none" w:sz="0" w:space="0" w:color="auto"/>
                                                <w:left w:val="none" w:sz="0" w:space="0" w:color="auto"/>
                                                <w:bottom w:val="none" w:sz="0" w:space="0" w:color="auto"/>
                                                <w:right w:val="none" w:sz="0" w:space="0" w:color="auto"/>
                                              </w:divBdr>
                                              <w:divsChild>
                                                <w:div w:id="51165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90845">
                                          <w:marLeft w:val="150"/>
                                          <w:marRight w:val="150"/>
                                          <w:marTop w:val="150"/>
                                          <w:marBottom w:val="150"/>
                                          <w:divBdr>
                                            <w:top w:val="none" w:sz="0" w:space="0" w:color="auto"/>
                                            <w:left w:val="none" w:sz="0" w:space="0" w:color="auto"/>
                                            <w:bottom w:val="none" w:sz="0" w:space="0" w:color="auto"/>
                                            <w:right w:val="none" w:sz="0" w:space="0" w:color="auto"/>
                                          </w:divBdr>
                                          <w:divsChild>
                                            <w:div w:id="1417675689">
                                              <w:marLeft w:val="0"/>
                                              <w:marRight w:val="0"/>
                                              <w:marTop w:val="0"/>
                                              <w:marBottom w:val="0"/>
                                              <w:divBdr>
                                                <w:top w:val="none" w:sz="0" w:space="0" w:color="auto"/>
                                                <w:left w:val="none" w:sz="0" w:space="0" w:color="auto"/>
                                                <w:bottom w:val="none" w:sz="0" w:space="0" w:color="auto"/>
                                                <w:right w:val="none" w:sz="0" w:space="0" w:color="auto"/>
                                              </w:divBdr>
                                              <w:divsChild>
                                                <w:div w:id="83318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81671">
                                          <w:marLeft w:val="150"/>
                                          <w:marRight w:val="150"/>
                                          <w:marTop w:val="150"/>
                                          <w:marBottom w:val="150"/>
                                          <w:divBdr>
                                            <w:top w:val="none" w:sz="0" w:space="0" w:color="auto"/>
                                            <w:left w:val="none" w:sz="0" w:space="0" w:color="auto"/>
                                            <w:bottom w:val="none" w:sz="0" w:space="0" w:color="auto"/>
                                            <w:right w:val="none" w:sz="0" w:space="0" w:color="auto"/>
                                          </w:divBdr>
                                          <w:divsChild>
                                            <w:div w:id="953709944">
                                              <w:marLeft w:val="0"/>
                                              <w:marRight w:val="0"/>
                                              <w:marTop w:val="0"/>
                                              <w:marBottom w:val="0"/>
                                              <w:divBdr>
                                                <w:top w:val="none" w:sz="0" w:space="0" w:color="auto"/>
                                                <w:left w:val="none" w:sz="0" w:space="0" w:color="auto"/>
                                                <w:bottom w:val="none" w:sz="0" w:space="0" w:color="auto"/>
                                                <w:right w:val="none" w:sz="0" w:space="0" w:color="auto"/>
                                              </w:divBdr>
                                            </w:div>
                                            <w:div w:id="407504554">
                                              <w:marLeft w:val="0"/>
                                              <w:marRight w:val="0"/>
                                              <w:marTop w:val="0"/>
                                              <w:marBottom w:val="0"/>
                                              <w:divBdr>
                                                <w:top w:val="none" w:sz="0" w:space="0" w:color="auto"/>
                                                <w:left w:val="none" w:sz="0" w:space="0" w:color="auto"/>
                                                <w:bottom w:val="none" w:sz="0" w:space="0" w:color="auto"/>
                                                <w:right w:val="none" w:sz="0" w:space="0" w:color="auto"/>
                                              </w:divBdr>
                                            </w:div>
                                          </w:divsChild>
                                        </w:div>
                                        <w:div w:id="78835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513056">
                  <w:marLeft w:val="0"/>
                  <w:marRight w:val="0"/>
                  <w:marTop w:val="0"/>
                  <w:marBottom w:val="0"/>
                  <w:divBdr>
                    <w:top w:val="none" w:sz="0" w:space="0" w:color="auto"/>
                    <w:left w:val="none" w:sz="0" w:space="0" w:color="auto"/>
                    <w:bottom w:val="none" w:sz="0" w:space="0" w:color="auto"/>
                    <w:right w:val="none" w:sz="0" w:space="0" w:color="auto"/>
                  </w:divBdr>
                  <w:divsChild>
                    <w:div w:id="1417479949">
                      <w:marLeft w:val="-225"/>
                      <w:marRight w:val="-225"/>
                      <w:marTop w:val="0"/>
                      <w:marBottom w:val="0"/>
                      <w:divBdr>
                        <w:top w:val="none" w:sz="0" w:space="0" w:color="auto"/>
                        <w:left w:val="none" w:sz="0" w:space="0" w:color="auto"/>
                        <w:bottom w:val="none" w:sz="0" w:space="0" w:color="auto"/>
                        <w:right w:val="none" w:sz="0" w:space="0" w:color="auto"/>
                      </w:divBdr>
                      <w:divsChild>
                        <w:div w:id="138960251">
                          <w:marLeft w:val="0"/>
                          <w:marRight w:val="0"/>
                          <w:marTop w:val="0"/>
                          <w:marBottom w:val="0"/>
                          <w:divBdr>
                            <w:top w:val="none" w:sz="0" w:space="0" w:color="auto"/>
                            <w:left w:val="none" w:sz="0" w:space="0" w:color="auto"/>
                            <w:bottom w:val="none" w:sz="0" w:space="0" w:color="auto"/>
                            <w:right w:val="none" w:sz="0" w:space="0" w:color="auto"/>
                          </w:divBdr>
                          <w:divsChild>
                            <w:div w:id="1718400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002413">
      <w:bodyDiv w:val="1"/>
      <w:marLeft w:val="0"/>
      <w:marRight w:val="0"/>
      <w:marTop w:val="0"/>
      <w:marBottom w:val="0"/>
      <w:divBdr>
        <w:top w:val="none" w:sz="0" w:space="0" w:color="auto"/>
        <w:left w:val="none" w:sz="0" w:space="0" w:color="auto"/>
        <w:bottom w:val="none" w:sz="0" w:space="0" w:color="auto"/>
        <w:right w:val="none" w:sz="0" w:space="0" w:color="auto"/>
      </w:divBdr>
    </w:div>
    <w:div w:id="791555566">
      <w:bodyDiv w:val="1"/>
      <w:marLeft w:val="0"/>
      <w:marRight w:val="0"/>
      <w:marTop w:val="0"/>
      <w:marBottom w:val="0"/>
      <w:divBdr>
        <w:top w:val="none" w:sz="0" w:space="0" w:color="auto"/>
        <w:left w:val="none" w:sz="0" w:space="0" w:color="auto"/>
        <w:bottom w:val="none" w:sz="0" w:space="0" w:color="auto"/>
        <w:right w:val="none" w:sz="0" w:space="0" w:color="auto"/>
      </w:divBdr>
    </w:div>
    <w:div w:id="799305540">
      <w:bodyDiv w:val="1"/>
      <w:marLeft w:val="0"/>
      <w:marRight w:val="0"/>
      <w:marTop w:val="0"/>
      <w:marBottom w:val="0"/>
      <w:divBdr>
        <w:top w:val="none" w:sz="0" w:space="0" w:color="auto"/>
        <w:left w:val="none" w:sz="0" w:space="0" w:color="auto"/>
        <w:bottom w:val="none" w:sz="0" w:space="0" w:color="auto"/>
        <w:right w:val="none" w:sz="0" w:space="0" w:color="auto"/>
      </w:divBdr>
    </w:div>
    <w:div w:id="828592869">
      <w:bodyDiv w:val="1"/>
      <w:marLeft w:val="0"/>
      <w:marRight w:val="0"/>
      <w:marTop w:val="0"/>
      <w:marBottom w:val="0"/>
      <w:divBdr>
        <w:top w:val="none" w:sz="0" w:space="0" w:color="auto"/>
        <w:left w:val="none" w:sz="0" w:space="0" w:color="auto"/>
        <w:bottom w:val="none" w:sz="0" w:space="0" w:color="auto"/>
        <w:right w:val="none" w:sz="0" w:space="0" w:color="auto"/>
      </w:divBdr>
      <w:divsChild>
        <w:div w:id="55207440">
          <w:marLeft w:val="547"/>
          <w:marRight w:val="0"/>
          <w:marTop w:val="0"/>
          <w:marBottom w:val="0"/>
          <w:divBdr>
            <w:top w:val="none" w:sz="0" w:space="0" w:color="auto"/>
            <w:left w:val="none" w:sz="0" w:space="0" w:color="auto"/>
            <w:bottom w:val="none" w:sz="0" w:space="0" w:color="auto"/>
            <w:right w:val="none" w:sz="0" w:space="0" w:color="auto"/>
          </w:divBdr>
        </w:div>
        <w:div w:id="2037074914">
          <w:marLeft w:val="547"/>
          <w:marRight w:val="0"/>
          <w:marTop w:val="0"/>
          <w:marBottom w:val="0"/>
          <w:divBdr>
            <w:top w:val="none" w:sz="0" w:space="0" w:color="auto"/>
            <w:left w:val="none" w:sz="0" w:space="0" w:color="auto"/>
            <w:bottom w:val="none" w:sz="0" w:space="0" w:color="auto"/>
            <w:right w:val="none" w:sz="0" w:space="0" w:color="auto"/>
          </w:divBdr>
        </w:div>
        <w:div w:id="1555501461">
          <w:marLeft w:val="547"/>
          <w:marRight w:val="0"/>
          <w:marTop w:val="0"/>
          <w:marBottom w:val="0"/>
          <w:divBdr>
            <w:top w:val="none" w:sz="0" w:space="0" w:color="auto"/>
            <w:left w:val="none" w:sz="0" w:space="0" w:color="auto"/>
            <w:bottom w:val="none" w:sz="0" w:space="0" w:color="auto"/>
            <w:right w:val="none" w:sz="0" w:space="0" w:color="auto"/>
          </w:divBdr>
        </w:div>
        <w:div w:id="367950678">
          <w:marLeft w:val="547"/>
          <w:marRight w:val="0"/>
          <w:marTop w:val="0"/>
          <w:marBottom w:val="0"/>
          <w:divBdr>
            <w:top w:val="none" w:sz="0" w:space="0" w:color="auto"/>
            <w:left w:val="none" w:sz="0" w:space="0" w:color="auto"/>
            <w:bottom w:val="none" w:sz="0" w:space="0" w:color="auto"/>
            <w:right w:val="none" w:sz="0" w:space="0" w:color="auto"/>
          </w:divBdr>
        </w:div>
        <w:div w:id="1113095391">
          <w:marLeft w:val="547"/>
          <w:marRight w:val="0"/>
          <w:marTop w:val="0"/>
          <w:marBottom w:val="0"/>
          <w:divBdr>
            <w:top w:val="none" w:sz="0" w:space="0" w:color="auto"/>
            <w:left w:val="none" w:sz="0" w:space="0" w:color="auto"/>
            <w:bottom w:val="none" w:sz="0" w:space="0" w:color="auto"/>
            <w:right w:val="none" w:sz="0" w:space="0" w:color="auto"/>
          </w:divBdr>
        </w:div>
        <w:div w:id="1454667425">
          <w:marLeft w:val="547"/>
          <w:marRight w:val="0"/>
          <w:marTop w:val="0"/>
          <w:marBottom w:val="0"/>
          <w:divBdr>
            <w:top w:val="none" w:sz="0" w:space="0" w:color="auto"/>
            <w:left w:val="none" w:sz="0" w:space="0" w:color="auto"/>
            <w:bottom w:val="none" w:sz="0" w:space="0" w:color="auto"/>
            <w:right w:val="none" w:sz="0" w:space="0" w:color="auto"/>
          </w:divBdr>
        </w:div>
      </w:divsChild>
    </w:div>
    <w:div w:id="889223469">
      <w:bodyDiv w:val="1"/>
      <w:marLeft w:val="0"/>
      <w:marRight w:val="0"/>
      <w:marTop w:val="0"/>
      <w:marBottom w:val="0"/>
      <w:divBdr>
        <w:top w:val="none" w:sz="0" w:space="0" w:color="auto"/>
        <w:left w:val="none" w:sz="0" w:space="0" w:color="auto"/>
        <w:bottom w:val="none" w:sz="0" w:space="0" w:color="auto"/>
        <w:right w:val="none" w:sz="0" w:space="0" w:color="auto"/>
      </w:divBdr>
    </w:div>
    <w:div w:id="906106906">
      <w:bodyDiv w:val="1"/>
      <w:marLeft w:val="0"/>
      <w:marRight w:val="0"/>
      <w:marTop w:val="0"/>
      <w:marBottom w:val="0"/>
      <w:divBdr>
        <w:top w:val="none" w:sz="0" w:space="0" w:color="auto"/>
        <w:left w:val="none" w:sz="0" w:space="0" w:color="auto"/>
        <w:bottom w:val="none" w:sz="0" w:space="0" w:color="auto"/>
        <w:right w:val="none" w:sz="0" w:space="0" w:color="auto"/>
      </w:divBdr>
      <w:divsChild>
        <w:div w:id="1406606503">
          <w:marLeft w:val="0"/>
          <w:marRight w:val="0"/>
          <w:marTop w:val="0"/>
          <w:marBottom w:val="0"/>
          <w:divBdr>
            <w:top w:val="none" w:sz="0" w:space="0" w:color="auto"/>
            <w:left w:val="none" w:sz="0" w:space="0" w:color="auto"/>
            <w:bottom w:val="none" w:sz="0" w:space="0" w:color="auto"/>
            <w:right w:val="none" w:sz="0" w:space="0" w:color="auto"/>
          </w:divBdr>
        </w:div>
      </w:divsChild>
    </w:div>
    <w:div w:id="908808826">
      <w:bodyDiv w:val="1"/>
      <w:marLeft w:val="0"/>
      <w:marRight w:val="0"/>
      <w:marTop w:val="0"/>
      <w:marBottom w:val="0"/>
      <w:divBdr>
        <w:top w:val="none" w:sz="0" w:space="0" w:color="auto"/>
        <w:left w:val="none" w:sz="0" w:space="0" w:color="auto"/>
        <w:bottom w:val="none" w:sz="0" w:space="0" w:color="auto"/>
        <w:right w:val="none" w:sz="0" w:space="0" w:color="auto"/>
      </w:divBdr>
    </w:div>
    <w:div w:id="975262537">
      <w:bodyDiv w:val="1"/>
      <w:marLeft w:val="0"/>
      <w:marRight w:val="0"/>
      <w:marTop w:val="0"/>
      <w:marBottom w:val="0"/>
      <w:divBdr>
        <w:top w:val="none" w:sz="0" w:space="0" w:color="auto"/>
        <w:left w:val="none" w:sz="0" w:space="0" w:color="auto"/>
        <w:bottom w:val="none" w:sz="0" w:space="0" w:color="auto"/>
        <w:right w:val="none" w:sz="0" w:space="0" w:color="auto"/>
      </w:divBdr>
    </w:div>
    <w:div w:id="993332849">
      <w:bodyDiv w:val="1"/>
      <w:marLeft w:val="0"/>
      <w:marRight w:val="0"/>
      <w:marTop w:val="0"/>
      <w:marBottom w:val="0"/>
      <w:divBdr>
        <w:top w:val="none" w:sz="0" w:space="0" w:color="auto"/>
        <w:left w:val="none" w:sz="0" w:space="0" w:color="auto"/>
        <w:bottom w:val="none" w:sz="0" w:space="0" w:color="auto"/>
        <w:right w:val="none" w:sz="0" w:space="0" w:color="auto"/>
      </w:divBdr>
    </w:div>
    <w:div w:id="997616445">
      <w:bodyDiv w:val="1"/>
      <w:marLeft w:val="0"/>
      <w:marRight w:val="0"/>
      <w:marTop w:val="0"/>
      <w:marBottom w:val="0"/>
      <w:divBdr>
        <w:top w:val="none" w:sz="0" w:space="0" w:color="auto"/>
        <w:left w:val="none" w:sz="0" w:space="0" w:color="auto"/>
        <w:bottom w:val="none" w:sz="0" w:space="0" w:color="auto"/>
        <w:right w:val="none" w:sz="0" w:space="0" w:color="auto"/>
      </w:divBdr>
    </w:div>
    <w:div w:id="1061446630">
      <w:bodyDiv w:val="1"/>
      <w:marLeft w:val="0"/>
      <w:marRight w:val="0"/>
      <w:marTop w:val="0"/>
      <w:marBottom w:val="0"/>
      <w:divBdr>
        <w:top w:val="none" w:sz="0" w:space="0" w:color="auto"/>
        <w:left w:val="none" w:sz="0" w:space="0" w:color="auto"/>
        <w:bottom w:val="none" w:sz="0" w:space="0" w:color="auto"/>
        <w:right w:val="none" w:sz="0" w:space="0" w:color="auto"/>
      </w:divBdr>
    </w:div>
    <w:div w:id="1067460214">
      <w:bodyDiv w:val="1"/>
      <w:marLeft w:val="0"/>
      <w:marRight w:val="0"/>
      <w:marTop w:val="0"/>
      <w:marBottom w:val="0"/>
      <w:divBdr>
        <w:top w:val="none" w:sz="0" w:space="0" w:color="auto"/>
        <w:left w:val="none" w:sz="0" w:space="0" w:color="auto"/>
        <w:bottom w:val="none" w:sz="0" w:space="0" w:color="auto"/>
        <w:right w:val="none" w:sz="0" w:space="0" w:color="auto"/>
      </w:divBdr>
    </w:div>
    <w:div w:id="1079862970">
      <w:bodyDiv w:val="1"/>
      <w:marLeft w:val="0"/>
      <w:marRight w:val="0"/>
      <w:marTop w:val="0"/>
      <w:marBottom w:val="0"/>
      <w:divBdr>
        <w:top w:val="none" w:sz="0" w:space="0" w:color="auto"/>
        <w:left w:val="none" w:sz="0" w:space="0" w:color="auto"/>
        <w:bottom w:val="none" w:sz="0" w:space="0" w:color="auto"/>
        <w:right w:val="none" w:sz="0" w:space="0" w:color="auto"/>
      </w:divBdr>
    </w:div>
    <w:div w:id="1109743121">
      <w:bodyDiv w:val="1"/>
      <w:marLeft w:val="0"/>
      <w:marRight w:val="0"/>
      <w:marTop w:val="0"/>
      <w:marBottom w:val="0"/>
      <w:divBdr>
        <w:top w:val="none" w:sz="0" w:space="0" w:color="auto"/>
        <w:left w:val="none" w:sz="0" w:space="0" w:color="auto"/>
        <w:bottom w:val="none" w:sz="0" w:space="0" w:color="auto"/>
        <w:right w:val="none" w:sz="0" w:space="0" w:color="auto"/>
      </w:divBdr>
      <w:divsChild>
        <w:div w:id="1088888884">
          <w:marLeft w:val="0"/>
          <w:marRight w:val="0"/>
          <w:marTop w:val="0"/>
          <w:marBottom w:val="0"/>
          <w:divBdr>
            <w:top w:val="none" w:sz="0" w:space="0" w:color="auto"/>
            <w:left w:val="none" w:sz="0" w:space="0" w:color="auto"/>
            <w:bottom w:val="single" w:sz="12" w:space="0" w:color="F5F5F5"/>
            <w:right w:val="none" w:sz="0" w:space="0" w:color="auto"/>
          </w:divBdr>
        </w:div>
        <w:div w:id="950866827">
          <w:marLeft w:val="0"/>
          <w:marRight w:val="0"/>
          <w:marTop w:val="0"/>
          <w:marBottom w:val="0"/>
          <w:divBdr>
            <w:top w:val="none" w:sz="0" w:space="0" w:color="auto"/>
            <w:left w:val="none" w:sz="0" w:space="0" w:color="auto"/>
            <w:bottom w:val="none" w:sz="0" w:space="0" w:color="auto"/>
            <w:right w:val="none" w:sz="0" w:space="0" w:color="auto"/>
          </w:divBdr>
        </w:div>
      </w:divsChild>
    </w:div>
    <w:div w:id="1207445370">
      <w:bodyDiv w:val="1"/>
      <w:marLeft w:val="0"/>
      <w:marRight w:val="0"/>
      <w:marTop w:val="0"/>
      <w:marBottom w:val="0"/>
      <w:divBdr>
        <w:top w:val="none" w:sz="0" w:space="0" w:color="auto"/>
        <w:left w:val="none" w:sz="0" w:space="0" w:color="auto"/>
        <w:bottom w:val="none" w:sz="0" w:space="0" w:color="auto"/>
        <w:right w:val="none" w:sz="0" w:space="0" w:color="auto"/>
      </w:divBdr>
    </w:div>
    <w:div w:id="1239905331">
      <w:bodyDiv w:val="1"/>
      <w:marLeft w:val="0"/>
      <w:marRight w:val="0"/>
      <w:marTop w:val="0"/>
      <w:marBottom w:val="0"/>
      <w:divBdr>
        <w:top w:val="none" w:sz="0" w:space="0" w:color="auto"/>
        <w:left w:val="none" w:sz="0" w:space="0" w:color="auto"/>
        <w:bottom w:val="none" w:sz="0" w:space="0" w:color="auto"/>
        <w:right w:val="none" w:sz="0" w:space="0" w:color="auto"/>
      </w:divBdr>
      <w:divsChild>
        <w:div w:id="351996734">
          <w:marLeft w:val="0"/>
          <w:marRight w:val="0"/>
          <w:marTop w:val="0"/>
          <w:marBottom w:val="0"/>
          <w:divBdr>
            <w:top w:val="none" w:sz="0" w:space="0" w:color="auto"/>
            <w:left w:val="none" w:sz="0" w:space="0" w:color="auto"/>
            <w:bottom w:val="none" w:sz="0" w:space="0" w:color="auto"/>
            <w:right w:val="none" w:sz="0" w:space="0" w:color="auto"/>
          </w:divBdr>
          <w:divsChild>
            <w:div w:id="1953587367">
              <w:marLeft w:val="0"/>
              <w:marRight w:val="0"/>
              <w:marTop w:val="0"/>
              <w:marBottom w:val="0"/>
              <w:divBdr>
                <w:top w:val="none" w:sz="0" w:space="0" w:color="auto"/>
                <w:left w:val="none" w:sz="0" w:space="0" w:color="auto"/>
                <w:bottom w:val="none" w:sz="0" w:space="0" w:color="auto"/>
                <w:right w:val="none" w:sz="0" w:space="0" w:color="auto"/>
              </w:divBdr>
              <w:divsChild>
                <w:div w:id="1286886862">
                  <w:marLeft w:val="0"/>
                  <w:marRight w:val="0"/>
                  <w:marTop w:val="75"/>
                  <w:marBottom w:val="300"/>
                  <w:divBdr>
                    <w:top w:val="none" w:sz="0" w:space="0" w:color="auto"/>
                    <w:left w:val="none" w:sz="0" w:space="0" w:color="auto"/>
                    <w:bottom w:val="none" w:sz="0" w:space="0" w:color="auto"/>
                    <w:right w:val="none" w:sz="0" w:space="0" w:color="auto"/>
                  </w:divBdr>
                </w:div>
              </w:divsChild>
            </w:div>
          </w:divsChild>
        </w:div>
      </w:divsChild>
    </w:div>
    <w:div w:id="1242376182">
      <w:bodyDiv w:val="1"/>
      <w:marLeft w:val="0"/>
      <w:marRight w:val="0"/>
      <w:marTop w:val="0"/>
      <w:marBottom w:val="0"/>
      <w:divBdr>
        <w:top w:val="none" w:sz="0" w:space="0" w:color="auto"/>
        <w:left w:val="none" w:sz="0" w:space="0" w:color="auto"/>
        <w:bottom w:val="none" w:sz="0" w:space="0" w:color="auto"/>
        <w:right w:val="none" w:sz="0" w:space="0" w:color="auto"/>
      </w:divBdr>
      <w:divsChild>
        <w:div w:id="179317419">
          <w:marLeft w:val="1166"/>
          <w:marRight w:val="0"/>
          <w:marTop w:val="58"/>
          <w:marBottom w:val="0"/>
          <w:divBdr>
            <w:top w:val="none" w:sz="0" w:space="0" w:color="auto"/>
            <w:left w:val="none" w:sz="0" w:space="0" w:color="auto"/>
            <w:bottom w:val="none" w:sz="0" w:space="0" w:color="auto"/>
            <w:right w:val="none" w:sz="0" w:space="0" w:color="auto"/>
          </w:divBdr>
        </w:div>
        <w:div w:id="1337073536">
          <w:marLeft w:val="1166"/>
          <w:marRight w:val="0"/>
          <w:marTop w:val="58"/>
          <w:marBottom w:val="0"/>
          <w:divBdr>
            <w:top w:val="none" w:sz="0" w:space="0" w:color="auto"/>
            <w:left w:val="none" w:sz="0" w:space="0" w:color="auto"/>
            <w:bottom w:val="none" w:sz="0" w:space="0" w:color="auto"/>
            <w:right w:val="none" w:sz="0" w:space="0" w:color="auto"/>
          </w:divBdr>
        </w:div>
        <w:div w:id="1090543604">
          <w:marLeft w:val="1166"/>
          <w:marRight w:val="0"/>
          <w:marTop w:val="58"/>
          <w:marBottom w:val="0"/>
          <w:divBdr>
            <w:top w:val="none" w:sz="0" w:space="0" w:color="auto"/>
            <w:left w:val="none" w:sz="0" w:space="0" w:color="auto"/>
            <w:bottom w:val="none" w:sz="0" w:space="0" w:color="auto"/>
            <w:right w:val="none" w:sz="0" w:space="0" w:color="auto"/>
          </w:divBdr>
        </w:div>
      </w:divsChild>
    </w:div>
    <w:div w:id="1280530052">
      <w:bodyDiv w:val="1"/>
      <w:marLeft w:val="0"/>
      <w:marRight w:val="0"/>
      <w:marTop w:val="0"/>
      <w:marBottom w:val="0"/>
      <w:divBdr>
        <w:top w:val="none" w:sz="0" w:space="0" w:color="auto"/>
        <w:left w:val="none" w:sz="0" w:space="0" w:color="auto"/>
        <w:bottom w:val="none" w:sz="0" w:space="0" w:color="auto"/>
        <w:right w:val="none" w:sz="0" w:space="0" w:color="auto"/>
      </w:divBdr>
      <w:divsChild>
        <w:div w:id="2118790596">
          <w:marLeft w:val="0"/>
          <w:marRight w:val="0"/>
          <w:marTop w:val="0"/>
          <w:marBottom w:val="0"/>
          <w:divBdr>
            <w:top w:val="none" w:sz="0" w:space="0" w:color="auto"/>
            <w:left w:val="none" w:sz="0" w:space="0" w:color="auto"/>
            <w:bottom w:val="none" w:sz="0" w:space="0" w:color="auto"/>
            <w:right w:val="none" w:sz="0" w:space="0" w:color="auto"/>
          </w:divBdr>
        </w:div>
      </w:divsChild>
    </w:div>
    <w:div w:id="1366448446">
      <w:bodyDiv w:val="1"/>
      <w:marLeft w:val="0"/>
      <w:marRight w:val="0"/>
      <w:marTop w:val="0"/>
      <w:marBottom w:val="0"/>
      <w:divBdr>
        <w:top w:val="none" w:sz="0" w:space="0" w:color="auto"/>
        <w:left w:val="none" w:sz="0" w:space="0" w:color="auto"/>
        <w:bottom w:val="none" w:sz="0" w:space="0" w:color="auto"/>
        <w:right w:val="none" w:sz="0" w:space="0" w:color="auto"/>
      </w:divBdr>
      <w:divsChild>
        <w:div w:id="1435396873">
          <w:marLeft w:val="274"/>
          <w:marRight w:val="0"/>
          <w:marTop w:val="0"/>
          <w:marBottom w:val="0"/>
          <w:divBdr>
            <w:top w:val="none" w:sz="0" w:space="0" w:color="auto"/>
            <w:left w:val="none" w:sz="0" w:space="0" w:color="auto"/>
            <w:bottom w:val="none" w:sz="0" w:space="0" w:color="auto"/>
            <w:right w:val="none" w:sz="0" w:space="0" w:color="auto"/>
          </w:divBdr>
        </w:div>
      </w:divsChild>
    </w:div>
    <w:div w:id="1382366475">
      <w:bodyDiv w:val="1"/>
      <w:marLeft w:val="0"/>
      <w:marRight w:val="0"/>
      <w:marTop w:val="0"/>
      <w:marBottom w:val="0"/>
      <w:divBdr>
        <w:top w:val="none" w:sz="0" w:space="0" w:color="auto"/>
        <w:left w:val="none" w:sz="0" w:space="0" w:color="auto"/>
        <w:bottom w:val="none" w:sz="0" w:space="0" w:color="auto"/>
        <w:right w:val="none" w:sz="0" w:space="0" w:color="auto"/>
      </w:divBdr>
    </w:div>
    <w:div w:id="1386753291">
      <w:bodyDiv w:val="1"/>
      <w:marLeft w:val="0"/>
      <w:marRight w:val="0"/>
      <w:marTop w:val="0"/>
      <w:marBottom w:val="0"/>
      <w:divBdr>
        <w:top w:val="none" w:sz="0" w:space="0" w:color="auto"/>
        <w:left w:val="none" w:sz="0" w:space="0" w:color="auto"/>
        <w:bottom w:val="none" w:sz="0" w:space="0" w:color="auto"/>
        <w:right w:val="none" w:sz="0" w:space="0" w:color="auto"/>
      </w:divBdr>
      <w:divsChild>
        <w:div w:id="897281101">
          <w:marLeft w:val="547"/>
          <w:marRight w:val="0"/>
          <w:marTop w:val="0"/>
          <w:marBottom w:val="0"/>
          <w:divBdr>
            <w:top w:val="none" w:sz="0" w:space="0" w:color="auto"/>
            <w:left w:val="none" w:sz="0" w:space="0" w:color="auto"/>
            <w:bottom w:val="none" w:sz="0" w:space="0" w:color="auto"/>
            <w:right w:val="none" w:sz="0" w:space="0" w:color="auto"/>
          </w:divBdr>
        </w:div>
        <w:div w:id="1238399833">
          <w:marLeft w:val="547"/>
          <w:marRight w:val="0"/>
          <w:marTop w:val="0"/>
          <w:marBottom w:val="0"/>
          <w:divBdr>
            <w:top w:val="none" w:sz="0" w:space="0" w:color="auto"/>
            <w:left w:val="none" w:sz="0" w:space="0" w:color="auto"/>
            <w:bottom w:val="none" w:sz="0" w:space="0" w:color="auto"/>
            <w:right w:val="none" w:sz="0" w:space="0" w:color="auto"/>
          </w:divBdr>
        </w:div>
        <w:div w:id="1902211000">
          <w:marLeft w:val="547"/>
          <w:marRight w:val="0"/>
          <w:marTop w:val="0"/>
          <w:marBottom w:val="0"/>
          <w:divBdr>
            <w:top w:val="none" w:sz="0" w:space="0" w:color="auto"/>
            <w:left w:val="none" w:sz="0" w:space="0" w:color="auto"/>
            <w:bottom w:val="none" w:sz="0" w:space="0" w:color="auto"/>
            <w:right w:val="none" w:sz="0" w:space="0" w:color="auto"/>
          </w:divBdr>
        </w:div>
        <w:div w:id="1955401651">
          <w:marLeft w:val="547"/>
          <w:marRight w:val="0"/>
          <w:marTop w:val="0"/>
          <w:marBottom w:val="0"/>
          <w:divBdr>
            <w:top w:val="none" w:sz="0" w:space="0" w:color="auto"/>
            <w:left w:val="none" w:sz="0" w:space="0" w:color="auto"/>
            <w:bottom w:val="none" w:sz="0" w:space="0" w:color="auto"/>
            <w:right w:val="none" w:sz="0" w:space="0" w:color="auto"/>
          </w:divBdr>
        </w:div>
      </w:divsChild>
    </w:div>
    <w:div w:id="1429424921">
      <w:bodyDiv w:val="1"/>
      <w:marLeft w:val="0"/>
      <w:marRight w:val="0"/>
      <w:marTop w:val="0"/>
      <w:marBottom w:val="0"/>
      <w:divBdr>
        <w:top w:val="none" w:sz="0" w:space="0" w:color="auto"/>
        <w:left w:val="none" w:sz="0" w:space="0" w:color="auto"/>
        <w:bottom w:val="none" w:sz="0" w:space="0" w:color="auto"/>
        <w:right w:val="none" w:sz="0" w:space="0" w:color="auto"/>
      </w:divBdr>
    </w:div>
    <w:div w:id="1432429132">
      <w:bodyDiv w:val="1"/>
      <w:marLeft w:val="0"/>
      <w:marRight w:val="0"/>
      <w:marTop w:val="0"/>
      <w:marBottom w:val="0"/>
      <w:divBdr>
        <w:top w:val="none" w:sz="0" w:space="0" w:color="auto"/>
        <w:left w:val="none" w:sz="0" w:space="0" w:color="auto"/>
        <w:bottom w:val="none" w:sz="0" w:space="0" w:color="auto"/>
        <w:right w:val="none" w:sz="0" w:space="0" w:color="auto"/>
      </w:divBdr>
    </w:div>
    <w:div w:id="1483888471">
      <w:bodyDiv w:val="1"/>
      <w:marLeft w:val="0"/>
      <w:marRight w:val="0"/>
      <w:marTop w:val="0"/>
      <w:marBottom w:val="0"/>
      <w:divBdr>
        <w:top w:val="none" w:sz="0" w:space="0" w:color="auto"/>
        <w:left w:val="none" w:sz="0" w:space="0" w:color="auto"/>
        <w:bottom w:val="none" w:sz="0" w:space="0" w:color="auto"/>
        <w:right w:val="none" w:sz="0" w:space="0" w:color="auto"/>
      </w:divBdr>
    </w:div>
    <w:div w:id="1519390877">
      <w:bodyDiv w:val="1"/>
      <w:marLeft w:val="0"/>
      <w:marRight w:val="0"/>
      <w:marTop w:val="0"/>
      <w:marBottom w:val="0"/>
      <w:divBdr>
        <w:top w:val="none" w:sz="0" w:space="0" w:color="auto"/>
        <w:left w:val="none" w:sz="0" w:space="0" w:color="auto"/>
        <w:bottom w:val="none" w:sz="0" w:space="0" w:color="auto"/>
        <w:right w:val="none" w:sz="0" w:space="0" w:color="auto"/>
      </w:divBdr>
    </w:div>
    <w:div w:id="1524780276">
      <w:bodyDiv w:val="1"/>
      <w:marLeft w:val="0"/>
      <w:marRight w:val="0"/>
      <w:marTop w:val="0"/>
      <w:marBottom w:val="0"/>
      <w:divBdr>
        <w:top w:val="none" w:sz="0" w:space="0" w:color="auto"/>
        <w:left w:val="none" w:sz="0" w:space="0" w:color="auto"/>
        <w:bottom w:val="none" w:sz="0" w:space="0" w:color="auto"/>
        <w:right w:val="none" w:sz="0" w:space="0" w:color="auto"/>
      </w:divBdr>
    </w:div>
    <w:div w:id="1624917565">
      <w:bodyDiv w:val="1"/>
      <w:marLeft w:val="0"/>
      <w:marRight w:val="0"/>
      <w:marTop w:val="0"/>
      <w:marBottom w:val="0"/>
      <w:divBdr>
        <w:top w:val="none" w:sz="0" w:space="0" w:color="auto"/>
        <w:left w:val="none" w:sz="0" w:space="0" w:color="auto"/>
        <w:bottom w:val="none" w:sz="0" w:space="0" w:color="auto"/>
        <w:right w:val="none" w:sz="0" w:space="0" w:color="auto"/>
      </w:divBdr>
    </w:div>
    <w:div w:id="1672445034">
      <w:bodyDiv w:val="1"/>
      <w:marLeft w:val="0"/>
      <w:marRight w:val="0"/>
      <w:marTop w:val="0"/>
      <w:marBottom w:val="0"/>
      <w:divBdr>
        <w:top w:val="none" w:sz="0" w:space="0" w:color="auto"/>
        <w:left w:val="none" w:sz="0" w:space="0" w:color="auto"/>
        <w:bottom w:val="none" w:sz="0" w:space="0" w:color="auto"/>
        <w:right w:val="none" w:sz="0" w:space="0" w:color="auto"/>
      </w:divBdr>
      <w:divsChild>
        <w:div w:id="1708944726">
          <w:marLeft w:val="547"/>
          <w:marRight w:val="0"/>
          <w:marTop w:val="0"/>
          <w:marBottom w:val="0"/>
          <w:divBdr>
            <w:top w:val="none" w:sz="0" w:space="0" w:color="auto"/>
            <w:left w:val="none" w:sz="0" w:space="0" w:color="auto"/>
            <w:bottom w:val="none" w:sz="0" w:space="0" w:color="auto"/>
            <w:right w:val="none" w:sz="0" w:space="0" w:color="auto"/>
          </w:divBdr>
        </w:div>
        <w:div w:id="1670019228">
          <w:marLeft w:val="547"/>
          <w:marRight w:val="0"/>
          <w:marTop w:val="0"/>
          <w:marBottom w:val="0"/>
          <w:divBdr>
            <w:top w:val="none" w:sz="0" w:space="0" w:color="auto"/>
            <w:left w:val="none" w:sz="0" w:space="0" w:color="auto"/>
            <w:bottom w:val="none" w:sz="0" w:space="0" w:color="auto"/>
            <w:right w:val="none" w:sz="0" w:space="0" w:color="auto"/>
          </w:divBdr>
        </w:div>
        <w:div w:id="1978797061">
          <w:marLeft w:val="547"/>
          <w:marRight w:val="0"/>
          <w:marTop w:val="0"/>
          <w:marBottom w:val="0"/>
          <w:divBdr>
            <w:top w:val="none" w:sz="0" w:space="0" w:color="auto"/>
            <w:left w:val="none" w:sz="0" w:space="0" w:color="auto"/>
            <w:bottom w:val="none" w:sz="0" w:space="0" w:color="auto"/>
            <w:right w:val="none" w:sz="0" w:space="0" w:color="auto"/>
          </w:divBdr>
        </w:div>
        <w:div w:id="367219599">
          <w:marLeft w:val="547"/>
          <w:marRight w:val="0"/>
          <w:marTop w:val="0"/>
          <w:marBottom w:val="0"/>
          <w:divBdr>
            <w:top w:val="none" w:sz="0" w:space="0" w:color="auto"/>
            <w:left w:val="none" w:sz="0" w:space="0" w:color="auto"/>
            <w:bottom w:val="none" w:sz="0" w:space="0" w:color="auto"/>
            <w:right w:val="none" w:sz="0" w:space="0" w:color="auto"/>
          </w:divBdr>
        </w:div>
        <w:div w:id="29885970">
          <w:marLeft w:val="547"/>
          <w:marRight w:val="0"/>
          <w:marTop w:val="0"/>
          <w:marBottom w:val="0"/>
          <w:divBdr>
            <w:top w:val="none" w:sz="0" w:space="0" w:color="auto"/>
            <w:left w:val="none" w:sz="0" w:space="0" w:color="auto"/>
            <w:bottom w:val="none" w:sz="0" w:space="0" w:color="auto"/>
            <w:right w:val="none" w:sz="0" w:space="0" w:color="auto"/>
          </w:divBdr>
        </w:div>
        <w:div w:id="797381180">
          <w:marLeft w:val="547"/>
          <w:marRight w:val="0"/>
          <w:marTop w:val="0"/>
          <w:marBottom w:val="0"/>
          <w:divBdr>
            <w:top w:val="none" w:sz="0" w:space="0" w:color="auto"/>
            <w:left w:val="none" w:sz="0" w:space="0" w:color="auto"/>
            <w:bottom w:val="none" w:sz="0" w:space="0" w:color="auto"/>
            <w:right w:val="none" w:sz="0" w:space="0" w:color="auto"/>
          </w:divBdr>
        </w:div>
        <w:div w:id="667246957">
          <w:marLeft w:val="547"/>
          <w:marRight w:val="0"/>
          <w:marTop w:val="0"/>
          <w:marBottom w:val="0"/>
          <w:divBdr>
            <w:top w:val="none" w:sz="0" w:space="0" w:color="auto"/>
            <w:left w:val="none" w:sz="0" w:space="0" w:color="auto"/>
            <w:bottom w:val="none" w:sz="0" w:space="0" w:color="auto"/>
            <w:right w:val="none" w:sz="0" w:space="0" w:color="auto"/>
          </w:divBdr>
        </w:div>
        <w:div w:id="919287417">
          <w:marLeft w:val="547"/>
          <w:marRight w:val="0"/>
          <w:marTop w:val="0"/>
          <w:marBottom w:val="0"/>
          <w:divBdr>
            <w:top w:val="none" w:sz="0" w:space="0" w:color="auto"/>
            <w:left w:val="none" w:sz="0" w:space="0" w:color="auto"/>
            <w:bottom w:val="none" w:sz="0" w:space="0" w:color="auto"/>
            <w:right w:val="none" w:sz="0" w:space="0" w:color="auto"/>
          </w:divBdr>
        </w:div>
      </w:divsChild>
    </w:div>
    <w:div w:id="1757435388">
      <w:bodyDiv w:val="1"/>
      <w:marLeft w:val="0"/>
      <w:marRight w:val="0"/>
      <w:marTop w:val="0"/>
      <w:marBottom w:val="0"/>
      <w:divBdr>
        <w:top w:val="none" w:sz="0" w:space="0" w:color="auto"/>
        <w:left w:val="none" w:sz="0" w:space="0" w:color="auto"/>
        <w:bottom w:val="none" w:sz="0" w:space="0" w:color="auto"/>
        <w:right w:val="none" w:sz="0" w:space="0" w:color="auto"/>
      </w:divBdr>
    </w:div>
    <w:div w:id="1777404103">
      <w:bodyDiv w:val="1"/>
      <w:marLeft w:val="0"/>
      <w:marRight w:val="0"/>
      <w:marTop w:val="0"/>
      <w:marBottom w:val="0"/>
      <w:divBdr>
        <w:top w:val="none" w:sz="0" w:space="0" w:color="auto"/>
        <w:left w:val="none" w:sz="0" w:space="0" w:color="auto"/>
        <w:bottom w:val="none" w:sz="0" w:space="0" w:color="auto"/>
        <w:right w:val="none" w:sz="0" w:space="0" w:color="auto"/>
      </w:divBdr>
    </w:div>
    <w:div w:id="1794858242">
      <w:bodyDiv w:val="1"/>
      <w:marLeft w:val="0"/>
      <w:marRight w:val="0"/>
      <w:marTop w:val="0"/>
      <w:marBottom w:val="0"/>
      <w:divBdr>
        <w:top w:val="none" w:sz="0" w:space="0" w:color="auto"/>
        <w:left w:val="none" w:sz="0" w:space="0" w:color="auto"/>
        <w:bottom w:val="none" w:sz="0" w:space="0" w:color="auto"/>
        <w:right w:val="none" w:sz="0" w:space="0" w:color="auto"/>
      </w:divBdr>
    </w:div>
    <w:div w:id="1873766443">
      <w:bodyDiv w:val="1"/>
      <w:marLeft w:val="0"/>
      <w:marRight w:val="0"/>
      <w:marTop w:val="0"/>
      <w:marBottom w:val="0"/>
      <w:divBdr>
        <w:top w:val="none" w:sz="0" w:space="0" w:color="auto"/>
        <w:left w:val="none" w:sz="0" w:space="0" w:color="auto"/>
        <w:bottom w:val="none" w:sz="0" w:space="0" w:color="auto"/>
        <w:right w:val="none" w:sz="0" w:space="0" w:color="auto"/>
      </w:divBdr>
    </w:div>
    <w:div w:id="1888563818">
      <w:bodyDiv w:val="1"/>
      <w:marLeft w:val="0"/>
      <w:marRight w:val="0"/>
      <w:marTop w:val="0"/>
      <w:marBottom w:val="0"/>
      <w:divBdr>
        <w:top w:val="none" w:sz="0" w:space="0" w:color="auto"/>
        <w:left w:val="none" w:sz="0" w:space="0" w:color="auto"/>
        <w:bottom w:val="none" w:sz="0" w:space="0" w:color="auto"/>
        <w:right w:val="none" w:sz="0" w:space="0" w:color="auto"/>
      </w:divBdr>
    </w:div>
    <w:div w:id="1888948413">
      <w:bodyDiv w:val="1"/>
      <w:marLeft w:val="0"/>
      <w:marRight w:val="0"/>
      <w:marTop w:val="0"/>
      <w:marBottom w:val="0"/>
      <w:divBdr>
        <w:top w:val="none" w:sz="0" w:space="0" w:color="auto"/>
        <w:left w:val="none" w:sz="0" w:space="0" w:color="auto"/>
        <w:bottom w:val="none" w:sz="0" w:space="0" w:color="auto"/>
        <w:right w:val="none" w:sz="0" w:space="0" w:color="auto"/>
      </w:divBdr>
      <w:divsChild>
        <w:div w:id="1064569726">
          <w:marLeft w:val="547"/>
          <w:marRight w:val="0"/>
          <w:marTop w:val="0"/>
          <w:marBottom w:val="0"/>
          <w:divBdr>
            <w:top w:val="none" w:sz="0" w:space="0" w:color="auto"/>
            <w:left w:val="none" w:sz="0" w:space="0" w:color="auto"/>
            <w:bottom w:val="none" w:sz="0" w:space="0" w:color="auto"/>
            <w:right w:val="none" w:sz="0" w:space="0" w:color="auto"/>
          </w:divBdr>
        </w:div>
      </w:divsChild>
    </w:div>
    <w:div w:id="1903252002">
      <w:bodyDiv w:val="1"/>
      <w:marLeft w:val="0"/>
      <w:marRight w:val="0"/>
      <w:marTop w:val="0"/>
      <w:marBottom w:val="0"/>
      <w:divBdr>
        <w:top w:val="none" w:sz="0" w:space="0" w:color="auto"/>
        <w:left w:val="none" w:sz="0" w:space="0" w:color="auto"/>
        <w:bottom w:val="none" w:sz="0" w:space="0" w:color="auto"/>
        <w:right w:val="none" w:sz="0" w:space="0" w:color="auto"/>
      </w:divBdr>
      <w:divsChild>
        <w:div w:id="1809787429">
          <w:marLeft w:val="547"/>
          <w:marRight w:val="0"/>
          <w:marTop w:val="0"/>
          <w:marBottom w:val="0"/>
          <w:divBdr>
            <w:top w:val="none" w:sz="0" w:space="0" w:color="auto"/>
            <w:left w:val="none" w:sz="0" w:space="0" w:color="auto"/>
            <w:bottom w:val="none" w:sz="0" w:space="0" w:color="auto"/>
            <w:right w:val="none" w:sz="0" w:space="0" w:color="auto"/>
          </w:divBdr>
        </w:div>
      </w:divsChild>
    </w:div>
    <w:div w:id="1929190581">
      <w:bodyDiv w:val="1"/>
      <w:marLeft w:val="0"/>
      <w:marRight w:val="0"/>
      <w:marTop w:val="0"/>
      <w:marBottom w:val="0"/>
      <w:divBdr>
        <w:top w:val="none" w:sz="0" w:space="0" w:color="auto"/>
        <w:left w:val="none" w:sz="0" w:space="0" w:color="auto"/>
        <w:bottom w:val="none" w:sz="0" w:space="0" w:color="auto"/>
        <w:right w:val="none" w:sz="0" w:space="0" w:color="auto"/>
      </w:divBdr>
      <w:divsChild>
        <w:div w:id="64955005">
          <w:marLeft w:val="0"/>
          <w:marRight w:val="0"/>
          <w:marTop w:val="0"/>
          <w:marBottom w:val="0"/>
          <w:divBdr>
            <w:top w:val="none" w:sz="0" w:space="0" w:color="auto"/>
            <w:left w:val="none" w:sz="0" w:space="0" w:color="auto"/>
            <w:bottom w:val="none" w:sz="0" w:space="0" w:color="auto"/>
            <w:right w:val="none" w:sz="0" w:space="0" w:color="auto"/>
          </w:divBdr>
        </w:div>
        <w:div w:id="947850541">
          <w:marLeft w:val="0"/>
          <w:marRight w:val="0"/>
          <w:marTop w:val="0"/>
          <w:marBottom w:val="0"/>
          <w:divBdr>
            <w:top w:val="none" w:sz="0" w:space="0" w:color="auto"/>
            <w:left w:val="none" w:sz="0" w:space="0" w:color="auto"/>
            <w:bottom w:val="none" w:sz="0" w:space="0" w:color="auto"/>
            <w:right w:val="none" w:sz="0" w:space="0" w:color="auto"/>
          </w:divBdr>
        </w:div>
      </w:divsChild>
    </w:div>
    <w:div w:id="1936326909">
      <w:bodyDiv w:val="1"/>
      <w:marLeft w:val="0"/>
      <w:marRight w:val="0"/>
      <w:marTop w:val="0"/>
      <w:marBottom w:val="0"/>
      <w:divBdr>
        <w:top w:val="none" w:sz="0" w:space="0" w:color="auto"/>
        <w:left w:val="none" w:sz="0" w:space="0" w:color="auto"/>
        <w:bottom w:val="none" w:sz="0" w:space="0" w:color="auto"/>
        <w:right w:val="none" w:sz="0" w:space="0" w:color="auto"/>
      </w:divBdr>
    </w:div>
    <w:div w:id="1941794931">
      <w:bodyDiv w:val="1"/>
      <w:marLeft w:val="0"/>
      <w:marRight w:val="0"/>
      <w:marTop w:val="0"/>
      <w:marBottom w:val="0"/>
      <w:divBdr>
        <w:top w:val="none" w:sz="0" w:space="0" w:color="auto"/>
        <w:left w:val="none" w:sz="0" w:space="0" w:color="auto"/>
        <w:bottom w:val="none" w:sz="0" w:space="0" w:color="auto"/>
        <w:right w:val="none" w:sz="0" w:space="0" w:color="auto"/>
      </w:divBdr>
    </w:div>
    <w:div w:id="1987660898">
      <w:bodyDiv w:val="1"/>
      <w:marLeft w:val="0"/>
      <w:marRight w:val="0"/>
      <w:marTop w:val="0"/>
      <w:marBottom w:val="0"/>
      <w:divBdr>
        <w:top w:val="none" w:sz="0" w:space="0" w:color="auto"/>
        <w:left w:val="none" w:sz="0" w:space="0" w:color="auto"/>
        <w:bottom w:val="none" w:sz="0" w:space="0" w:color="auto"/>
        <w:right w:val="none" w:sz="0" w:space="0" w:color="auto"/>
      </w:divBdr>
    </w:div>
    <w:div w:id="2004315461">
      <w:bodyDiv w:val="1"/>
      <w:marLeft w:val="0"/>
      <w:marRight w:val="0"/>
      <w:marTop w:val="0"/>
      <w:marBottom w:val="0"/>
      <w:divBdr>
        <w:top w:val="none" w:sz="0" w:space="0" w:color="auto"/>
        <w:left w:val="none" w:sz="0" w:space="0" w:color="auto"/>
        <w:bottom w:val="none" w:sz="0" w:space="0" w:color="auto"/>
        <w:right w:val="none" w:sz="0" w:space="0" w:color="auto"/>
      </w:divBdr>
    </w:div>
    <w:div w:id="2053845182">
      <w:bodyDiv w:val="1"/>
      <w:marLeft w:val="0"/>
      <w:marRight w:val="0"/>
      <w:marTop w:val="0"/>
      <w:marBottom w:val="0"/>
      <w:divBdr>
        <w:top w:val="none" w:sz="0" w:space="0" w:color="auto"/>
        <w:left w:val="none" w:sz="0" w:space="0" w:color="auto"/>
        <w:bottom w:val="none" w:sz="0" w:space="0" w:color="auto"/>
        <w:right w:val="none" w:sz="0" w:space="0" w:color="auto"/>
      </w:divBdr>
    </w:div>
    <w:div w:id="2056851819">
      <w:bodyDiv w:val="1"/>
      <w:marLeft w:val="0"/>
      <w:marRight w:val="0"/>
      <w:marTop w:val="0"/>
      <w:marBottom w:val="0"/>
      <w:divBdr>
        <w:top w:val="none" w:sz="0" w:space="0" w:color="auto"/>
        <w:left w:val="none" w:sz="0" w:space="0" w:color="auto"/>
        <w:bottom w:val="none" w:sz="0" w:space="0" w:color="auto"/>
        <w:right w:val="none" w:sz="0" w:space="0" w:color="auto"/>
      </w:divBdr>
    </w:div>
    <w:div w:id="2061589761">
      <w:bodyDiv w:val="1"/>
      <w:marLeft w:val="0"/>
      <w:marRight w:val="0"/>
      <w:marTop w:val="0"/>
      <w:marBottom w:val="0"/>
      <w:divBdr>
        <w:top w:val="none" w:sz="0" w:space="0" w:color="auto"/>
        <w:left w:val="none" w:sz="0" w:space="0" w:color="auto"/>
        <w:bottom w:val="none" w:sz="0" w:space="0" w:color="auto"/>
        <w:right w:val="none" w:sz="0" w:space="0" w:color="auto"/>
      </w:divBdr>
      <w:divsChild>
        <w:div w:id="1872302597">
          <w:marLeft w:val="547"/>
          <w:marRight w:val="0"/>
          <w:marTop w:val="58"/>
          <w:marBottom w:val="120"/>
          <w:divBdr>
            <w:top w:val="none" w:sz="0" w:space="0" w:color="auto"/>
            <w:left w:val="none" w:sz="0" w:space="0" w:color="auto"/>
            <w:bottom w:val="none" w:sz="0" w:space="0" w:color="auto"/>
            <w:right w:val="none" w:sz="0" w:space="0" w:color="auto"/>
          </w:divBdr>
        </w:div>
        <w:div w:id="2067099695">
          <w:marLeft w:val="547"/>
          <w:marRight w:val="0"/>
          <w:marTop w:val="58"/>
          <w:marBottom w:val="120"/>
          <w:divBdr>
            <w:top w:val="none" w:sz="0" w:space="0" w:color="auto"/>
            <w:left w:val="none" w:sz="0" w:space="0" w:color="auto"/>
            <w:bottom w:val="none" w:sz="0" w:space="0" w:color="auto"/>
            <w:right w:val="none" w:sz="0" w:space="0" w:color="auto"/>
          </w:divBdr>
        </w:div>
        <w:div w:id="958729760">
          <w:marLeft w:val="547"/>
          <w:marRight w:val="0"/>
          <w:marTop w:val="58"/>
          <w:marBottom w:val="120"/>
          <w:divBdr>
            <w:top w:val="none" w:sz="0" w:space="0" w:color="auto"/>
            <w:left w:val="none" w:sz="0" w:space="0" w:color="auto"/>
            <w:bottom w:val="none" w:sz="0" w:space="0" w:color="auto"/>
            <w:right w:val="none" w:sz="0" w:space="0" w:color="auto"/>
          </w:divBdr>
        </w:div>
        <w:div w:id="1709836108">
          <w:marLeft w:val="547"/>
          <w:marRight w:val="0"/>
          <w:marTop w:val="58"/>
          <w:marBottom w:val="120"/>
          <w:divBdr>
            <w:top w:val="none" w:sz="0" w:space="0" w:color="auto"/>
            <w:left w:val="none" w:sz="0" w:space="0" w:color="auto"/>
            <w:bottom w:val="none" w:sz="0" w:space="0" w:color="auto"/>
            <w:right w:val="none" w:sz="0" w:space="0" w:color="auto"/>
          </w:divBdr>
        </w:div>
      </w:divsChild>
    </w:div>
    <w:div w:id="2072465196">
      <w:bodyDiv w:val="1"/>
      <w:marLeft w:val="0"/>
      <w:marRight w:val="0"/>
      <w:marTop w:val="0"/>
      <w:marBottom w:val="0"/>
      <w:divBdr>
        <w:top w:val="none" w:sz="0" w:space="0" w:color="auto"/>
        <w:left w:val="none" w:sz="0" w:space="0" w:color="auto"/>
        <w:bottom w:val="none" w:sz="0" w:space="0" w:color="auto"/>
        <w:right w:val="none" w:sz="0" w:space="0" w:color="auto"/>
      </w:divBdr>
    </w:div>
    <w:div w:id="2074770069">
      <w:bodyDiv w:val="1"/>
      <w:marLeft w:val="0"/>
      <w:marRight w:val="0"/>
      <w:marTop w:val="0"/>
      <w:marBottom w:val="0"/>
      <w:divBdr>
        <w:top w:val="none" w:sz="0" w:space="0" w:color="auto"/>
        <w:left w:val="none" w:sz="0" w:space="0" w:color="auto"/>
        <w:bottom w:val="none" w:sz="0" w:space="0" w:color="auto"/>
        <w:right w:val="none" w:sz="0" w:space="0" w:color="auto"/>
      </w:divBdr>
      <w:divsChild>
        <w:div w:id="90055602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reercenter.ma/" TargetMode="External"/><Relationship Id="rId18" Type="http://schemas.openxmlformats.org/officeDocument/2006/relationships/fontTable" Target="fontTable.xml"/><Relationship Id="rId26"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social.gov.ma/" TargetMode="External"/><Relationship Id="rId2" Type="http://schemas.openxmlformats.org/officeDocument/2006/relationships/customXml" Target="../customXml/item2.xml"/><Relationship Id="rId16" Type="http://schemas.openxmlformats.org/officeDocument/2006/relationships/hyperlink" Target="http://www.social.gov.m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3.tmp"/><Relationship Id="rId28" Type="http://schemas.microsoft.com/office/2016/09/relationships/commentsIds" Target="commentsIds.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cc.parlement.ma/docs/%D9%86%D8%B5%D9%88%D8%B5%20%D8%AA%D8%B4%D8%B1%D9%8A%D8%B9%D9%8A%D8%A9/lois_approuv%C3%A9es/%D9%85%D8%B4%D8%B1%D9%88%D8%B9%20%D9%82%D8%A7%D9%86%D9%88%D9%86%20%D8%B1%D9%82%D9%85%20103.13%20%D9%8A%D8%AA%D8%B9%D9%84%D9%82%20%D8%A8%D9%85%D8%AD%D8%A7%D8%B1%D8%A8%D8%A9%20%D8%A7%D9%84%D8%B9%D9%86%D9%81%20%D8%B6%D8%AF%20%D8%A7%D9%84%D9%86%D8%B3%D8%A7%D8%A1%20%D9%83%D9%85%D8%A7%20%D9%88%D8%A7%D9%81%D9%82%20%D8%B9%D9%84%D9%8A%D9%87%20%D9%85%D8%AC%D9%84%D8%B3%20%D8%A7%D9%84%D9%85%D8%B3%D8%AA%D8%B4%D8%A7%D8%B1%D9%8A%D9%86.pdf" TargetMode="External"/><Relationship Id="rId27" Type="http://schemas.microsoft.com/office/2011/relationships/commentsExtended" Target="commentsExtended.xml"/></Relationships>
</file>

<file path=word/_rels/footnotes.xml.rels><?xml version="1.0" encoding="UTF-8" standalone="yes"?>
<Relationships xmlns="http://schemas.openxmlformats.org/package/2006/relationships"><Relationship Id="rId8" Type="http://schemas.openxmlformats.org/officeDocument/2006/relationships/hyperlink" Target="https://www.hcp.ma/file/111460/" TargetMode="External"/><Relationship Id="rId13" Type="http://schemas.openxmlformats.org/officeDocument/2006/relationships/hyperlink" Target="http://www.sharaka.ma/dmsdocument/60" TargetMode="External"/><Relationship Id="rId3" Type="http://schemas.openxmlformats.org/officeDocument/2006/relationships/hyperlink" Target="https://www.men.gov.ma/Ar/Documents/Rech-Nat2-FBilan-fr.pdf" TargetMode="External"/><Relationship Id="rId7" Type="http://schemas.openxmlformats.org/officeDocument/2006/relationships/hyperlink" Target="https://tbinternet.ohchr.org/Treaties/CRC/Shared%20Documents/MAR/INT_CRC_NGO_MAR_17891_F.pdf" TargetMode="External"/><Relationship Id="rId12" Type="http://schemas.openxmlformats.org/officeDocument/2006/relationships/hyperlink" Target="http://www.emploi.gov.ma/index.php/fr/presse/actualites/21-services-en-ligne/79-services-au-profit-des-migrants.html" TargetMode="External"/><Relationship Id="rId2" Type="http://schemas.openxmlformats.org/officeDocument/2006/relationships/hyperlink" Target="http://www.handi-capable.net/handicaps-physiques-invisibles" TargetMode="External"/><Relationship Id="rId1" Type="http://schemas.openxmlformats.org/officeDocument/2006/relationships/hyperlink" Target="http://www.un.org/french/disabilities/default.asp?id=1413" TargetMode="External"/><Relationship Id="rId6" Type="http://schemas.openxmlformats.org/officeDocument/2006/relationships/hyperlink" Target="http://www.social.gov.ma/fr/rubriquage/strat%C3%A9gie-du-p%C3%B4le-social" TargetMode="External"/><Relationship Id="rId11" Type="http://schemas.openxmlformats.org/officeDocument/2006/relationships/hyperlink" Target="http://publications.iom.int/system/files/pdf/iml_9_fr.pdf" TargetMode="External"/><Relationship Id="rId5" Type="http://schemas.openxmlformats.org/officeDocument/2006/relationships/hyperlink" Target="https://tbinternet.ohchr.org/_layouts/treatybodyexternal/Download.aspx?symbolno=INT%2fCRPD%2fCSS%2fMAR%2f28454&amp;Lang=fr" TargetMode="External"/><Relationship Id="rId10" Type="http://schemas.openxmlformats.org/officeDocument/2006/relationships/hyperlink" Target="file:///C:/Users/ASUS/Desktop/Doc%20migration/etat%20de%20la%20migration%20dans%20le%20monde%20-OIM.pdf" TargetMode="External"/><Relationship Id="rId4" Type="http://schemas.openxmlformats.org/officeDocument/2006/relationships/hyperlink" Target="https://www.men.gov.ma/Ar/Documents/Rech-Nat2-FBilan-fr.pdf" TargetMode="External"/><Relationship Id="rId9" Type="http://schemas.openxmlformats.org/officeDocument/2006/relationships/hyperlink" Target="http://www.who.int/pmnch/knowledge/publications/strategybriefs/sb_gender_fr.pdf"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Contiguïté">
  <a:themeElements>
    <a:clrScheme name="Contiguïté">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ontiguïté">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Ce document présente les résultats du diagnostic du genre et d’inclusion sociale au niveau de la RTTAH conduit auprès des acteurs régionaux et nationaux (acteurs publics, organismes de la société civile et la population concernées) autour de trois catégories cibles qui sont les migrants, les femmes en situation précaire et les personnes en situation de handicap.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465450-3F5E-49EF-818D-FEDAB3018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1762</TotalTime>
  <Pages>67</Pages>
  <Words>26913</Words>
  <Characters>148022</Characters>
  <Application>Microsoft Office Word</Application>
  <DocSecurity>0</DocSecurity>
  <Lines>1233</Lines>
  <Paragraphs>349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Diagnostic du Genre et d’Inclusion Sociale </vt:lpstr>
      <vt:lpstr/>
    </vt:vector>
  </TitlesOfParts>
  <Company/>
  <LinksUpToDate>false</LinksUpToDate>
  <CharactersWithSpaces>174586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Diagnostic du Genre et d’Inclusion Sociale </dc:title>
  <dc:subject>Analyse des inégalités et des obstacles à un développement inclusif au niveau de la Région Tanger-Tétouan-Al Hoceima </dc:subject>
  <dc:creator>Latifa</dc:creator>
  <cp:lastModifiedBy>Latifa</cp:lastModifiedBy>
  <cp:revision>47</cp:revision>
  <cp:lastPrinted>2018-09-05T19:01:00Z</cp:lastPrinted>
  <dcterms:created xsi:type="dcterms:W3CDTF">2018-09-23T12:07:00Z</dcterms:created>
  <dcterms:modified xsi:type="dcterms:W3CDTF">2018-10-02T23:06:00Z</dcterms:modified>
</cp:coreProperties>
</file>